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PLATINOSSOMOSE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FELINA: BAIXA CASUÍSTICA OU ENFERMIDADE SUBDIAGNOSTICADA?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LAPA, Luana Vieira do Carmo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1*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ANDRADE, Laura Gonzaga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COURA, Rafaela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FERREIRA, Larissa Vieira¹; SANTANA, Hayslla Guerra¹; SILVA, Ana Flávia Fonseca¹; VALADÃO, Marisa Caixeta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(a) em Medicina Veterinária, UNIPAC- Conselheiro Lafaiete, MG;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Professora do curso de Medicina Veterinária, UNIPAC – Conselheiro Lafaiete, MG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*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221-000494@aluno.unipac.br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platinossomose é uma parasitose habitualmente negligenciada que se manifesta com quadros clínicos semelhantes aos de outras doenças que acometem o sistema hepático de felinos, podendo ser facilmente confundidas. Essa falha ocorre, em grande parte, devido à escassa abordagem do tema na prática clínica, o que pode resultar na administração de terapias equivocadas. De caráter crônico, a platinossomose, quando não tratada de forma adequada, pode levar ao agravamento irreversível da condição clínica do paciente. Dessa forma, é fundamental ampliar o conhecimento sobre essa enfermidade, visto que a prevenção e o diagnóstico precoce são  medidas essenciais para evitar complicações mais graves posteriormente.</w:t>
      </w:r>
    </w:p>
    <w:p w:rsidR="00000000" w:rsidDel="00000000" w:rsidP="00000000" w:rsidRDefault="00000000" w:rsidRPr="00000000" w14:paraId="00000007">
      <w:pPr>
        <w:spacing w:after="0"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hepatopatias, medicina felina,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Platynosomum illiciens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platinossomose é uma doença parasitária de caráter sistêmico, que acomete predominantemente felinos domésticos em regiões tropicais ao redor do mundo. O parasito se aloja principalmente no fígado, vesícula biliar,  ductos biliares e, menos frequentemente, no intestino delgado e no pâncreas. Devido à complexidade das funções do sistema hepático e seus processos metabólicos essenciais, bem como sua participação nos mecanismos de desintoxicação e excreção de substâncias, as manifestações clínicas das hepatopatias costumam ser vagas e inespecíficas, configurando um desafio diagnóstico na avaliação de doenças hepáticas em felinos (Soldan e Marques, 2011).</w:t>
      </w:r>
    </w:p>
    <w:p w:rsidR="00000000" w:rsidDel="00000000" w:rsidP="00000000" w:rsidRDefault="00000000" w:rsidRPr="00000000" w14:paraId="0000000A">
      <w:pPr>
        <w:ind w:firstLine="4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 Astigarraga, Murto e Colman (2024), o comportamento predatório natural dos felinos os expõe frequentemente à ingestão de presas, que por sua vez podem estar infectadas pelo trematódeo. Circunstância que aliada ao desconhecimento técnico sobre a ocorrência da platinossomose, representa um dos principais entraves à sua presunção diagnóstica, favorecendo a adoção de terapias equivocadas ou tratamentos imprecisos.  Diante deste contexto, o presente trabalho tem como objetivo reforçar a importância de considerar a platinossomose como diagnóstico diferencial para outras doenças que acometem o sistema hepático em felinos. Ainda que seja rotineiramente negligenciada devido à baixa abordagem clínica e semelhança com outras hepatopatias, pode ser uma enfermidade frequente, e, pelo fato de ser usualmente subdiagnosticada, pode resultar na progressão crônica da doença por falhas na intervenção de maneira eficaz.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 </w:t>
      </w:r>
    </w:p>
    <w:p w:rsidR="00000000" w:rsidDel="00000000" w:rsidP="00000000" w:rsidRDefault="00000000" w:rsidRPr="00000000" w14:paraId="0000000C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platinossomose felina é causada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Platynosomum illiciens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(=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P. fastosum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uma espécie de trematódeo com ampla distribuição geográfica. Possui corpo achatado, com formato foliáceo, medindo entre 2,9 e 8 mm de comprimento e 0,9 a 2 mm de largura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Soldan e Marques, 2011)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 ciclo biológico do parasito é complexo, envolvendo três tipos de hospedeiros, que usualmente coabitam o mesmo ambiente, sendo eles: gato doméstico (hospedeiro definitivo), moluscos terrestres e isópodes (1º e 2º hospedeiros intermediários).</w:t>
      </w:r>
    </w:p>
    <w:p w:rsidR="00000000" w:rsidDel="00000000" w:rsidP="00000000" w:rsidRDefault="00000000" w:rsidRPr="00000000" w14:paraId="0000000D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Répteis sinantrópicos, como os pertencentes aos gêneros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Tropidurus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Hemidactylus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usualmente se alimentam dos segundos hospedeiros intermediários, e, acabam portando a forma infectante (metacercária) que posteriormente será transmitida ao hospedeiro definitivo. Devido ao seu comportamento predador e convivendo em um mesmo ambiente que os demais hospedeiros, o felino doméstico acaba se infectando ao ingerir metacercária nos tecidos desses répteis. Assim, no sistema digestivo, o parasito migra até seu sítio de infecção, onde poderá completar o ciclo biológico ​(Astigarraga, Murto e Colman, 2024).</w:t>
      </w:r>
    </w:p>
    <w:p w:rsidR="00000000" w:rsidDel="00000000" w:rsidP="00000000" w:rsidRDefault="00000000" w:rsidRPr="00000000" w14:paraId="0000000E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felinos acometidos por essa enfermidade podem ser tanto assintomáticos, quanto apresentarem alterações graves, visto que o parasito acomete e lesiona o sistema hepatobiliar e pode comprometer até mesmo órgãos adjacentes (Bezerra, 2016). A intensidade das manifestações clínicas podem depender da carga parasitária, tempo de infecção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imune do animal ao parasito (Basu e Charles, 2014).Os animais podem apresentar anorexia, letargia, perda de peso, hepatomegalia, distensão abdominal, depressão e vômito (Soldan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2011). A icterícia é marcante em casos de obstrução biliar, e, quando a vesícula e ductos se tornam totalmente obstruídos, os animais podem apresentar fezes acólicas (Carreira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2008).</w:t>
      </w:r>
    </w:p>
    <w:p w:rsidR="00000000" w:rsidDel="00000000" w:rsidP="00000000" w:rsidRDefault="00000000" w:rsidRPr="00000000" w14:paraId="0000000F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alterações comumente observadas em hemograma são neutrofilia, diminuição dos valores de hematócrito, linfopenia, plasma ictérico e eosinofilia. O perfil bioquímico destaca aumento de enzimas, tais como fosfatase alcalina (FA) ​(Astigarraga, Murto e Colman, 2024) alanina aminotransferase (ALT) e aspartato  aminotransferase (AST) (Soldan e Marques, 2011) sugerindo um acometimento hepático, sem contudo, esclarecer a etiologia. Usualmente, essas alterações direcionam o médico veterinário a solicitar exames de imagem como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métodos complementares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Embora a ultrassonografia forneça dados importantes sobre morfologia e arquitetura dos órgãos examinados, não é possível obter com precisão a etiologia das alterações observadas.</w:t>
      </w:r>
    </w:p>
    <w:p w:rsidR="00000000" w:rsidDel="00000000" w:rsidP="00000000" w:rsidRDefault="00000000" w:rsidRPr="00000000" w14:paraId="00000010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platinossomose felina deve ser diferenciada de outras doenças hepatobiliares que apresentam alterações laboratoriais e ultrassonográficos semelhantes. A lipidose hepática felina, por exemplo, é caracterizada por disfunção hepática grave, geralmente associada a jejum prolongado e obesidade prévia. Colangites e colangiohepatites linfocíticas, neutrofílicas ou esclerosantes também são causas relevantes de icterícia e inflamação hepatobiliar. Essas manifestações podem mimetizar a platinossomose em exames de imagem, com hepatomegalia e espessamento dos ductos ​(Astigarraga, Murto e Colman, 2024). Neoplasias hepatobiliares, como colangiocarcinomas, linfomas e carcinomas hepatocelulares, devem ser consideradas frente a sinais como icterícia, perda de peso, obstrução biliar e alterações focais ou difusas no fígado. Além disso, a colestase extra-hepática, causada por litíase biliar, pancreatite ou compressão extrínseca dos ductos, também entra como diferencial (Braga et al., 2016).</w:t>
      </w:r>
    </w:p>
    <w:p w:rsidR="00000000" w:rsidDel="00000000" w:rsidP="00000000" w:rsidRDefault="00000000" w:rsidRPr="00000000" w14:paraId="00000011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Todavia, o diagnóstico definitivo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ante-mortem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P. illiciens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obtido através do exame coproparasitológico, utilizando a técnica de sedimentação, devido à alta densidade molecular dos ovos. Animais assintomáticos podem resultar em falso-negativo, visto que o parasito pode ainda estar migrando e não ter atingido a fase adulta e assim, não serão observados ovos nas fezes do animal. Ademais, o diagnóstico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post-mortem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revela alterações macroscópicas como espessamento da vesícula, icterícia, aumento do fígado e presença do helminto adulto ​(Astigarraga, Murto e Colman, 2024).</w:t>
      </w:r>
    </w:p>
    <w:p w:rsidR="00000000" w:rsidDel="00000000" w:rsidP="00000000" w:rsidRDefault="00000000" w:rsidRPr="00000000" w14:paraId="00000012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tratamento da platinossomose felina ainda representa um desafio na prática clínica, principalmente devido ao baixo índice de diagnóstico, visto que os médicos veterinários dificilmente solicitam exames coproparasitológicos aos seus pacientes. O praziquantel é o fármaco de escolha, e tem mostrado bons resultados se utilizado uma vez ao dia, durante três a cinco dias consecutivos. Além disso, a terapia deve incluir medidas de suporte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o uso de hepatoprotetores, reposição de fluidos, analgésicos como tramadol e, em casos mais graves com suspeita de colangite neutrofílica ou estase biliar, é indicado o uso de antibióticos para conter infecções secundárias, anti-inflamatórios e ácido ursodesoxicólico para favorecer o fluxo biliar e a eliminação de detritos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(Basu e Charles, 2014).</w:t>
      </w:r>
    </w:p>
    <w:p w:rsidR="00000000" w:rsidDel="00000000" w:rsidP="00000000" w:rsidRDefault="00000000" w:rsidRPr="00000000" w14:paraId="00000013">
      <w:pPr>
        <w:ind w:firstLine="4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prognóstico da platinossomose, assim como os sinais clínicos, estão intrinsecamente relacionados ao momento do diagnóstico, em que a detecção precoce tende a apresentar um prognóstico sempre mais favorável do que casos em que são observados comprometimento hepático grave. No que diz respeito à prevenção, é essencial limitar o acesso dos gatos à presas como lagartos e lagartixas. Para felinos mantidos em ambiente domiciliar, o enriquecimento ambiental é uma alternativa eficaz para diminuir o comportamento predatório (Soldan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2011).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4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platinossomose ainda é frequentemente negligenciada na prática clínica, principalmente pela falta de suspeita inicial e, consequentemente, pela ausência de realização de exames parasitológicos. Esse cenário representa uma barreira ao diagnóstico assertivo, dificultando o reconhecimento precoce e o manejo adequado da enfermidade. Considerar a platinossomose como diagnóstico diferencial em casos de hepatopatias felinas, especialmente em regiões endêmicas como o Brasil, é essencial para evitar a progressão da doença e melhorar o prognóstico. Essa prática contribui substancialmente para uma abordagem clínica eficaz e para assegurar o bem-estar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00"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ASTIGARRAGA, M. J. T.; MURTO, M. G. V.; COLMAN, M. P. G. Platinosomiasis felina: la causa de hepatopatía menos pensada.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Brazilian Journal of Development,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Curitiba, v. 10, n. 4, p. 01–14, 2024.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BASU, A. K.; CHARLES, R. A. A review of the cat liver fluke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Platynosomum fastosum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Kossack, (Trematoda: Dicrocoeliidae).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Veterinary Parasitology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Amsterdam, 2014.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R. R. et al. Prevalence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Platynosomum fastosum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infection in free roaming cats in northeastern Brazil: Fluke burden and grading of lesions.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Veterinary Parasitology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227(30): 20-25,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CARREIRA, V. S., VIEIRA, R. F., MACHADO, G. F., &amp; LUVIZOTTO, M. 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Feline Cholangitis/Cholangiohepatitis Complex secundary 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Platynosomum fastosum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infection in a cat.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Revista Brasileira de Parasitologia Veterinária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v. 17, n. 1, p. 184-187,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SOLDAN, M. H.; MARQUES, S. M. T. Platinossomose: abordagem na clínica felina.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da FZVA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Uruguaiana, v. 18, n. 1, p. 46–67, 2011.</w:t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-495771</wp:posOffset>
          </wp:positionH>
          <wp:positionV relativeFrom="paragraph">
            <wp:posOffset>0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2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*211-001347@aluno.unipac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Dpq1Drh0V7yaavAh5/ZSW/dMg==">CgMxLjA4AGonChRzdWdnZXN0Lmd0MW12aTF2aHc2ahIPVmFuZGEgQXBhcmVjaWRhai8KFHN1Z2dlc3QubHB5czRyM3JxdWdtEhdMQVJJU1NBIFZJRUlSQSBGRVJSRUlSQXIhMVlDcmpaelVUaDFkUXNqRlJKaU8tQlF3X0JLbExGZjlC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