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C9729" w14:textId="14F6283F" w:rsidR="00996DDB" w:rsidRDefault="000B0BE1" w:rsidP="00996DDB">
      <w:pPr>
        <w:tabs>
          <w:tab w:val="right" w:pos="8307"/>
        </w:tabs>
        <w:spacing w:line="276" w:lineRule="auto"/>
        <w:ind w:left="2" w:hanging="4"/>
        <w:jc w:val="center"/>
        <w:rPr>
          <w:rFonts w:ascii="Open Sans" w:eastAsia="Open Sans" w:hAnsi="Open Sans" w:cs="Open Sans"/>
          <w:b/>
          <w:sz w:val="40"/>
          <w:szCs w:val="40"/>
        </w:rPr>
      </w:pPr>
      <w:bookmarkStart w:id="0" w:name="_Hlk178861717"/>
      <w:r>
        <w:rPr>
          <w:rFonts w:ascii="Open Sans" w:eastAsia="Open Sans" w:hAnsi="Open Sans" w:cs="Open Sans"/>
          <w:b/>
          <w:sz w:val="40"/>
          <w:szCs w:val="40"/>
        </w:rPr>
        <w:t xml:space="preserve">FATORES DE RISCO E </w:t>
      </w:r>
      <w:r w:rsidR="002226D9">
        <w:rPr>
          <w:rFonts w:ascii="Open Sans" w:eastAsia="Open Sans" w:hAnsi="Open Sans" w:cs="Open Sans"/>
          <w:b/>
          <w:sz w:val="40"/>
          <w:szCs w:val="40"/>
        </w:rPr>
        <w:t xml:space="preserve">DE </w:t>
      </w:r>
      <w:r>
        <w:rPr>
          <w:rFonts w:ascii="Open Sans" w:eastAsia="Open Sans" w:hAnsi="Open Sans" w:cs="Open Sans"/>
          <w:b/>
          <w:sz w:val="40"/>
          <w:szCs w:val="40"/>
        </w:rPr>
        <w:t>PROTEÇÃO EM</w:t>
      </w:r>
      <w:r w:rsidR="00A06B81">
        <w:rPr>
          <w:rFonts w:ascii="Open Sans" w:eastAsia="Open Sans" w:hAnsi="Open Sans" w:cs="Open Sans"/>
          <w:b/>
          <w:sz w:val="40"/>
          <w:szCs w:val="40"/>
        </w:rPr>
        <w:t xml:space="preserve"> MÉDICOS VETERINÁRIOS</w:t>
      </w:r>
      <w:r w:rsidR="00A06B81" w:rsidRPr="00A06B81">
        <w:rPr>
          <w:rFonts w:ascii="Open Sans" w:eastAsia="Open Sans" w:hAnsi="Open Sans" w:cs="Open Sans"/>
          <w:b/>
          <w:sz w:val="40"/>
          <w:szCs w:val="40"/>
        </w:rPr>
        <w:t xml:space="preserve"> QUE REALIZAM EUTANÁSIA </w:t>
      </w:r>
      <w:r w:rsidR="00321495">
        <w:rPr>
          <w:rFonts w:ascii="Open Sans" w:eastAsia="Open Sans" w:hAnsi="Open Sans" w:cs="Open Sans"/>
          <w:b/>
          <w:sz w:val="40"/>
          <w:szCs w:val="40"/>
        </w:rPr>
        <w:t>PARA TMC</w:t>
      </w:r>
    </w:p>
    <w:bookmarkEnd w:id="0"/>
    <w:p w14:paraId="66AD92B5" w14:textId="2D1FDF72" w:rsidR="00996DDB" w:rsidRPr="00B5636D" w:rsidRDefault="00996DDB" w:rsidP="00321495">
      <w:pPr>
        <w:pBdr>
          <w:top w:val="nil"/>
          <w:left w:val="nil"/>
          <w:bottom w:val="nil"/>
          <w:right w:val="nil"/>
          <w:between w:val="nil"/>
        </w:pBdr>
        <w:ind w:hanging="2"/>
        <w:jc w:val="both"/>
        <w:rPr>
          <w:rFonts w:ascii="Open Sans" w:eastAsia="Open Sans" w:hAnsi="Open Sans" w:cs="Open Sans"/>
          <w:sz w:val="28"/>
          <w:szCs w:val="28"/>
        </w:rPr>
      </w:pPr>
      <w:r w:rsidRPr="00A14027">
        <w:rPr>
          <w:rFonts w:ascii="Open Sans" w:eastAsia="Times New Roman" w:hAnsi="Open Sans" w:cs="Open Sans"/>
          <w:b/>
          <w:color w:val="000000"/>
          <w:sz w:val="20"/>
          <w:szCs w:val="20"/>
        </w:rPr>
        <w:t>CIÊNCIAS BIOLÓGICAS/SAÚDE</w:t>
      </w:r>
    </w:p>
    <w:p w14:paraId="4A17B7E9" w14:textId="08210BBD" w:rsidR="00D94C13" w:rsidRDefault="00D94C13" w:rsidP="005E3528">
      <w:pPr>
        <w:pBdr>
          <w:top w:val="nil"/>
          <w:left w:val="nil"/>
          <w:bottom w:val="nil"/>
          <w:right w:val="nil"/>
          <w:between w:val="nil"/>
        </w:pBdr>
        <w:spacing w:after="0"/>
        <w:ind w:hanging="2"/>
        <w:jc w:val="center"/>
        <w:rPr>
          <w:rFonts w:ascii="Open Sans" w:eastAsia="Open Sans" w:hAnsi="Open Sans" w:cs="Open Sans"/>
          <w:b/>
          <w:sz w:val="28"/>
          <w:szCs w:val="28"/>
        </w:rPr>
      </w:pPr>
      <w:r w:rsidRPr="00D94C13">
        <w:rPr>
          <w:rFonts w:ascii="Open Sans" w:eastAsia="Open Sans" w:hAnsi="Open Sans" w:cs="Open Sans"/>
          <w:b/>
          <w:sz w:val="28"/>
          <w:szCs w:val="28"/>
        </w:rPr>
        <w:t xml:space="preserve">SOUZA, S.E.F. </w:t>
      </w:r>
      <w:r w:rsidRPr="00D94C13">
        <w:rPr>
          <w:rFonts w:ascii="Open Sans" w:eastAsia="Open Sans" w:hAnsi="Open Sans" w:cs="Open Sans"/>
          <w:b/>
          <w:color w:val="0070C0"/>
          <w:sz w:val="28"/>
          <w:szCs w:val="28"/>
          <w:u w:val="single"/>
        </w:rPr>
        <w:t>satilaevely@yahoo.com.br</w:t>
      </w:r>
      <w:r w:rsidRPr="00D94C13">
        <w:rPr>
          <w:rFonts w:ascii="Open Sans" w:eastAsia="Open Sans" w:hAnsi="Open Sans" w:cs="Open Sans"/>
          <w:b/>
          <w:sz w:val="28"/>
          <w:szCs w:val="28"/>
        </w:rPr>
        <w:t>, HDT-UFNT</w:t>
      </w:r>
    </w:p>
    <w:p w14:paraId="5B342483" w14:textId="77777777" w:rsidR="005E3528" w:rsidRDefault="005E3528" w:rsidP="005E3528">
      <w:pPr>
        <w:pBdr>
          <w:top w:val="nil"/>
          <w:left w:val="nil"/>
          <w:bottom w:val="nil"/>
          <w:right w:val="nil"/>
          <w:between w:val="nil"/>
        </w:pBdr>
        <w:spacing w:after="0"/>
        <w:ind w:hanging="2"/>
        <w:jc w:val="center"/>
        <w:rPr>
          <w:rFonts w:ascii="Open Sans" w:eastAsia="Open Sans" w:hAnsi="Open Sans" w:cs="Open Sans"/>
          <w:b/>
          <w:sz w:val="28"/>
          <w:szCs w:val="28"/>
        </w:rPr>
      </w:pPr>
      <w:r w:rsidRPr="003B1951">
        <w:rPr>
          <w:rFonts w:ascii="Open Sans" w:eastAsia="Open Sans" w:hAnsi="Open Sans" w:cs="Open Sans"/>
          <w:b/>
          <w:sz w:val="28"/>
          <w:szCs w:val="28"/>
        </w:rPr>
        <w:t xml:space="preserve">CRUZ, S.S. </w:t>
      </w:r>
      <w:r w:rsidRPr="002B77C7">
        <w:rPr>
          <w:rFonts w:ascii="Open Sans" w:eastAsia="Open Sans" w:hAnsi="Open Sans" w:cs="Open Sans"/>
          <w:b/>
          <w:color w:val="0070C0"/>
          <w:sz w:val="28"/>
          <w:szCs w:val="28"/>
          <w:u w:val="single"/>
        </w:rPr>
        <w:t>sabryna.cruz@mail.uft.edu.br</w:t>
      </w:r>
      <w:r w:rsidRPr="003B1951">
        <w:rPr>
          <w:rFonts w:ascii="Open Sans" w:eastAsia="Open Sans" w:hAnsi="Open Sans" w:cs="Open Sans"/>
          <w:b/>
          <w:sz w:val="28"/>
          <w:szCs w:val="28"/>
        </w:rPr>
        <w:t>, UFNT</w:t>
      </w:r>
    </w:p>
    <w:p w14:paraId="7A69A71A" w14:textId="77777777" w:rsidR="005E3528" w:rsidRDefault="005E3528" w:rsidP="005E3528">
      <w:pPr>
        <w:spacing w:after="0" w:line="276" w:lineRule="auto"/>
        <w:ind w:hanging="2"/>
        <w:jc w:val="center"/>
        <w:rPr>
          <w:rFonts w:ascii="Open Sans" w:eastAsia="Open Sans" w:hAnsi="Open Sans" w:cs="Open Sans"/>
          <w:b/>
          <w:sz w:val="28"/>
          <w:szCs w:val="28"/>
          <w:lang w:val="pt-PT"/>
        </w:rPr>
      </w:pPr>
      <w:r w:rsidRPr="001B608F">
        <w:rPr>
          <w:rFonts w:ascii="Open Sans" w:eastAsia="Open Sans" w:hAnsi="Open Sans" w:cs="Open Sans"/>
          <w:b/>
          <w:sz w:val="28"/>
          <w:szCs w:val="28"/>
          <w:lang w:val="pt-PT"/>
        </w:rPr>
        <w:t>ADÃO, F.M</w:t>
      </w:r>
      <w:r>
        <w:rPr>
          <w:rFonts w:ascii="Open Sans" w:eastAsia="Open Sans" w:hAnsi="Open Sans" w:cs="Open Sans"/>
          <w:b/>
          <w:sz w:val="28"/>
          <w:szCs w:val="28"/>
          <w:lang w:val="pt-PT"/>
        </w:rPr>
        <w:t>.</w:t>
      </w:r>
      <w:r w:rsidRPr="001B608F">
        <w:rPr>
          <w:rFonts w:ascii="Open Sans" w:eastAsia="Open Sans" w:hAnsi="Open Sans" w:cs="Open Sans"/>
          <w:b/>
          <w:sz w:val="28"/>
          <w:szCs w:val="28"/>
          <w:lang w:val="pt-PT"/>
        </w:rPr>
        <w:t xml:space="preserve"> </w:t>
      </w:r>
      <w:hyperlink r:id="rId8" w:history="1">
        <w:r w:rsidRPr="001B608F">
          <w:rPr>
            <w:rStyle w:val="Hyperlink"/>
            <w:rFonts w:ascii="Open Sans" w:eastAsia="Open Sans" w:hAnsi="Open Sans" w:cs="Open Sans"/>
            <w:b/>
            <w:sz w:val="28"/>
            <w:szCs w:val="28"/>
            <w:lang w:val="pt-PT"/>
          </w:rPr>
          <w:t>fernanda.matos@mail.uft.edu.br</w:t>
        </w:r>
      </w:hyperlink>
      <w:r w:rsidRPr="001B608F">
        <w:rPr>
          <w:rFonts w:ascii="Open Sans" w:eastAsia="Open Sans" w:hAnsi="Open Sans" w:cs="Open Sans"/>
          <w:b/>
          <w:sz w:val="28"/>
          <w:szCs w:val="28"/>
          <w:lang w:val="pt-PT"/>
        </w:rPr>
        <w:t>,</w:t>
      </w:r>
      <w:r>
        <w:rPr>
          <w:rFonts w:ascii="Open Sans" w:eastAsia="Open Sans" w:hAnsi="Open Sans" w:cs="Open Sans"/>
          <w:b/>
          <w:sz w:val="28"/>
          <w:szCs w:val="28"/>
          <w:lang w:val="pt-PT"/>
        </w:rPr>
        <w:t xml:space="preserve"> </w:t>
      </w:r>
      <w:r w:rsidRPr="001B608F">
        <w:rPr>
          <w:rFonts w:ascii="Open Sans" w:eastAsia="Open Sans" w:hAnsi="Open Sans" w:cs="Open Sans"/>
          <w:b/>
          <w:sz w:val="28"/>
          <w:szCs w:val="28"/>
          <w:lang w:val="pt-PT"/>
        </w:rPr>
        <w:t>UFNT</w:t>
      </w:r>
    </w:p>
    <w:p w14:paraId="423C97C4" w14:textId="77777777" w:rsidR="005E3528" w:rsidRDefault="005E3528" w:rsidP="005E3528">
      <w:pPr>
        <w:spacing w:after="0" w:line="276" w:lineRule="auto"/>
        <w:ind w:hanging="2"/>
        <w:jc w:val="center"/>
        <w:rPr>
          <w:rFonts w:ascii="Open Sans" w:eastAsia="Open Sans" w:hAnsi="Open Sans" w:cs="Open Sans"/>
          <w:b/>
          <w:sz w:val="28"/>
          <w:szCs w:val="28"/>
          <w:lang w:val="pt-PT"/>
        </w:rPr>
      </w:pPr>
      <w:r w:rsidRPr="001B608F">
        <w:rPr>
          <w:rFonts w:ascii="Open Sans" w:eastAsia="Open Sans" w:hAnsi="Open Sans" w:cs="Open Sans"/>
          <w:b/>
          <w:sz w:val="28"/>
          <w:szCs w:val="28"/>
          <w:lang w:val="pt-PT"/>
        </w:rPr>
        <w:t>OLIVEIRA, W.G.B</w:t>
      </w:r>
      <w:r>
        <w:rPr>
          <w:rFonts w:ascii="Open Sans" w:eastAsia="Open Sans" w:hAnsi="Open Sans" w:cs="Open Sans"/>
          <w:b/>
          <w:sz w:val="28"/>
          <w:szCs w:val="28"/>
          <w:lang w:val="pt-PT"/>
        </w:rPr>
        <w:t>.</w:t>
      </w:r>
      <w:r w:rsidRPr="001B608F">
        <w:rPr>
          <w:rFonts w:ascii="Open Sans" w:eastAsia="Open Sans" w:hAnsi="Open Sans" w:cs="Open Sans"/>
          <w:b/>
          <w:sz w:val="28"/>
          <w:szCs w:val="28"/>
          <w:lang w:val="pt-PT"/>
        </w:rPr>
        <w:t xml:space="preserve"> </w:t>
      </w:r>
      <w:hyperlink r:id="rId9" w:history="1">
        <w:r w:rsidRPr="001B608F">
          <w:rPr>
            <w:rStyle w:val="Hyperlink"/>
            <w:rFonts w:ascii="Open Sans" w:eastAsia="Open Sans" w:hAnsi="Open Sans" w:cs="Open Sans"/>
            <w:b/>
            <w:sz w:val="28"/>
            <w:szCs w:val="28"/>
            <w:lang w:val="pt-PT"/>
          </w:rPr>
          <w:t>weferson.gustavo@mail.uft.br</w:t>
        </w:r>
      </w:hyperlink>
      <w:r w:rsidRPr="001B608F">
        <w:rPr>
          <w:rFonts w:ascii="Open Sans" w:eastAsia="Open Sans" w:hAnsi="Open Sans" w:cs="Open Sans"/>
          <w:b/>
          <w:sz w:val="28"/>
          <w:szCs w:val="28"/>
          <w:lang w:val="pt-PT"/>
        </w:rPr>
        <w:t>, UFNT</w:t>
      </w:r>
    </w:p>
    <w:p w14:paraId="57921CF9" w14:textId="1CC0287A" w:rsidR="00D94C13" w:rsidRDefault="005E3528" w:rsidP="00B07B2A">
      <w:pPr>
        <w:spacing w:after="0" w:line="276" w:lineRule="auto"/>
        <w:jc w:val="center"/>
        <w:rPr>
          <w:rFonts w:ascii="Open Sans" w:eastAsia="Open Sans" w:hAnsi="Open Sans" w:cs="Open Sans"/>
          <w:b/>
          <w:sz w:val="28"/>
          <w:szCs w:val="28"/>
        </w:rPr>
      </w:pPr>
      <w:r w:rsidRPr="00675589">
        <w:rPr>
          <w:rFonts w:ascii="Open Sans" w:eastAsia="Open Sans" w:hAnsi="Open Sans" w:cs="Open Sans"/>
          <w:b/>
          <w:sz w:val="28"/>
          <w:szCs w:val="28"/>
        </w:rPr>
        <w:t xml:space="preserve">ALMEIDA, K.S. </w:t>
      </w:r>
      <w:r w:rsidRPr="002B77C7">
        <w:rPr>
          <w:rFonts w:ascii="Open Sans" w:eastAsia="Open Sans" w:hAnsi="Open Sans" w:cs="Open Sans"/>
          <w:b/>
          <w:color w:val="0070C0"/>
          <w:sz w:val="28"/>
          <w:szCs w:val="28"/>
          <w:u w:val="single"/>
        </w:rPr>
        <w:t>katyane.almeida@ufnt.edu.br</w:t>
      </w:r>
      <w:r w:rsidRPr="00675589">
        <w:rPr>
          <w:rFonts w:ascii="Open Sans" w:eastAsia="Open Sans" w:hAnsi="Open Sans" w:cs="Open Sans"/>
          <w:b/>
          <w:sz w:val="28"/>
          <w:szCs w:val="28"/>
        </w:rPr>
        <w:t>, UFNT</w:t>
      </w:r>
    </w:p>
    <w:p w14:paraId="569D4036" w14:textId="77777777" w:rsidR="00B07B2A" w:rsidRPr="00D94C13" w:rsidRDefault="00B07B2A" w:rsidP="00B07B2A">
      <w:pPr>
        <w:spacing w:after="0" w:line="276" w:lineRule="auto"/>
        <w:jc w:val="center"/>
        <w:rPr>
          <w:rFonts w:ascii="Open Sans" w:eastAsia="Open Sans" w:hAnsi="Open Sans" w:cs="Open Sans"/>
          <w:b/>
          <w:sz w:val="28"/>
          <w:szCs w:val="28"/>
        </w:rPr>
      </w:pPr>
    </w:p>
    <w:p w14:paraId="64B3E890" w14:textId="525CB13C" w:rsidR="00996DDB" w:rsidRPr="00D94C13" w:rsidRDefault="00996DDB" w:rsidP="00D94C13">
      <w:pPr>
        <w:numPr>
          <w:ilvl w:val="0"/>
          <w:numId w:val="1"/>
        </w:numPr>
        <w:pBdr>
          <w:top w:val="nil"/>
          <w:left w:val="nil"/>
          <w:bottom w:val="nil"/>
          <w:right w:val="nil"/>
          <w:between w:val="nil"/>
        </w:pBdr>
        <w:spacing w:after="80" w:line="240" w:lineRule="auto"/>
        <w:ind w:leftChars="-1" w:left="1" w:hangingChars="1" w:hanging="3"/>
        <w:jc w:val="both"/>
        <w:textDirection w:val="btLr"/>
        <w:textAlignment w:val="top"/>
        <w:outlineLvl w:val="0"/>
        <w:rPr>
          <w:rFonts w:ascii="Open Sans" w:eastAsia="Open Sans" w:hAnsi="Open Sans" w:cs="Open Sans"/>
          <w:b/>
          <w:color w:val="000000"/>
          <w:sz w:val="28"/>
          <w:szCs w:val="28"/>
        </w:rPr>
      </w:pPr>
      <w:r>
        <w:rPr>
          <w:rFonts w:ascii="Open Sans" w:eastAsia="Open Sans" w:hAnsi="Open Sans" w:cs="Open Sans"/>
          <w:b/>
          <w:color w:val="000000"/>
          <w:sz w:val="28"/>
          <w:szCs w:val="28"/>
        </w:rPr>
        <w:t>Resumo</w:t>
      </w:r>
    </w:p>
    <w:p w14:paraId="7B5E926F" w14:textId="2D8C615E" w:rsidR="00087696" w:rsidRPr="002E1C69" w:rsidRDefault="00B1469B" w:rsidP="00087696">
      <w:pPr>
        <w:spacing w:after="0" w:line="360" w:lineRule="auto"/>
        <w:ind w:left="1" w:firstLine="707"/>
        <w:jc w:val="both"/>
        <w:rPr>
          <w:rFonts w:ascii="Open Sans" w:eastAsia="Open Sans" w:hAnsi="Open Sans" w:cs="Open Sans"/>
          <w:sz w:val="20"/>
          <w:szCs w:val="20"/>
        </w:rPr>
      </w:pPr>
      <w:r w:rsidRPr="00B53ABF">
        <w:rPr>
          <w:rFonts w:ascii="Open Sans" w:eastAsia="Open Sans" w:hAnsi="Open Sans" w:cs="Open Sans"/>
          <w:sz w:val="20"/>
          <w:szCs w:val="20"/>
        </w:rPr>
        <w:t>Os médicos veterinários podem sofrer impactos relacionados à saúde mental, assim, esse estudo teve como objetivo avaliar o</w:t>
      </w:r>
      <w:r w:rsidR="005219C2">
        <w:rPr>
          <w:rFonts w:ascii="Open Sans" w:eastAsia="Open Sans" w:hAnsi="Open Sans" w:cs="Open Sans"/>
          <w:sz w:val="20"/>
          <w:szCs w:val="20"/>
        </w:rPr>
        <w:t>s fatores de risco e de proteção</w:t>
      </w:r>
      <w:r w:rsidR="00BD25F2">
        <w:rPr>
          <w:rFonts w:ascii="Open Sans" w:eastAsia="Open Sans" w:hAnsi="Open Sans" w:cs="Open Sans"/>
          <w:sz w:val="20"/>
          <w:szCs w:val="20"/>
        </w:rPr>
        <w:t xml:space="preserve"> em médicos veterinários que realizam eutanásia,</w:t>
      </w:r>
      <w:r w:rsidRPr="00B53ABF">
        <w:rPr>
          <w:rFonts w:ascii="Open Sans" w:eastAsia="Open Sans" w:hAnsi="Open Sans" w:cs="Open Sans"/>
          <w:sz w:val="20"/>
          <w:szCs w:val="20"/>
        </w:rPr>
        <w:t xml:space="preserve"> </w:t>
      </w:r>
      <w:r w:rsidR="002F387D">
        <w:rPr>
          <w:rFonts w:ascii="Open Sans" w:eastAsia="Open Sans" w:hAnsi="Open Sans" w:cs="Open Sans"/>
          <w:sz w:val="20"/>
          <w:szCs w:val="20"/>
        </w:rPr>
        <w:t>para transtornos mentais comuns</w:t>
      </w:r>
      <w:r w:rsidR="00BD25F2">
        <w:rPr>
          <w:rFonts w:ascii="Open Sans" w:eastAsia="Open Sans" w:hAnsi="Open Sans" w:cs="Open Sans"/>
          <w:sz w:val="20"/>
          <w:szCs w:val="20"/>
        </w:rPr>
        <w:t xml:space="preserve">. </w:t>
      </w:r>
      <w:r w:rsidRPr="00B53ABF">
        <w:rPr>
          <w:rFonts w:ascii="Open Sans" w:eastAsia="Open Sans" w:hAnsi="Open Sans" w:cs="Open Sans"/>
          <w:sz w:val="20"/>
          <w:szCs w:val="20"/>
        </w:rPr>
        <w:t xml:space="preserve">Essa é uma pesquisa quali-quantitativa de caráter exploratório com a utilização do </w:t>
      </w:r>
      <w:r w:rsidRPr="00B07B2A">
        <w:rPr>
          <w:rFonts w:ascii="Open Sans" w:eastAsia="Open Sans" w:hAnsi="Open Sans" w:cs="Open Sans"/>
          <w:i/>
          <w:iCs/>
          <w:sz w:val="20"/>
          <w:szCs w:val="20"/>
        </w:rPr>
        <w:t>Self Reporting Questionnaire</w:t>
      </w:r>
      <w:r w:rsidRPr="00B53ABF">
        <w:rPr>
          <w:rFonts w:ascii="Open Sans" w:eastAsia="Open Sans" w:hAnsi="Open Sans" w:cs="Open Sans"/>
          <w:sz w:val="20"/>
          <w:szCs w:val="20"/>
        </w:rPr>
        <w:t xml:space="preserve"> (SRQ-20), em médicos veterinários de todo o Brasil</w:t>
      </w:r>
      <w:r w:rsidR="00D94C13">
        <w:rPr>
          <w:rFonts w:ascii="Open Sans" w:eastAsia="Open Sans" w:hAnsi="Open Sans" w:cs="Open Sans"/>
          <w:sz w:val="20"/>
          <w:szCs w:val="20"/>
        </w:rPr>
        <w:t>.</w:t>
      </w:r>
      <w:r w:rsidRPr="00B53ABF">
        <w:rPr>
          <w:rFonts w:ascii="Open Sans" w:eastAsia="Open Sans" w:hAnsi="Open Sans" w:cs="Open Sans"/>
          <w:sz w:val="20"/>
          <w:szCs w:val="20"/>
        </w:rPr>
        <w:t xml:space="preserve"> </w:t>
      </w:r>
      <w:r w:rsidR="00B565CB" w:rsidRPr="00B565CB">
        <w:rPr>
          <w:rFonts w:ascii="Open Sans" w:eastAsia="Open Sans" w:hAnsi="Open Sans" w:cs="Open Sans"/>
          <w:sz w:val="20"/>
          <w:szCs w:val="20"/>
        </w:rPr>
        <w:t>As mulheres que fazem eutanásia, tiveram mais predisposição de apresentarem TMCs (p&lt;0,01)</w:t>
      </w:r>
      <w:r w:rsidR="000C2A13">
        <w:rPr>
          <w:rFonts w:ascii="Open Sans" w:eastAsia="Open Sans" w:hAnsi="Open Sans" w:cs="Open Sans"/>
          <w:sz w:val="20"/>
          <w:szCs w:val="20"/>
        </w:rPr>
        <w:t xml:space="preserve">. </w:t>
      </w:r>
      <w:r w:rsidR="00B565CB" w:rsidRPr="00B565CB">
        <w:rPr>
          <w:rFonts w:ascii="Open Sans" w:eastAsia="Open Sans" w:hAnsi="Open Sans" w:cs="Open Sans"/>
          <w:sz w:val="20"/>
          <w:szCs w:val="20"/>
        </w:rPr>
        <w:t xml:space="preserve">As variáveis consideradas fatores de proteção foram o grau de treinamento, o maior tempo de experiência profissional ou estudo acadêmico, possuir o título de doutor e a idade (p&lt;0,01). </w:t>
      </w:r>
      <w:r w:rsidR="00087696">
        <w:rPr>
          <w:rFonts w:ascii="Open Sans" w:eastAsia="Open Sans" w:hAnsi="Open Sans" w:cs="Open Sans"/>
          <w:sz w:val="20"/>
          <w:szCs w:val="20"/>
        </w:rPr>
        <w:t xml:space="preserve">Ações </w:t>
      </w:r>
      <w:r w:rsidR="00087696" w:rsidRPr="00482983">
        <w:rPr>
          <w:rFonts w:ascii="Open Sans" w:eastAsia="Open Sans" w:hAnsi="Open Sans" w:cs="Open Sans"/>
          <w:sz w:val="20"/>
          <w:szCs w:val="20"/>
        </w:rPr>
        <w:t>de prevenção como de promoção em saúde voltadas para os médicos veterinários</w:t>
      </w:r>
      <w:r w:rsidR="00087696">
        <w:rPr>
          <w:rFonts w:ascii="Open Sans" w:eastAsia="Open Sans" w:hAnsi="Open Sans" w:cs="Open Sans"/>
          <w:sz w:val="20"/>
          <w:szCs w:val="20"/>
        </w:rPr>
        <w:t xml:space="preserve"> são indispensáveis,</w:t>
      </w:r>
      <w:r w:rsidR="00087696" w:rsidRPr="00482983">
        <w:rPr>
          <w:rFonts w:ascii="Open Sans" w:eastAsia="Open Sans" w:hAnsi="Open Sans" w:cs="Open Sans"/>
          <w:sz w:val="20"/>
          <w:szCs w:val="20"/>
        </w:rPr>
        <w:t xml:space="preserve"> além de atendimentos de saúde mental</w:t>
      </w:r>
      <w:r w:rsidR="00087696">
        <w:rPr>
          <w:rFonts w:ascii="Open Sans" w:eastAsia="Open Sans" w:hAnsi="Open Sans" w:cs="Open Sans"/>
          <w:sz w:val="20"/>
          <w:szCs w:val="20"/>
        </w:rPr>
        <w:t xml:space="preserve"> e a abordagem do tema eutanásia durante a graduação em medicina veterinária. </w:t>
      </w:r>
    </w:p>
    <w:p w14:paraId="5FF62B70" w14:textId="77777777" w:rsidR="00B1469B" w:rsidRPr="00B1469B" w:rsidRDefault="00B1469B" w:rsidP="00B1469B">
      <w:pPr>
        <w:spacing w:after="0" w:line="360" w:lineRule="auto"/>
        <w:ind w:hanging="2"/>
        <w:rPr>
          <w:rFonts w:ascii="Open Sans" w:eastAsia="Open Sans" w:hAnsi="Open Sans" w:cs="Open Sans"/>
        </w:rPr>
      </w:pPr>
    </w:p>
    <w:p w14:paraId="273DB3E8" w14:textId="048F7AC4" w:rsidR="008129FF" w:rsidRPr="007258DC" w:rsidRDefault="00B1469B" w:rsidP="002B77C7">
      <w:pPr>
        <w:spacing w:after="0" w:line="360" w:lineRule="auto"/>
        <w:ind w:hanging="2"/>
        <w:rPr>
          <w:rFonts w:ascii="Open Sans" w:eastAsia="Open Sans" w:hAnsi="Open Sans" w:cs="Open Sans"/>
        </w:rPr>
      </w:pPr>
      <w:r w:rsidRPr="00B53ABF">
        <w:rPr>
          <w:rFonts w:ascii="Open Sans" w:eastAsia="Open Sans" w:hAnsi="Open Sans" w:cs="Open Sans"/>
          <w:b/>
          <w:bCs/>
          <w:sz w:val="20"/>
          <w:szCs w:val="20"/>
        </w:rPr>
        <w:t>Palavras-chave:</w:t>
      </w:r>
      <w:r w:rsidRPr="00B53ABF">
        <w:rPr>
          <w:rFonts w:ascii="Open Sans" w:eastAsia="Open Sans" w:hAnsi="Open Sans" w:cs="Open Sans"/>
          <w:sz w:val="20"/>
          <w:szCs w:val="20"/>
        </w:rPr>
        <w:t xml:space="preserve"> Saúde mental; veterinária; promoção de saúde</w:t>
      </w:r>
      <w:r w:rsidR="00376510">
        <w:rPr>
          <w:rFonts w:ascii="Open Sans" w:eastAsia="Open Sans" w:hAnsi="Open Sans" w:cs="Open Sans"/>
        </w:rPr>
        <w:t>.</w:t>
      </w:r>
    </w:p>
    <w:p w14:paraId="454A956E" w14:textId="77777777" w:rsidR="00996DDB" w:rsidRPr="00E4250E" w:rsidRDefault="00996DDB" w:rsidP="00996DDB">
      <w:pPr>
        <w:numPr>
          <w:ilvl w:val="0"/>
          <w:numId w:val="1"/>
        </w:numPr>
        <w:pBdr>
          <w:top w:val="nil"/>
          <w:left w:val="nil"/>
          <w:bottom w:val="nil"/>
          <w:right w:val="nil"/>
          <w:between w:val="nil"/>
        </w:pBdr>
        <w:spacing w:after="80" w:line="240" w:lineRule="auto"/>
        <w:ind w:leftChars="-1" w:left="1" w:hangingChars="1" w:hanging="3"/>
        <w:jc w:val="both"/>
        <w:textDirection w:val="btLr"/>
        <w:textAlignment w:val="top"/>
        <w:outlineLvl w:val="0"/>
        <w:rPr>
          <w:rFonts w:ascii="Open Sans" w:eastAsia="Open Sans" w:hAnsi="Open Sans" w:cs="Open Sans"/>
          <w:b/>
          <w:color w:val="000000"/>
          <w:sz w:val="28"/>
          <w:szCs w:val="28"/>
        </w:rPr>
      </w:pPr>
      <w:r w:rsidRPr="00E4250E">
        <w:rPr>
          <w:rFonts w:ascii="Open Sans" w:eastAsia="Open Sans" w:hAnsi="Open Sans" w:cs="Open Sans"/>
          <w:b/>
          <w:color w:val="000000"/>
          <w:sz w:val="28"/>
          <w:szCs w:val="28"/>
        </w:rPr>
        <w:lastRenderedPageBreak/>
        <w:t>Introdução</w:t>
      </w:r>
    </w:p>
    <w:p w14:paraId="59537719" w14:textId="77777777" w:rsidR="00996DDB" w:rsidRPr="00E352C1" w:rsidRDefault="00996DDB" w:rsidP="00996DDB">
      <w:pPr>
        <w:spacing w:after="0" w:line="240" w:lineRule="auto"/>
        <w:rPr>
          <w:rFonts w:ascii="Open Sans" w:eastAsia="Open Sans" w:hAnsi="Open Sans" w:cs="Open Sans"/>
        </w:rPr>
      </w:pPr>
    </w:p>
    <w:p w14:paraId="5EB07B54" w14:textId="423A311E" w:rsidR="001532E6" w:rsidRDefault="00E0510A" w:rsidP="00C14913">
      <w:pPr>
        <w:spacing w:after="0" w:line="360" w:lineRule="auto"/>
        <w:ind w:firstLine="708"/>
        <w:jc w:val="both"/>
        <w:rPr>
          <w:rFonts w:ascii="Open Sans" w:eastAsia="Open Sans" w:hAnsi="Open Sans" w:cs="Open Sans"/>
          <w:sz w:val="20"/>
          <w:szCs w:val="20"/>
        </w:rPr>
      </w:pPr>
      <w:r w:rsidRPr="00B53ABF">
        <w:rPr>
          <w:rFonts w:ascii="Open Sans" w:eastAsia="Open Sans" w:hAnsi="Open Sans" w:cs="Open Sans"/>
          <w:sz w:val="20"/>
          <w:szCs w:val="20"/>
        </w:rPr>
        <w:t xml:space="preserve">A Medicina Veterinária é uma profissão que atua em diversas áreas e que sofre pressões importantes como a dor do luto relacionada à prática da eutanásia de animais, o que pode impactar a saúde mental desses profissionais. </w:t>
      </w:r>
    </w:p>
    <w:p w14:paraId="23439BE7" w14:textId="049AF7AA" w:rsidR="00AC2EB5" w:rsidRPr="00B53ABF" w:rsidRDefault="00AC2EB5" w:rsidP="00C14913">
      <w:pPr>
        <w:spacing w:after="0" w:line="360" w:lineRule="auto"/>
        <w:ind w:firstLine="708"/>
        <w:jc w:val="both"/>
        <w:rPr>
          <w:rFonts w:ascii="Open Sans" w:eastAsia="Open Sans" w:hAnsi="Open Sans" w:cs="Open Sans"/>
          <w:sz w:val="20"/>
          <w:szCs w:val="20"/>
        </w:rPr>
      </w:pPr>
      <w:r w:rsidRPr="00AC2EB5">
        <w:rPr>
          <w:rFonts w:ascii="Open Sans" w:eastAsia="Open Sans" w:hAnsi="Open Sans" w:cs="Open Sans"/>
          <w:sz w:val="20"/>
          <w:szCs w:val="20"/>
        </w:rPr>
        <w:t xml:space="preserve">Existem poucas pesquisas na área de saúde mental relacionadas aos médicos veterinários, e que discuta os efeitos da prática da eutanásia nesse grupo em âmbito nacional. Sendo essa, uma pesquisa inédita em utilizar o SRQ-20 como indicativo de TMCs em médicos veterinários </w:t>
      </w:r>
      <w:r w:rsidR="00E376B8">
        <w:rPr>
          <w:rFonts w:ascii="Open Sans" w:eastAsia="Open Sans" w:hAnsi="Open Sans" w:cs="Open Sans"/>
          <w:sz w:val="20"/>
          <w:szCs w:val="20"/>
        </w:rPr>
        <w:t>para conhecer</w:t>
      </w:r>
      <w:r w:rsidRPr="00AC2EB5">
        <w:rPr>
          <w:rFonts w:ascii="Open Sans" w:eastAsia="Open Sans" w:hAnsi="Open Sans" w:cs="Open Sans"/>
          <w:sz w:val="20"/>
          <w:szCs w:val="20"/>
        </w:rPr>
        <w:t xml:space="preserve"> </w:t>
      </w:r>
      <w:r w:rsidR="00E376B8">
        <w:rPr>
          <w:rFonts w:ascii="Open Sans" w:eastAsia="Open Sans" w:hAnsi="Open Sans" w:cs="Open Sans"/>
          <w:sz w:val="20"/>
          <w:szCs w:val="20"/>
        </w:rPr>
        <w:t xml:space="preserve">os fatores de risco e proteção relacionados </w:t>
      </w:r>
      <w:r w:rsidRPr="00AC2EB5">
        <w:rPr>
          <w:rFonts w:ascii="Open Sans" w:eastAsia="Open Sans" w:hAnsi="Open Sans" w:cs="Open Sans"/>
          <w:sz w:val="20"/>
          <w:szCs w:val="20"/>
        </w:rPr>
        <w:t>a prática de eutanásia e seus efeitos psíquicos.</w:t>
      </w:r>
    </w:p>
    <w:p w14:paraId="741ED464" w14:textId="77777777" w:rsidR="00996DDB" w:rsidRPr="00376438" w:rsidRDefault="00996DDB" w:rsidP="00996DDB">
      <w:pPr>
        <w:spacing w:after="0" w:line="240" w:lineRule="auto"/>
        <w:rPr>
          <w:rFonts w:ascii="Open Sans" w:eastAsia="Open Sans" w:hAnsi="Open Sans" w:cs="Open Sans"/>
        </w:rPr>
      </w:pPr>
      <w:bookmarkStart w:id="1" w:name="_heading=h.3znysh7" w:colFirst="0" w:colLast="0"/>
      <w:bookmarkEnd w:id="1"/>
    </w:p>
    <w:p w14:paraId="1D6195F1" w14:textId="0F6561E9" w:rsidR="001532E6" w:rsidRPr="00875962" w:rsidRDefault="00996DDB" w:rsidP="002B77C7">
      <w:pPr>
        <w:numPr>
          <w:ilvl w:val="0"/>
          <w:numId w:val="1"/>
        </w:numPr>
        <w:pBdr>
          <w:top w:val="nil"/>
          <w:left w:val="nil"/>
          <w:bottom w:val="nil"/>
          <w:right w:val="nil"/>
          <w:between w:val="nil"/>
        </w:pBdr>
        <w:spacing w:after="80" w:line="240" w:lineRule="auto"/>
        <w:ind w:leftChars="-1" w:left="1" w:hangingChars="1" w:hanging="3"/>
        <w:jc w:val="both"/>
        <w:textDirection w:val="btLr"/>
        <w:textAlignment w:val="top"/>
        <w:outlineLvl w:val="0"/>
        <w:rPr>
          <w:rFonts w:ascii="Open Sans" w:eastAsia="Open Sans" w:hAnsi="Open Sans" w:cs="Open Sans"/>
          <w:b/>
          <w:color w:val="000000"/>
          <w:sz w:val="28"/>
          <w:szCs w:val="28"/>
        </w:rPr>
      </w:pPr>
      <w:r w:rsidRPr="00E4250E">
        <w:rPr>
          <w:rFonts w:ascii="Open Sans" w:eastAsia="Open Sans" w:hAnsi="Open Sans" w:cs="Open Sans"/>
          <w:b/>
          <w:color w:val="000000"/>
          <w:sz w:val="28"/>
          <w:szCs w:val="28"/>
        </w:rPr>
        <w:t>Objetivos</w:t>
      </w:r>
    </w:p>
    <w:p w14:paraId="5C63A567" w14:textId="49D050A7" w:rsidR="00EE2765" w:rsidRDefault="001532E6" w:rsidP="00875962">
      <w:pPr>
        <w:spacing w:after="0" w:line="360" w:lineRule="auto"/>
        <w:ind w:firstLine="708"/>
        <w:jc w:val="both"/>
        <w:rPr>
          <w:rFonts w:ascii="Open Sans" w:eastAsia="Open Sans" w:hAnsi="Open Sans" w:cs="Open Sans"/>
          <w:sz w:val="20"/>
          <w:szCs w:val="20"/>
        </w:rPr>
      </w:pPr>
      <w:r w:rsidRPr="00B53ABF">
        <w:rPr>
          <w:rFonts w:ascii="Open Sans" w:eastAsia="Open Sans" w:hAnsi="Open Sans" w:cs="Open Sans"/>
          <w:sz w:val="20"/>
          <w:szCs w:val="20"/>
        </w:rPr>
        <w:t xml:space="preserve">Assim, o trabalho teve como objetivo conhecer </w:t>
      </w:r>
      <w:r w:rsidR="00032B2C">
        <w:rPr>
          <w:rFonts w:ascii="Open Sans" w:eastAsia="Open Sans" w:hAnsi="Open Sans" w:cs="Open Sans"/>
          <w:sz w:val="20"/>
          <w:szCs w:val="20"/>
        </w:rPr>
        <w:t>os fatores de risco e os fatores de proteção</w:t>
      </w:r>
      <w:r w:rsidR="00F05F1E">
        <w:rPr>
          <w:rFonts w:ascii="Open Sans" w:eastAsia="Open Sans" w:hAnsi="Open Sans" w:cs="Open Sans"/>
          <w:sz w:val="20"/>
          <w:szCs w:val="20"/>
        </w:rPr>
        <w:t xml:space="preserve"> em</w:t>
      </w:r>
      <w:r w:rsidR="00EE2765" w:rsidRPr="00B53ABF">
        <w:rPr>
          <w:rFonts w:ascii="Open Sans" w:eastAsia="Open Sans" w:hAnsi="Open Sans" w:cs="Open Sans"/>
          <w:sz w:val="20"/>
          <w:szCs w:val="20"/>
        </w:rPr>
        <w:t xml:space="preserve"> médicos veterinários</w:t>
      </w:r>
      <w:r w:rsidR="00EB7EFD" w:rsidRPr="00B53ABF">
        <w:rPr>
          <w:rFonts w:ascii="Open Sans" w:eastAsia="Open Sans" w:hAnsi="Open Sans" w:cs="Open Sans"/>
          <w:sz w:val="20"/>
          <w:szCs w:val="20"/>
        </w:rPr>
        <w:t>,</w:t>
      </w:r>
      <w:r w:rsidR="00EE2765" w:rsidRPr="00B53ABF">
        <w:rPr>
          <w:rFonts w:ascii="Open Sans" w:eastAsia="Open Sans" w:hAnsi="Open Sans" w:cs="Open Sans"/>
          <w:sz w:val="20"/>
          <w:szCs w:val="20"/>
        </w:rPr>
        <w:t xml:space="preserve"> que realizam eutanásia</w:t>
      </w:r>
      <w:r w:rsidR="00510295" w:rsidRPr="00B53ABF">
        <w:rPr>
          <w:rFonts w:ascii="Open Sans" w:eastAsia="Open Sans" w:hAnsi="Open Sans" w:cs="Open Sans"/>
          <w:sz w:val="20"/>
          <w:szCs w:val="20"/>
        </w:rPr>
        <w:t xml:space="preserve"> para </w:t>
      </w:r>
      <w:r w:rsidR="00F05F1E">
        <w:rPr>
          <w:rFonts w:ascii="Open Sans" w:eastAsia="Open Sans" w:hAnsi="Open Sans" w:cs="Open Sans"/>
          <w:sz w:val="20"/>
          <w:szCs w:val="20"/>
        </w:rPr>
        <w:t xml:space="preserve">o </w:t>
      </w:r>
      <w:r w:rsidR="00510295" w:rsidRPr="00B53ABF">
        <w:rPr>
          <w:rFonts w:ascii="Open Sans" w:eastAsia="Open Sans" w:hAnsi="Open Sans" w:cs="Open Sans"/>
          <w:sz w:val="20"/>
          <w:szCs w:val="20"/>
        </w:rPr>
        <w:t>desenvolvimento de Transtornos Mentais Comuns (TMC).</w:t>
      </w:r>
    </w:p>
    <w:p w14:paraId="58EB039A" w14:textId="77777777" w:rsidR="00D94C13" w:rsidRPr="00B53ABF" w:rsidRDefault="00D94C13" w:rsidP="00875962">
      <w:pPr>
        <w:spacing w:after="0" w:line="360" w:lineRule="auto"/>
        <w:ind w:firstLine="708"/>
        <w:jc w:val="both"/>
        <w:rPr>
          <w:rFonts w:ascii="Open Sans" w:eastAsia="Open Sans" w:hAnsi="Open Sans" w:cs="Open Sans"/>
          <w:sz w:val="20"/>
          <w:szCs w:val="20"/>
        </w:rPr>
      </w:pPr>
    </w:p>
    <w:p w14:paraId="007D860A" w14:textId="41365044" w:rsidR="001532E6" w:rsidRDefault="00D94C13" w:rsidP="00D94C13">
      <w:pPr>
        <w:pBdr>
          <w:top w:val="nil"/>
          <w:left w:val="nil"/>
          <w:bottom w:val="nil"/>
          <w:right w:val="nil"/>
          <w:between w:val="nil"/>
        </w:pBdr>
        <w:spacing w:after="0" w:line="360" w:lineRule="auto"/>
        <w:jc w:val="both"/>
        <w:textDirection w:val="btLr"/>
        <w:textAlignment w:val="top"/>
        <w:outlineLvl w:val="0"/>
        <w:rPr>
          <w:rFonts w:ascii="Open Sans" w:eastAsia="Open Sans" w:hAnsi="Open Sans" w:cs="Open Sans"/>
          <w:b/>
          <w:color w:val="000000"/>
          <w:sz w:val="28"/>
          <w:szCs w:val="28"/>
        </w:rPr>
      </w:pPr>
      <w:r w:rsidRPr="00D94C13">
        <w:rPr>
          <w:rFonts w:ascii="Open Sans" w:eastAsia="Open Sans" w:hAnsi="Open Sans" w:cs="Open Sans"/>
          <w:b/>
          <w:color w:val="000000"/>
          <w:sz w:val="28"/>
          <w:szCs w:val="28"/>
        </w:rPr>
        <w:t>I</w:t>
      </w:r>
      <w:r>
        <w:rPr>
          <w:rFonts w:ascii="Open Sans" w:eastAsia="Open Sans" w:hAnsi="Open Sans" w:cs="Open Sans"/>
          <w:b/>
          <w:color w:val="000000"/>
          <w:sz w:val="28"/>
          <w:szCs w:val="28"/>
        </w:rPr>
        <w:t>V.</w:t>
      </w:r>
      <w:r w:rsidRPr="00D94C13">
        <w:rPr>
          <w:rFonts w:ascii="Open Sans" w:eastAsia="Open Sans" w:hAnsi="Open Sans" w:cs="Open Sans"/>
          <w:b/>
          <w:color w:val="000000"/>
          <w:sz w:val="28"/>
          <w:szCs w:val="28"/>
        </w:rPr>
        <w:tab/>
        <w:t>Metodologia</w:t>
      </w:r>
    </w:p>
    <w:p w14:paraId="203AB242" w14:textId="77777777" w:rsidR="00D94C13" w:rsidRPr="00E4250E" w:rsidRDefault="00D94C13" w:rsidP="00D94C13">
      <w:pPr>
        <w:pBdr>
          <w:top w:val="nil"/>
          <w:left w:val="nil"/>
          <w:bottom w:val="nil"/>
          <w:right w:val="nil"/>
          <w:between w:val="nil"/>
        </w:pBdr>
        <w:spacing w:after="0" w:line="360" w:lineRule="auto"/>
        <w:jc w:val="both"/>
        <w:textDirection w:val="btLr"/>
        <w:textAlignment w:val="top"/>
        <w:outlineLvl w:val="0"/>
        <w:rPr>
          <w:rFonts w:ascii="Open Sans" w:eastAsia="Open Sans" w:hAnsi="Open Sans" w:cs="Open Sans"/>
          <w:b/>
          <w:color w:val="000000"/>
          <w:sz w:val="28"/>
          <w:szCs w:val="28"/>
        </w:rPr>
      </w:pPr>
    </w:p>
    <w:p w14:paraId="27E6ECFA" w14:textId="1933D22B" w:rsidR="00996DDB" w:rsidRPr="00D94C13" w:rsidRDefault="00D94C13" w:rsidP="00D94C13">
      <w:pPr>
        <w:spacing w:after="0" w:line="360" w:lineRule="auto"/>
        <w:ind w:firstLine="708"/>
        <w:jc w:val="both"/>
        <w:rPr>
          <w:rFonts w:ascii="Open Sans" w:eastAsia="Open Sans" w:hAnsi="Open Sans" w:cs="Open Sans"/>
          <w:sz w:val="20"/>
          <w:szCs w:val="20"/>
        </w:rPr>
      </w:pPr>
      <w:bookmarkStart w:id="2" w:name="bookmark=id.2et92p0" w:colFirst="0" w:colLast="0"/>
      <w:bookmarkEnd w:id="2"/>
      <w:r w:rsidRPr="00D94C13">
        <w:rPr>
          <w:rFonts w:ascii="Open Sans" w:eastAsia="Open Sans" w:hAnsi="Open Sans" w:cs="Open Sans"/>
          <w:sz w:val="20"/>
          <w:szCs w:val="20"/>
        </w:rPr>
        <w:t xml:space="preserve">A população foi composta por médicos veterinários atuante no Brasil com o cálculo da amostra resultando em 383 indivíduos. Para que a aplicação do questionário fosse representativa entre os estados do Brasil, foi calculado n proporcional aos 383 indivíduos para cada estado. Ao final foram recebidos 902 formulários de médicos veterinários, desses sete não aceitaram participar e 78 responderam de forma incompleta, sendo analisados </w:t>
      </w:r>
      <w:r w:rsidR="00C4235F">
        <w:rPr>
          <w:rFonts w:ascii="Open Sans" w:eastAsia="Open Sans" w:hAnsi="Open Sans" w:cs="Open Sans"/>
          <w:sz w:val="20"/>
          <w:szCs w:val="20"/>
        </w:rPr>
        <w:t>inicialmente</w:t>
      </w:r>
      <w:r w:rsidRPr="00D94C13">
        <w:rPr>
          <w:rFonts w:ascii="Open Sans" w:eastAsia="Open Sans" w:hAnsi="Open Sans" w:cs="Open Sans"/>
          <w:sz w:val="20"/>
          <w:szCs w:val="20"/>
        </w:rPr>
        <w:t xml:space="preserve"> 817 formulários.</w:t>
      </w:r>
      <w:r w:rsidR="00C4235F">
        <w:rPr>
          <w:rFonts w:ascii="Open Sans" w:eastAsia="Open Sans" w:hAnsi="Open Sans" w:cs="Open Sans"/>
          <w:sz w:val="20"/>
          <w:szCs w:val="20"/>
        </w:rPr>
        <w:t xml:space="preserve"> Destes 611 médicos veterinários realizavam eutanásia e </w:t>
      </w:r>
      <w:r w:rsidR="00DC3084">
        <w:rPr>
          <w:rFonts w:ascii="Open Sans" w:eastAsia="Open Sans" w:hAnsi="Open Sans" w:cs="Open Sans"/>
          <w:sz w:val="20"/>
          <w:szCs w:val="20"/>
        </w:rPr>
        <w:t>foram utilizados nessa pesquisa.</w:t>
      </w:r>
    </w:p>
    <w:p w14:paraId="6D0315CC" w14:textId="77777777" w:rsidR="00F31703" w:rsidRDefault="00F31703" w:rsidP="00D94C13">
      <w:pPr>
        <w:pBdr>
          <w:top w:val="nil"/>
          <w:left w:val="nil"/>
          <w:bottom w:val="nil"/>
          <w:right w:val="nil"/>
          <w:between w:val="nil"/>
        </w:pBdr>
        <w:spacing w:after="0" w:line="360" w:lineRule="auto"/>
        <w:jc w:val="both"/>
        <w:textDirection w:val="btLr"/>
        <w:textAlignment w:val="top"/>
        <w:outlineLvl w:val="0"/>
        <w:rPr>
          <w:rFonts w:ascii="Open Sans" w:eastAsia="Open Sans" w:hAnsi="Open Sans" w:cs="Open Sans"/>
          <w:b/>
          <w:color w:val="000000"/>
          <w:sz w:val="28"/>
          <w:szCs w:val="28"/>
        </w:rPr>
      </w:pPr>
    </w:p>
    <w:p w14:paraId="7EB74A41" w14:textId="3F69DDAB" w:rsidR="00EB359E" w:rsidRPr="00EB359E" w:rsidRDefault="00EB359E" w:rsidP="00D94C13">
      <w:pPr>
        <w:spacing w:after="0" w:line="360" w:lineRule="auto"/>
        <w:ind w:firstLine="708"/>
        <w:jc w:val="both"/>
        <w:rPr>
          <w:rFonts w:ascii="Open Sans" w:eastAsia="Open Sans" w:hAnsi="Open Sans" w:cs="Open Sans"/>
          <w:sz w:val="20"/>
          <w:szCs w:val="20"/>
        </w:rPr>
      </w:pPr>
      <w:r w:rsidRPr="00EB359E">
        <w:rPr>
          <w:rFonts w:ascii="Open Sans" w:eastAsia="Open Sans" w:hAnsi="Open Sans" w:cs="Open Sans"/>
          <w:sz w:val="20"/>
          <w:szCs w:val="20"/>
        </w:rPr>
        <w:lastRenderedPageBreak/>
        <w:t xml:space="preserve">Tratou-se de uma pesquisa </w:t>
      </w:r>
      <w:r w:rsidR="004859FA" w:rsidRPr="00EB359E">
        <w:rPr>
          <w:rFonts w:ascii="Open Sans" w:eastAsia="Open Sans" w:hAnsi="Open Sans" w:cs="Open Sans"/>
          <w:sz w:val="20"/>
          <w:szCs w:val="20"/>
        </w:rPr>
        <w:t>qualiquantitativa</w:t>
      </w:r>
      <w:r w:rsidRPr="00EB359E">
        <w:rPr>
          <w:rFonts w:ascii="Open Sans" w:eastAsia="Open Sans" w:hAnsi="Open Sans" w:cs="Open Sans"/>
          <w:sz w:val="20"/>
          <w:szCs w:val="20"/>
        </w:rPr>
        <w:t xml:space="preserve"> de caráter exploratório com coleta de dados, por meio do SRQ-20 aplicado individualmente e on-line, durante o período de setembro a dezembro de 2022, após autorização do trabalho pelo Comitê de Ética em Pesquisa com Seres Humanos (CEP), CAAE nº 58177522.8.0000.8102. </w:t>
      </w:r>
    </w:p>
    <w:p w14:paraId="58A8A0B7" w14:textId="24761149" w:rsidR="00EB359E" w:rsidRPr="00EB359E" w:rsidRDefault="00EB359E" w:rsidP="002713F7">
      <w:pPr>
        <w:spacing w:after="0" w:line="360" w:lineRule="auto"/>
        <w:ind w:firstLine="708"/>
        <w:jc w:val="both"/>
        <w:rPr>
          <w:rFonts w:ascii="Open Sans" w:eastAsia="Open Sans" w:hAnsi="Open Sans" w:cs="Open Sans"/>
          <w:sz w:val="20"/>
          <w:szCs w:val="20"/>
        </w:rPr>
      </w:pPr>
      <w:r w:rsidRPr="00EB359E">
        <w:rPr>
          <w:rFonts w:ascii="Open Sans" w:eastAsia="Open Sans" w:hAnsi="Open Sans" w:cs="Open Sans"/>
          <w:sz w:val="20"/>
          <w:szCs w:val="20"/>
        </w:rPr>
        <w:t>Inicialmente, o participante teve acesso ao TCLE</w:t>
      </w:r>
      <w:r w:rsidR="00E376B8">
        <w:rPr>
          <w:rFonts w:ascii="Open Sans" w:eastAsia="Open Sans" w:hAnsi="Open Sans" w:cs="Open Sans"/>
          <w:sz w:val="20"/>
          <w:szCs w:val="20"/>
        </w:rPr>
        <w:t>, l</w:t>
      </w:r>
      <w:r w:rsidRPr="00EB359E">
        <w:rPr>
          <w:rFonts w:ascii="Open Sans" w:eastAsia="Open Sans" w:hAnsi="Open Sans" w:cs="Open Sans"/>
          <w:sz w:val="20"/>
          <w:szCs w:val="20"/>
        </w:rPr>
        <w:t xml:space="preserve">ogo depois, </w:t>
      </w:r>
      <w:r w:rsidR="00A24682">
        <w:rPr>
          <w:rFonts w:ascii="Open Sans" w:eastAsia="Open Sans" w:hAnsi="Open Sans" w:cs="Open Sans"/>
          <w:sz w:val="20"/>
          <w:szCs w:val="20"/>
        </w:rPr>
        <w:t>respondeu a um questionário sociodemográfico</w:t>
      </w:r>
      <w:r w:rsidR="005219C2">
        <w:rPr>
          <w:rFonts w:ascii="Open Sans" w:eastAsia="Open Sans" w:hAnsi="Open Sans" w:cs="Open Sans"/>
          <w:sz w:val="20"/>
          <w:szCs w:val="20"/>
        </w:rPr>
        <w:t xml:space="preserve"> (sexo, idade, tempo de formação, título acadêmico, local de trabalho, quantidade de eutanásias e nível de treinamento)</w:t>
      </w:r>
      <w:r w:rsidR="00A24682">
        <w:rPr>
          <w:rFonts w:ascii="Open Sans" w:eastAsia="Open Sans" w:hAnsi="Open Sans" w:cs="Open Sans"/>
          <w:sz w:val="20"/>
          <w:szCs w:val="20"/>
        </w:rPr>
        <w:t xml:space="preserve">, seguido da </w:t>
      </w:r>
      <w:r w:rsidRPr="00EB359E">
        <w:rPr>
          <w:rFonts w:ascii="Open Sans" w:eastAsia="Open Sans" w:hAnsi="Open Sans" w:cs="Open Sans"/>
          <w:sz w:val="20"/>
          <w:szCs w:val="20"/>
        </w:rPr>
        <w:t>aplicação do SRQ-20</w:t>
      </w:r>
      <w:r w:rsidR="005219C2">
        <w:rPr>
          <w:rFonts w:ascii="Open Sans" w:eastAsia="Open Sans" w:hAnsi="Open Sans" w:cs="Open Sans"/>
          <w:sz w:val="20"/>
          <w:szCs w:val="20"/>
        </w:rPr>
        <w:t>.</w:t>
      </w:r>
    </w:p>
    <w:p w14:paraId="4C84620F" w14:textId="7D0003A6" w:rsidR="00EB359E" w:rsidRPr="00D94C13" w:rsidRDefault="00EB359E" w:rsidP="002713F7">
      <w:pPr>
        <w:spacing w:after="0" w:line="360" w:lineRule="auto"/>
        <w:ind w:firstLine="708"/>
        <w:jc w:val="both"/>
        <w:rPr>
          <w:rFonts w:ascii="Open Sans" w:eastAsia="Open Sans" w:hAnsi="Open Sans" w:cs="Open Sans"/>
          <w:sz w:val="20"/>
          <w:szCs w:val="20"/>
        </w:rPr>
      </w:pPr>
      <w:r w:rsidRPr="00EB359E">
        <w:rPr>
          <w:rFonts w:ascii="Open Sans" w:eastAsia="Open Sans" w:hAnsi="Open Sans" w:cs="Open Sans"/>
          <w:sz w:val="20"/>
          <w:szCs w:val="20"/>
        </w:rPr>
        <w:t xml:space="preserve">Após o período de coleta de dados, </w:t>
      </w:r>
      <w:r w:rsidR="00E376B8">
        <w:rPr>
          <w:rFonts w:ascii="Open Sans" w:eastAsia="Open Sans" w:hAnsi="Open Sans" w:cs="Open Sans"/>
          <w:sz w:val="20"/>
          <w:szCs w:val="20"/>
        </w:rPr>
        <w:t>foi</w:t>
      </w:r>
      <w:r w:rsidR="00A24682">
        <w:rPr>
          <w:rFonts w:ascii="Open Sans" w:eastAsia="Open Sans" w:hAnsi="Open Sans" w:cs="Open Sans"/>
          <w:sz w:val="20"/>
          <w:szCs w:val="20"/>
        </w:rPr>
        <w:t xml:space="preserve"> calculado </w:t>
      </w:r>
      <w:r w:rsidRPr="00EB359E">
        <w:rPr>
          <w:rFonts w:ascii="Open Sans" w:eastAsia="Open Sans" w:hAnsi="Open Sans" w:cs="Open Sans"/>
          <w:sz w:val="20"/>
          <w:szCs w:val="20"/>
        </w:rPr>
        <w:t xml:space="preserve">o ponto de corte utilizado no SRQ-20, definido em sete (7), por meio da curva ROC. Após definido esse ponto de corte, todos os questionários foram avaliados com base nele, em que acima do ponto de corte foram considerados com indicativo de TMC e abaixo dele considerados sem indicativo de TMC. </w:t>
      </w:r>
      <w:r w:rsidR="002B77C7" w:rsidRPr="00D94C13">
        <w:rPr>
          <w:rFonts w:ascii="Open Sans" w:eastAsia="Times New Roman" w:hAnsi="Open Sans" w:cs="Open Sans"/>
          <w:sz w:val="20"/>
          <w:szCs w:val="20"/>
          <w:lang w:eastAsia="pt-BR"/>
        </w:rPr>
        <w:t xml:space="preserve">Para as variáveis foi aplicado o método exato de </w:t>
      </w:r>
      <w:r w:rsidR="002B77C7" w:rsidRPr="00D94C13">
        <w:rPr>
          <w:rFonts w:ascii="Open Sans" w:eastAsia="Times New Roman" w:hAnsi="Open Sans" w:cs="Open Sans"/>
          <w:i/>
          <w:iCs/>
          <w:sz w:val="20"/>
          <w:szCs w:val="20"/>
          <w:lang w:eastAsia="pt-BR"/>
        </w:rPr>
        <w:t>Fisher</w:t>
      </w:r>
      <w:r w:rsidR="002B77C7" w:rsidRPr="00D94C13">
        <w:rPr>
          <w:rFonts w:ascii="Open Sans" w:eastAsia="Times New Roman" w:hAnsi="Open Sans" w:cs="Open Sans"/>
          <w:sz w:val="20"/>
          <w:szCs w:val="20"/>
          <w:lang w:eastAsia="pt-BR"/>
        </w:rPr>
        <w:t xml:space="preserve"> e o cálculo do </w:t>
      </w:r>
      <w:r w:rsidR="002B77C7" w:rsidRPr="00D94C13">
        <w:rPr>
          <w:rFonts w:ascii="Open Sans" w:eastAsia="Times New Roman" w:hAnsi="Open Sans" w:cs="Open Sans"/>
          <w:i/>
          <w:sz w:val="20"/>
          <w:szCs w:val="20"/>
          <w:lang w:eastAsia="pt-BR"/>
        </w:rPr>
        <w:t>Odds Ratio</w:t>
      </w:r>
      <w:r w:rsidR="002B77C7" w:rsidRPr="00D94C13">
        <w:rPr>
          <w:rFonts w:ascii="Open Sans" w:eastAsia="Times New Roman" w:hAnsi="Open Sans" w:cs="Open Sans"/>
          <w:sz w:val="20"/>
          <w:szCs w:val="20"/>
          <w:lang w:eastAsia="pt-BR"/>
        </w:rPr>
        <w:t xml:space="preserve"> (OR) pelo método de </w:t>
      </w:r>
      <w:r w:rsidR="002B77C7" w:rsidRPr="00D94C13">
        <w:rPr>
          <w:rFonts w:ascii="Open Sans" w:eastAsia="Times New Roman" w:hAnsi="Open Sans" w:cs="Open Sans"/>
          <w:i/>
          <w:iCs/>
          <w:sz w:val="20"/>
          <w:szCs w:val="20"/>
          <w:lang w:eastAsia="pt-BR"/>
        </w:rPr>
        <w:t>Wald</w:t>
      </w:r>
      <w:r w:rsidR="002B77C7" w:rsidRPr="00D94C13">
        <w:rPr>
          <w:rFonts w:ascii="Open Sans" w:eastAsia="Times New Roman" w:hAnsi="Open Sans" w:cs="Open Sans"/>
          <w:sz w:val="20"/>
          <w:szCs w:val="20"/>
          <w:lang w:eastAsia="pt-BR"/>
        </w:rPr>
        <w:t>, utilizando o programa R, versão 4.0.5 (R Core Team, 2021). Todas as análises foram calculadas com intervalo de confiança de 95%.</w:t>
      </w:r>
    </w:p>
    <w:p w14:paraId="26BCF759" w14:textId="77777777" w:rsidR="00EF6C4E" w:rsidRPr="00D94C13" w:rsidRDefault="00EF6C4E" w:rsidP="00EB359E">
      <w:pPr>
        <w:spacing w:after="0" w:line="360" w:lineRule="auto"/>
        <w:ind w:firstLine="708"/>
        <w:jc w:val="both"/>
        <w:rPr>
          <w:rFonts w:ascii="Open Sans" w:eastAsia="Open Sans" w:hAnsi="Open Sans" w:cs="Open Sans"/>
          <w:sz w:val="20"/>
          <w:szCs w:val="20"/>
        </w:rPr>
      </w:pPr>
    </w:p>
    <w:p w14:paraId="138D4AF8" w14:textId="62ECBB74" w:rsidR="00827234" w:rsidRPr="006163E0" w:rsidRDefault="003F04FC" w:rsidP="006163E0">
      <w:pPr>
        <w:pStyle w:val="Ttulo1"/>
        <w:numPr>
          <w:ilvl w:val="0"/>
          <w:numId w:val="2"/>
        </w:numPr>
        <w:pBdr>
          <w:top w:val="nil"/>
          <w:left w:val="nil"/>
          <w:bottom w:val="nil"/>
          <w:right w:val="nil"/>
          <w:between w:val="nil"/>
        </w:pBdr>
        <w:spacing w:line="240" w:lineRule="auto"/>
        <w:ind w:leftChars="0" w:firstLineChars="0"/>
        <w:rPr>
          <w:rFonts w:ascii="Open Sans" w:eastAsia="Open Sans" w:hAnsi="Open Sans" w:cs="Open Sans"/>
          <w:b/>
          <w:color w:val="000000"/>
          <w:sz w:val="28"/>
          <w:szCs w:val="28"/>
        </w:rPr>
      </w:pPr>
      <w:r w:rsidRPr="006163E0">
        <w:rPr>
          <w:rFonts w:ascii="Open Sans" w:eastAsia="Open Sans" w:hAnsi="Open Sans" w:cs="Open Sans"/>
          <w:b/>
          <w:color w:val="000000"/>
          <w:sz w:val="28"/>
          <w:szCs w:val="28"/>
        </w:rPr>
        <w:t>Resultados e Discussões</w:t>
      </w:r>
    </w:p>
    <w:p w14:paraId="2DE74DA3" w14:textId="77777777" w:rsidR="00921D9E" w:rsidRDefault="00921D9E" w:rsidP="00AC2EB5">
      <w:pPr>
        <w:spacing w:after="0" w:line="360" w:lineRule="auto"/>
        <w:jc w:val="both"/>
        <w:rPr>
          <w:rFonts w:ascii="Open Sans" w:eastAsia="Open Sans" w:hAnsi="Open Sans" w:cs="Open Sans"/>
          <w:sz w:val="20"/>
          <w:szCs w:val="20"/>
        </w:rPr>
      </w:pPr>
    </w:p>
    <w:p w14:paraId="588524D1" w14:textId="02786AAE" w:rsidR="00996DDB" w:rsidRDefault="004049A7" w:rsidP="00F31703">
      <w:pPr>
        <w:spacing w:after="0" w:line="360" w:lineRule="auto"/>
        <w:ind w:firstLine="708"/>
        <w:jc w:val="both"/>
        <w:rPr>
          <w:rFonts w:ascii="Open Sans" w:eastAsia="Open Sans" w:hAnsi="Open Sans" w:cs="Open Sans"/>
          <w:sz w:val="20"/>
          <w:szCs w:val="20"/>
        </w:rPr>
      </w:pPr>
      <w:r w:rsidRPr="00F31703">
        <w:rPr>
          <w:rFonts w:ascii="Open Sans" w:eastAsia="Open Sans" w:hAnsi="Open Sans" w:cs="Open Sans"/>
          <w:sz w:val="20"/>
          <w:szCs w:val="20"/>
        </w:rPr>
        <w:t xml:space="preserve">Em relação aos médicos veterinários que realizam eutanásia foi observada diferença significativa em relação ao gênero, em que médicas veterinárias (mulheres) que realizam eutanásia têm 3,07 (2,13-4,43) (p&lt;0,01) vezes mais chance de desenvolver TMC do que médicos veterinários (homens) (Tabela </w:t>
      </w:r>
      <w:r w:rsidR="00510295" w:rsidRPr="00F31703">
        <w:rPr>
          <w:rFonts w:ascii="Open Sans" w:eastAsia="Open Sans" w:hAnsi="Open Sans" w:cs="Open Sans"/>
          <w:sz w:val="20"/>
          <w:szCs w:val="20"/>
        </w:rPr>
        <w:t>1</w:t>
      </w:r>
      <w:r w:rsidRPr="00F31703">
        <w:rPr>
          <w:rFonts w:ascii="Open Sans" w:eastAsia="Open Sans" w:hAnsi="Open Sans" w:cs="Open Sans"/>
          <w:sz w:val="20"/>
          <w:szCs w:val="20"/>
        </w:rPr>
        <w:t xml:space="preserve">). A maior vulnerabilidade das mulheres para o desenvolvimento de transtornos mentais, como observado na presente pesquisa, já está bem caracterizada em diversas outras pesquisas </w:t>
      </w:r>
      <w:r w:rsidR="00C961B5">
        <w:rPr>
          <w:rFonts w:ascii="Open Sans" w:eastAsia="Open Sans" w:hAnsi="Open Sans" w:cs="Open Sans"/>
          <w:sz w:val="20"/>
          <w:szCs w:val="20"/>
        </w:rPr>
        <w:t>(</w:t>
      </w:r>
      <w:r w:rsidRPr="00F31703">
        <w:rPr>
          <w:rFonts w:ascii="Open Sans" w:eastAsia="Open Sans" w:hAnsi="Open Sans" w:cs="Open Sans"/>
          <w:sz w:val="20"/>
          <w:szCs w:val="20"/>
        </w:rPr>
        <w:t>Senicato, Azevedo e Barros</w:t>
      </w:r>
      <w:r w:rsidR="00C961B5">
        <w:rPr>
          <w:rFonts w:ascii="Open Sans" w:eastAsia="Open Sans" w:hAnsi="Open Sans" w:cs="Open Sans"/>
          <w:sz w:val="20"/>
          <w:szCs w:val="20"/>
        </w:rPr>
        <w:t xml:space="preserve">, </w:t>
      </w:r>
      <w:r w:rsidRPr="00F31703">
        <w:rPr>
          <w:rFonts w:ascii="Open Sans" w:eastAsia="Open Sans" w:hAnsi="Open Sans" w:cs="Open Sans"/>
          <w:sz w:val="20"/>
          <w:szCs w:val="20"/>
        </w:rPr>
        <w:t>2018</w:t>
      </w:r>
      <w:r w:rsidR="00C961B5">
        <w:rPr>
          <w:rFonts w:ascii="Open Sans" w:eastAsia="Open Sans" w:hAnsi="Open Sans" w:cs="Open Sans"/>
          <w:sz w:val="20"/>
          <w:szCs w:val="20"/>
        </w:rPr>
        <w:t>;</w:t>
      </w:r>
      <w:r w:rsidRPr="00F31703">
        <w:rPr>
          <w:rFonts w:ascii="Open Sans" w:eastAsia="Open Sans" w:hAnsi="Open Sans" w:cs="Open Sans"/>
          <w:sz w:val="20"/>
          <w:szCs w:val="20"/>
        </w:rPr>
        <w:t xml:space="preserve"> Parreira </w:t>
      </w:r>
      <w:r w:rsidRPr="002B77C7">
        <w:rPr>
          <w:rFonts w:ascii="Open Sans" w:eastAsia="Open Sans" w:hAnsi="Open Sans" w:cs="Open Sans"/>
          <w:i/>
          <w:iCs/>
          <w:sz w:val="20"/>
          <w:szCs w:val="20"/>
        </w:rPr>
        <w:t>et al.</w:t>
      </w:r>
      <w:r w:rsidR="00C961B5">
        <w:rPr>
          <w:rFonts w:ascii="Open Sans" w:eastAsia="Open Sans" w:hAnsi="Open Sans" w:cs="Open Sans"/>
          <w:sz w:val="20"/>
          <w:szCs w:val="20"/>
        </w:rPr>
        <w:t xml:space="preserve">, </w:t>
      </w:r>
      <w:r w:rsidRPr="00F31703">
        <w:rPr>
          <w:rFonts w:ascii="Open Sans" w:eastAsia="Open Sans" w:hAnsi="Open Sans" w:cs="Open Sans"/>
          <w:sz w:val="20"/>
          <w:szCs w:val="20"/>
        </w:rPr>
        <w:t>2017</w:t>
      </w:r>
      <w:r w:rsidR="00C961B5">
        <w:rPr>
          <w:rFonts w:ascii="Open Sans" w:eastAsia="Open Sans" w:hAnsi="Open Sans" w:cs="Open Sans"/>
          <w:sz w:val="20"/>
          <w:szCs w:val="20"/>
        </w:rPr>
        <w:t>;</w:t>
      </w:r>
      <w:r w:rsidRPr="00F31703">
        <w:rPr>
          <w:rFonts w:ascii="Open Sans" w:eastAsia="Open Sans" w:hAnsi="Open Sans" w:cs="Open Sans"/>
          <w:sz w:val="20"/>
          <w:szCs w:val="20"/>
        </w:rPr>
        <w:t xml:space="preserve"> Steel </w:t>
      </w:r>
      <w:r w:rsidRPr="002B77C7">
        <w:rPr>
          <w:rFonts w:ascii="Open Sans" w:eastAsia="Open Sans" w:hAnsi="Open Sans" w:cs="Open Sans"/>
          <w:i/>
          <w:iCs/>
          <w:sz w:val="20"/>
          <w:szCs w:val="20"/>
        </w:rPr>
        <w:t>et al.</w:t>
      </w:r>
      <w:r w:rsidR="00C961B5">
        <w:rPr>
          <w:rFonts w:ascii="Open Sans" w:eastAsia="Open Sans" w:hAnsi="Open Sans" w:cs="Open Sans"/>
          <w:sz w:val="20"/>
          <w:szCs w:val="20"/>
        </w:rPr>
        <w:t xml:space="preserve">, </w:t>
      </w:r>
      <w:r w:rsidRPr="00F31703">
        <w:rPr>
          <w:rFonts w:ascii="Open Sans" w:eastAsia="Open Sans" w:hAnsi="Open Sans" w:cs="Open Sans"/>
          <w:sz w:val="20"/>
          <w:szCs w:val="20"/>
        </w:rPr>
        <w:t>201</w:t>
      </w:r>
      <w:r w:rsidR="00C961B5">
        <w:rPr>
          <w:rFonts w:ascii="Open Sans" w:eastAsia="Open Sans" w:hAnsi="Open Sans" w:cs="Open Sans"/>
          <w:sz w:val="20"/>
          <w:szCs w:val="20"/>
        </w:rPr>
        <w:t>4)</w:t>
      </w:r>
      <w:r w:rsidR="00D94C13">
        <w:rPr>
          <w:rFonts w:ascii="Open Sans" w:eastAsia="Open Sans" w:hAnsi="Open Sans" w:cs="Open Sans"/>
          <w:sz w:val="20"/>
          <w:szCs w:val="20"/>
        </w:rPr>
        <w:t>.</w:t>
      </w:r>
    </w:p>
    <w:p w14:paraId="5C17B3E6" w14:textId="77777777" w:rsidR="004859FA" w:rsidRDefault="004859FA" w:rsidP="00F31703">
      <w:pPr>
        <w:spacing w:after="0" w:line="360" w:lineRule="auto"/>
        <w:ind w:firstLine="708"/>
        <w:jc w:val="both"/>
        <w:rPr>
          <w:rFonts w:ascii="Open Sans" w:eastAsia="Open Sans" w:hAnsi="Open Sans" w:cs="Open Sans"/>
          <w:sz w:val="20"/>
          <w:szCs w:val="20"/>
        </w:rPr>
      </w:pPr>
    </w:p>
    <w:p w14:paraId="0AF5AFC9" w14:textId="77777777" w:rsidR="00B77DFF" w:rsidRDefault="00B77DFF" w:rsidP="00D94C13">
      <w:pPr>
        <w:spacing w:after="0" w:line="360" w:lineRule="auto"/>
        <w:jc w:val="both"/>
        <w:rPr>
          <w:rFonts w:ascii="Open Sans" w:eastAsia="Open Sans" w:hAnsi="Open Sans" w:cs="Open Sans"/>
          <w:sz w:val="20"/>
          <w:szCs w:val="20"/>
        </w:rPr>
      </w:pPr>
    </w:p>
    <w:p w14:paraId="192205B9" w14:textId="77777777" w:rsidR="00B408C8" w:rsidRPr="002B77C7" w:rsidRDefault="00B408C8" w:rsidP="00B408C8">
      <w:pPr>
        <w:spacing w:after="0" w:line="240" w:lineRule="auto"/>
        <w:jc w:val="center"/>
        <w:rPr>
          <w:rFonts w:ascii="Open Sans" w:eastAsia="Times New Roman" w:hAnsi="Open Sans" w:cs="Open Sans"/>
          <w:b/>
          <w:bCs/>
          <w:sz w:val="16"/>
          <w:szCs w:val="16"/>
          <w:lang w:eastAsia="pt-BR"/>
        </w:rPr>
      </w:pPr>
      <w:r w:rsidRPr="002B77C7">
        <w:rPr>
          <w:rFonts w:ascii="Open Sans" w:eastAsia="Times New Roman" w:hAnsi="Open Sans" w:cs="Open Sans"/>
          <w:b/>
          <w:bCs/>
          <w:sz w:val="16"/>
          <w:szCs w:val="16"/>
          <w:lang w:eastAsia="pt-BR"/>
        </w:rPr>
        <w:lastRenderedPageBreak/>
        <w:t xml:space="preserve">Tabela 1. Análise das variáveis estudadas dos médicos veterinários que realizam eutanásia em relação ao </w:t>
      </w:r>
      <w:r w:rsidRPr="002B77C7">
        <w:rPr>
          <w:rFonts w:ascii="Open Sans" w:eastAsia="Times New Roman" w:hAnsi="Open Sans" w:cs="Open Sans"/>
          <w:b/>
          <w:bCs/>
          <w:i/>
          <w:iCs/>
          <w:sz w:val="16"/>
          <w:szCs w:val="16"/>
          <w:lang w:eastAsia="pt-BR"/>
        </w:rPr>
        <w:t>S</w:t>
      </w:r>
      <w:r w:rsidRPr="002B77C7">
        <w:rPr>
          <w:rFonts w:ascii="Open Sans" w:eastAsia="Times New Roman" w:hAnsi="Open Sans" w:cs="Open Sans"/>
          <w:b/>
          <w:bCs/>
          <w:i/>
          <w:iCs/>
          <w:color w:val="000000"/>
          <w:sz w:val="16"/>
          <w:szCs w:val="16"/>
          <w:lang w:eastAsia="pt-BR"/>
        </w:rPr>
        <w:t>elf Report Questionnaire</w:t>
      </w:r>
      <w:r w:rsidRPr="002B77C7">
        <w:rPr>
          <w:rFonts w:ascii="Open Sans" w:eastAsia="Times New Roman" w:hAnsi="Open Sans" w:cs="Open Sans"/>
          <w:b/>
          <w:bCs/>
          <w:color w:val="000000"/>
          <w:sz w:val="16"/>
          <w:szCs w:val="16"/>
          <w:lang w:eastAsia="pt-BR"/>
        </w:rPr>
        <w:t xml:space="preserve"> (</w:t>
      </w:r>
      <w:r w:rsidRPr="002B77C7">
        <w:rPr>
          <w:rFonts w:ascii="Open Sans" w:eastAsia="Times New Roman" w:hAnsi="Open Sans" w:cs="Open Sans"/>
          <w:b/>
          <w:bCs/>
          <w:sz w:val="16"/>
          <w:szCs w:val="16"/>
          <w:lang w:eastAsia="pt-BR"/>
        </w:rPr>
        <w:t>SRQ-20) positivo ou negativo, no período de setembro a dezembro de 2022, Brasil</w:t>
      </w:r>
    </w:p>
    <w:tbl>
      <w:tblPr>
        <w:tblStyle w:val="Tabelacomgrade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
        <w:gridCol w:w="1492"/>
        <w:gridCol w:w="216"/>
        <w:gridCol w:w="426"/>
        <w:gridCol w:w="270"/>
        <w:gridCol w:w="386"/>
        <w:gridCol w:w="246"/>
        <w:gridCol w:w="511"/>
        <w:gridCol w:w="216"/>
        <w:gridCol w:w="543"/>
        <w:gridCol w:w="216"/>
        <w:gridCol w:w="598"/>
        <w:gridCol w:w="216"/>
        <w:gridCol w:w="400"/>
        <w:gridCol w:w="216"/>
        <w:gridCol w:w="804"/>
        <w:gridCol w:w="216"/>
        <w:gridCol w:w="496"/>
      </w:tblGrid>
      <w:tr w:rsidR="00B408C8" w:rsidRPr="00B408C8" w14:paraId="1BE495E8" w14:textId="77777777" w:rsidTr="00E775EB">
        <w:trPr>
          <w:trHeight w:val="288"/>
        </w:trPr>
        <w:tc>
          <w:tcPr>
            <w:tcW w:w="1069" w:type="dxa"/>
            <w:tcBorders>
              <w:bottom w:val="single" w:sz="4" w:space="0" w:color="auto"/>
            </w:tcBorders>
          </w:tcPr>
          <w:p w14:paraId="49424747" w14:textId="77777777" w:rsidR="00B408C8" w:rsidRPr="00B408C8" w:rsidRDefault="00B408C8" w:rsidP="00B408C8">
            <w:pPr>
              <w:jc w:val="center"/>
              <w:rPr>
                <w:rFonts w:ascii="Times New Roman" w:eastAsia="Times New Roman" w:hAnsi="Times New Roman" w:cs="Times New Roman"/>
                <w:b/>
                <w:bCs/>
                <w:sz w:val="14"/>
                <w:szCs w:val="14"/>
                <w:lang w:eastAsia="pt-BR"/>
              </w:rPr>
            </w:pPr>
          </w:p>
        </w:tc>
        <w:tc>
          <w:tcPr>
            <w:tcW w:w="1492" w:type="dxa"/>
            <w:tcBorders>
              <w:bottom w:val="single" w:sz="4" w:space="0" w:color="auto"/>
            </w:tcBorders>
            <w:vAlign w:val="center"/>
          </w:tcPr>
          <w:p w14:paraId="0EB53AB3" w14:textId="77777777" w:rsidR="00B408C8" w:rsidRPr="00B408C8" w:rsidRDefault="00B408C8" w:rsidP="00B408C8">
            <w:pPr>
              <w:jc w:val="center"/>
              <w:rPr>
                <w:rFonts w:ascii="Times New Roman" w:eastAsia="Times New Roman" w:hAnsi="Times New Roman" w:cs="Times New Roman"/>
                <w:b/>
                <w:bCs/>
                <w:sz w:val="14"/>
                <w:szCs w:val="14"/>
                <w:lang w:eastAsia="pt-BR"/>
              </w:rPr>
            </w:pPr>
            <w:r w:rsidRPr="00B408C8">
              <w:rPr>
                <w:rFonts w:ascii="Times New Roman" w:eastAsia="Times New Roman" w:hAnsi="Times New Roman" w:cs="Times New Roman"/>
                <w:b/>
                <w:bCs/>
                <w:sz w:val="14"/>
                <w:szCs w:val="14"/>
                <w:lang w:eastAsia="pt-BR"/>
              </w:rPr>
              <w:t>VARIÁVEL</w:t>
            </w:r>
          </w:p>
        </w:tc>
        <w:tc>
          <w:tcPr>
            <w:tcW w:w="879" w:type="dxa"/>
            <w:gridSpan w:val="3"/>
            <w:tcBorders>
              <w:top w:val="single" w:sz="4" w:space="0" w:color="auto"/>
              <w:bottom w:val="single" w:sz="4" w:space="0" w:color="auto"/>
            </w:tcBorders>
            <w:noWrap/>
            <w:vAlign w:val="center"/>
          </w:tcPr>
          <w:p w14:paraId="59999894" w14:textId="77777777" w:rsidR="00B408C8" w:rsidRPr="00B408C8" w:rsidRDefault="00B408C8" w:rsidP="00B408C8">
            <w:pPr>
              <w:jc w:val="center"/>
              <w:rPr>
                <w:rFonts w:ascii="Times New Roman" w:eastAsia="Times New Roman" w:hAnsi="Times New Roman" w:cs="Times New Roman"/>
                <w:b/>
                <w:bCs/>
                <w:sz w:val="14"/>
                <w:szCs w:val="14"/>
                <w:lang w:eastAsia="pt-BR"/>
              </w:rPr>
            </w:pPr>
            <w:r w:rsidRPr="00B408C8">
              <w:rPr>
                <w:rFonts w:ascii="Times New Roman" w:eastAsia="Times New Roman" w:hAnsi="Times New Roman" w:cs="Times New Roman"/>
                <w:b/>
                <w:bCs/>
                <w:sz w:val="14"/>
                <w:szCs w:val="14"/>
                <w:lang w:eastAsia="pt-BR"/>
              </w:rPr>
              <w:t>SRQ +</w:t>
            </w:r>
          </w:p>
          <w:p w14:paraId="747F3E67" w14:textId="77777777" w:rsidR="00B408C8" w:rsidRPr="00B408C8" w:rsidRDefault="00B408C8" w:rsidP="00B408C8">
            <w:pPr>
              <w:jc w:val="center"/>
              <w:rPr>
                <w:rFonts w:ascii="Times New Roman" w:eastAsia="Times New Roman" w:hAnsi="Times New Roman" w:cs="Times New Roman"/>
                <w:b/>
                <w:bCs/>
                <w:sz w:val="14"/>
                <w:szCs w:val="14"/>
                <w:lang w:eastAsia="pt-BR"/>
              </w:rPr>
            </w:pPr>
            <w:r w:rsidRPr="00B408C8">
              <w:rPr>
                <w:rFonts w:ascii="Times New Roman" w:eastAsia="Times New Roman" w:hAnsi="Times New Roman" w:cs="Times New Roman"/>
                <w:b/>
                <w:bCs/>
                <w:sz w:val="14"/>
                <w:szCs w:val="14"/>
                <w:lang w:eastAsia="pt-BR"/>
              </w:rPr>
              <w:t>N</w:t>
            </w:r>
          </w:p>
        </w:tc>
        <w:tc>
          <w:tcPr>
            <w:tcW w:w="632" w:type="dxa"/>
            <w:gridSpan w:val="2"/>
            <w:tcBorders>
              <w:top w:val="single" w:sz="4" w:space="0" w:color="auto"/>
              <w:bottom w:val="single" w:sz="4" w:space="0" w:color="auto"/>
            </w:tcBorders>
            <w:noWrap/>
            <w:vAlign w:val="center"/>
          </w:tcPr>
          <w:p w14:paraId="5089F10D" w14:textId="77777777" w:rsidR="00B408C8" w:rsidRPr="00B408C8" w:rsidRDefault="00B408C8" w:rsidP="00B408C8">
            <w:pPr>
              <w:jc w:val="center"/>
              <w:rPr>
                <w:rFonts w:ascii="Times New Roman" w:eastAsia="Times New Roman" w:hAnsi="Times New Roman" w:cs="Times New Roman"/>
                <w:b/>
                <w:bCs/>
                <w:sz w:val="14"/>
                <w:szCs w:val="14"/>
                <w:lang w:eastAsia="pt-BR"/>
              </w:rPr>
            </w:pPr>
          </w:p>
          <w:p w14:paraId="56F14E79" w14:textId="77777777" w:rsidR="00B408C8" w:rsidRPr="00B408C8" w:rsidRDefault="00B408C8" w:rsidP="00B408C8">
            <w:pPr>
              <w:jc w:val="center"/>
              <w:rPr>
                <w:rFonts w:ascii="Times New Roman" w:eastAsia="Times New Roman" w:hAnsi="Times New Roman" w:cs="Times New Roman"/>
                <w:b/>
                <w:bCs/>
                <w:sz w:val="14"/>
                <w:szCs w:val="14"/>
                <w:lang w:eastAsia="pt-BR"/>
              </w:rPr>
            </w:pPr>
            <w:r w:rsidRPr="00B408C8">
              <w:rPr>
                <w:rFonts w:ascii="Times New Roman" w:eastAsia="Times New Roman" w:hAnsi="Times New Roman" w:cs="Times New Roman"/>
                <w:b/>
                <w:bCs/>
                <w:sz w:val="14"/>
                <w:szCs w:val="14"/>
                <w:lang w:eastAsia="pt-BR"/>
              </w:rPr>
              <w:t>%</w:t>
            </w:r>
          </w:p>
        </w:tc>
        <w:tc>
          <w:tcPr>
            <w:tcW w:w="727" w:type="dxa"/>
            <w:gridSpan w:val="2"/>
            <w:tcBorders>
              <w:top w:val="single" w:sz="4" w:space="0" w:color="auto"/>
              <w:bottom w:val="single" w:sz="4" w:space="0" w:color="auto"/>
            </w:tcBorders>
            <w:noWrap/>
            <w:vAlign w:val="center"/>
          </w:tcPr>
          <w:p w14:paraId="025C4E21" w14:textId="77777777" w:rsidR="00B408C8" w:rsidRPr="00B408C8" w:rsidRDefault="00B408C8" w:rsidP="00B408C8">
            <w:pPr>
              <w:jc w:val="center"/>
              <w:rPr>
                <w:rFonts w:ascii="Times New Roman" w:eastAsia="Times New Roman" w:hAnsi="Times New Roman" w:cs="Times New Roman"/>
                <w:b/>
                <w:bCs/>
                <w:sz w:val="14"/>
                <w:szCs w:val="14"/>
                <w:lang w:eastAsia="pt-BR"/>
              </w:rPr>
            </w:pPr>
            <w:r w:rsidRPr="00B408C8">
              <w:rPr>
                <w:rFonts w:ascii="Times New Roman" w:eastAsia="Times New Roman" w:hAnsi="Times New Roman" w:cs="Times New Roman"/>
                <w:b/>
                <w:bCs/>
                <w:sz w:val="14"/>
                <w:szCs w:val="14"/>
                <w:lang w:eastAsia="pt-BR"/>
              </w:rPr>
              <w:t>SRQ-</w:t>
            </w:r>
          </w:p>
          <w:p w14:paraId="2A2DF71F" w14:textId="77777777" w:rsidR="00B408C8" w:rsidRPr="00B408C8" w:rsidRDefault="00B408C8" w:rsidP="00B408C8">
            <w:pPr>
              <w:jc w:val="center"/>
              <w:rPr>
                <w:rFonts w:ascii="Times New Roman" w:eastAsia="Times New Roman" w:hAnsi="Times New Roman" w:cs="Times New Roman"/>
                <w:b/>
                <w:bCs/>
                <w:sz w:val="14"/>
                <w:szCs w:val="14"/>
                <w:lang w:eastAsia="pt-BR"/>
              </w:rPr>
            </w:pPr>
            <w:r w:rsidRPr="00B408C8">
              <w:rPr>
                <w:rFonts w:ascii="Times New Roman" w:eastAsia="Times New Roman" w:hAnsi="Times New Roman" w:cs="Times New Roman"/>
                <w:b/>
                <w:bCs/>
                <w:sz w:val="14"/>
                <w:szCs w:val="14"/>
                <w:lang w:eastAsia="pt-BR"/>
              </w:rPr>
              <w:t>N</w:t>
            </w:r>
          </w:p>
        </w:tc>
        <w:tc>
          <w:tcPr>
            <w:tcW w:w="759" w:type="dxa"/>
            <w:gridSpan w:val="2"/>
            <w:tcBorders>
              <w:top w:val="single" w:sz="4" w:space="0" w:color="auto"/>
              <w:bottom w:val="single" w:sz="4" w:space="0" w:color="auto"/>
            </w:tcBorders>
            <w:noWrap/>
            <w:vAlign w:val="center"/>
          </w:tcPr>
          <w:p w14:paraId="406E1D68" w14:textId="77777777" w:rsidR="00B408C8" w:rsidRPr="00B408C8" w:rsidRDefault="00B408C8" w:rsidP="00B408C8">
            <w:pPr>
              <w:jc w:val="center"/>
              <w:rPr>
                <w:rFonts w:ascii="Times New Roman" w:eastAsia="Times New Roman" w:hAnsi="Times New Roman" w:cs="Times New Roman"/>
                <w:b/>
                <w:bCs/>
                <w:sz w:val="14"/>
                <w:szCs w:val="14"/>
                <w:lang w:eastAsia="pt-BR"/>
              </w:rPr>
            </w:pPr>
          </w:p>
          <w:p w14:paraId="5B6AF1A7" w14:textId="77777777" w:rsidR="00B408C8" w:rsidRPr="00B408C8" w:rsidRDefault="00B408C8" w:rsidP="002B77C7">
            <w:pPr>
              <w:jc w:val="center"/>
              <w:rPr>
                <w:rFonts w:ascii="Times New Roman" w:eastAsia="Times New Roman" w:hAnsi="Times New Roman" w:cs="Times New Roman"/>
                <w:b/>
                <w:bCs/>
                <w:sz w:val="14"/>
                <w:szCs w:val="14"/>
                <w:lang w:eastAsia="pt-BR"/>
              </w:rPr>
            </w:pPr>
            <w:r w:rsidRPr="00B408C8">
              <w:rPr>
                <w:rFonts w:ascii="Times New Roman" w:eastAsia="Times New Roman" w:hAnsi="Times New Roman" w:cs="Times New Roman"/>
                <w:b/>
                <w:bCs/>
                <w:sz w:val="14"/>
                <w:szCs w:val="14"/>
                <w:lang w:eastAsia="pt-BR"/>
              </w:rPr>
              <w:t>%</w:t>
            </w:r>
          </w:p>
        </w:tc>
        <w:tc>
          <w:tcPr>
            <w:tcW w:w="814" w:type="dxa"/>
            <w:gridSpan w:val="2"/>
            <w:tcBorders>
              <w:bottom w:val="single" w:sz="4" w:space="0" w:color="auto"/>
            </w:tcBorders>
            <w:noWrap/>
            <w:vAlign w:val="center"/>
          </w:tcPr>
          <w:p w14:paraId="30C56976" w14:textId="77777777" w:rsidR="00B408C8" w:rsidRPr="00B408C8" w:rsidRDefault="00B408C8" w:rsidP="00B408C8">
            <w:pPr>
              <w:jc w:val="center"/>
              <w:rPr>
                <w:rFonts w:ascii="Times New Roman" w:eastAsia="Times New Roman" w:hAnsi="Times New Roman" w:cs="Times New Roman"/>
                <w:b/>
                <w:bCs/>
                <w:sz w:val="14"/>
                <w:szCs w:val="14"/>
                <w:lang w:eastAsia="pt-BR"/>
              </w:rPr>
            </w:pPr>
            <w:r w:rsidRPr="00B408C8">
              <w:rPr>
                <w:rFonts w:ascii="Times New Roman" w:eastAsia="Times New Roman" w:hAnsi="Times New Roman" w:cs="Times New Roman"/>
                <w:b/>
                <w:bCs/>
                <w:sz w:val="14"/>
                <w:szCs w:val="14"/>
                <w:lang w:eastAsia="pt-BR"/>
              </w:rPr>
              <w:t>TOTAL</w:t>
            </w:r>
          </w:p>
        </w:tc>
        <w:tc>
          <w:tcPr>
            <w:tcW w:w="616" w:type="dxa"/>
            <w:gridSpan w:val="2"/>
            <w:tcBorders>
              <w:bottom w:val="single" w:sz="4" w:space="0" w:color="auto"/>
            </w:tcBorders>
            <w:vAlign w:val="center"/>
          </w:tcPr>
          <w:p w14:paraId="206BACE2" w14:textId="77777777" w:rsidR="00B408C8" w:rsidRPr="00B408C8" w:rsidRDefault="00B408C8" w:rsidP="00B408C8">
            <w:pPr>
              <w:jc w:val="center"/>
              <w:rPr>
                <w:rFonts w:ascii="Times New Roman" w:eastAsia="Times New Roman" w:hAnsi="Times New Roman" w:cs="Times New Roman"/>
                <w:b/>
                <w:bCs/>
                <w:sz w:val="14"/>
                <w:szCs w:val="14"/>
                <w:lang w:eastAsia="pt-BR"/>
              </w:rPr>
            </w:pPr>
            <w:r w:rsidRPr="00B408C8">
              <w:rPr>
                <w:rFonts w:ascii="Times New Roman" w:eastAsia="Times New Roman" w:hAnsi="Times New Roman" w:cs="Times New Roman"/>
                <w:b/>
                <w:bCs/>
                <w:sz w:val="14"/>
                <w:szCs w:val="14"/>
                <w:lang w:eastAsia="pt-BR"/>
              </w:rPr>
              <w:t>OR</w:t>
            </w:r>
          </w:p>
        </w:tc>
        <w:tc>
          <w:tcPr>
            <w:tcW w:w="1020" w:type="dxa"/>
            <w:gridSpan w:val="2"/>
            <w:tcBorders>
              <w:bottom w:val="single" w:sz="4" w:space="0" w:color="auto"/>
            </w:tcBorders>
            <w:vAlign w:val="center"/>
          </w:tcPr>
          <w:p w14:paraId="5DD42BD9" w14:textId="77777777" w:rsidR="00B408C8" w:rsidRPr="00B408C8" w:rsidRDefault="00B408C8" w:rsidP="00B408C8">
            <w:pPr>
              <w:jc w:val="center"/>
              <w:rPr>
                <w:rFonts w:ascii="Times New Roman" w:eastAsia="Times New Roman" w:hAnsi="Times New Roman" w:cs="Times New Roman"/>
                <w:b/>
                <w:bCs/>
                <w:sz w:val="14"/>
                <w:szCs w:val="14"/>
                <w:lang w:eastAsia="pt-BR"/>
              </w:rPr>
            </w:pPr>
            <w:r w:rsidRPr="00B408C8">
              <w:rPr>
                <w:rFonts w:ascii="Times New Roman" w:eastAsia="Times New Roman" w:hAnsi="Times New Roman" w:cs="Times New Roman"/>
                <w:b/>
                <w:sz w:val="14"/>
                <w:szCs w:val="14"/>
                <w:lang w:eastAsia="pt-BR"/>
              </w:rPr>
              <w:t>IC</w:t>
            </w:r>
            <w:r w:rsidRPr="00B408C8">
              <w:rPr>
                <w:rFonts w:ascii="Times New Roman" w:eastAsia="Times New Roman" w:hAnsi="Times New Roman" w:cs="Times New Roman"/>
                <w:b/>
                <w:sz w:val="14"/>
                <w:szCs w:val="14"/>
                <w:vertAlign w:val="subscript"/>
                <w:lang w:eastAsia="pt-BR"/>
              </w:rPr>
              <w:t>95%</w:t>
            </w:r>
          </w:p>
        </w:tc>
        <w:tc>
          <w:tcPr>
            <w:tcW w:w="496" w:type="dxa"/>
            <w:tcBorders>
              <w:bottom w:val="single" w:sz="4" w:space="0" w:color="auto"/>
            </w:tcBorders>
            <w:vAlign w:val="center"/>
          </w:tcPr>
          <w:p w14:paraId="2FA30431" w14:textId="77777777" w:rsidR="00B408C8" w:rsidRPr="00B408C8" w:rsidRDefault="00B408C8" w:rsidP="00B408C8">
            <w:pPr>
              <w:jc w:val="center"/>
              <w:rPr>
                <w:rFonts w:ascii="Times New Roman" w:eastAsia="Times New Roman" w:hAnsi="Times New Roman" w:cs="Times New Roman"/>
                <w:b/>
                <w:bCs/>
                <w:sz w:val="14"/>
                <w:szCs w:val="14"/>
                <w:lang w:eastAsia="pt-BR"/>
              </w:rPr>
            </w:pPr>
            <w:r w:rsidRPr="00B408C8">
              <w:rPr>
                <w:rFonts w:ascii="Times New Roman" w:eastAsia="Times New Roman" w:hAnsi="Times New Roman" w:cs="Times New Roman"/>
                <w:b/>
                <w:i/>
                <w:sz w:val="14"/>
                <w:szCs w:val="14"/>
                <w:lang w:eastAsia="pt-BR"/>
              </w:rPr>
              <w:t>p</w:t>
            </w:r>
          </w:p>
        </w:tc>
      </w:tr>
      <w:tr w:rsidR="00B408C8" w:rsidRPr="00B408C8" w14:paraId="749BE8EA" w14:textId="77777777" w:rsidTr="00E775EB">
        <w:trPr>
          <w:trHeight w:val="288"/>
        </w:trPr>
        <w:tc>
          <w:tcPr>
            <w:tcW w:w="1069" w:type="dxa"/>
            <w:vMerge w:val="restart"/>
          </w:tcPr>
          <w:p w14:paraId="2B57B169" w14:textId="77777777" w:rsidR="00B408C8" w:rsidRPr="00B408C8" w:rsidRDefault="00B408C8" w:rsidP="00B408C8">
            <w:pPr>
              <w:jc w:val="center"/>
              <w:rPr>
                <w:rFonts w:ascii="Times New Roman" w:eastAsia="Times New Roman" w:hAnsi="Times New Roman" w:cs="Times New Roman"/>
                <w:b/>
                <w:bCs/>
                <w:sz w:val="14"/>
                <w:szCs w:val="14"/>
                <w:lang w:eastAsia="pt-BR"/>
              </w:rPr>
            </w:pPr>
          </w:p>
          <w:p w14:paraId="5E3DD199" w14:textId="77777777" w:rsidR="00B408C8" w:rsidRPr="00B408C8" w:rsidRDefault="00B408C8" w:rsidP="00B408C8">
            <w:pPr>
              <w:jc w:val="center"/>
              <w:rPr>
                <w:rFonts w:ascii="Times New Roman" w:eastAsia="Times New Roman" w:hAnsi="Times New Roman" w:cs="Times New Roman"/>
                <w:b/>
                <w:bCs/>
                <w:sz w:val="14"/>
                <w:szCs w:val="14"/>
                <w:lang w:eastAsia="pt-BR"/>
              </w:rPr>
            </w:pPr>
            <w:r w:rsidRPr="00B408C8">
              <w:rPr>
                <w:rFonts w:ascii="Times New Roman" w:eastAsia="Times New Roman" w:hAnsi="Times New Roman" w:cs="Times New Roman"/>
                <w:b/>
                <w:bCs/>
                <w:sz w:val="14"/>
                <w:szCs w:val="14"/>
                <w:lang w:eastAsia="pt-BR"/>
              </w:rPr>
              <w:t>SEXO</w:t>
            </w:r>
          </w:p>
        </w:tc>
        <w:tc>
          <w:tcPr>
            <w:tcW w:w="1492" w:type="dxa"/>
            <w:noWrap/>
            <w:vAlign w:val="center"/>
            <w:hideMark/>
          </w:tcPr>
          <w:p w14:paraId="049ECD3A" w14:textId="77777777" w:rsidR="00B408C8" w:rsidRPr="00B408C8" w:rsidRDefault="00B408C8" w:rsidP="00B408C8">
            <w:pPr>
              <w:jc w:val="both"/>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Masculino</w:t>
            </w:r>
          </w:p>
        </w:tc>
        <w:tc>
          <w:tcPr>
            <w:tcW w:w="879" w:type="dxa"/>
            <w:gridSpan w:val="3"/>
            <w:noWrap/>
            <w:vAlign w:val="center"/>
            <w:hideMark/>
          </w:tcPr>
          <w:p w14:paraId="5B33DA19"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107</w:t>
            </w:r>
          </w:p>
        </w:tc>
        <w:tc>
          <w:tcPr>
            <w:tcW w:w="632" w:type="dxa"/>
            <w:gridSpan w:val="2"/>
            <w:noWrap/>
            <w:vAlign w:val="center"/>
            <w:hideMark/>
          </w:tcPr>
          <w:p w14:paraId="6F42DB7A"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40,23</w:t>
            </w:r>
          </w:p>
        </w:tc>
        <w:tc>
          <w:tcPr>
            <w:tcW w:w="727" w:type="dxa"/>
            <w:gridSpan w:val="2"/>
            <w:noWrap/>
            <w:vAlign w:val="center"/>
            <w:hideMark/>
          </w:tcPr>
          <w:p w14:paraId="72EAD4D3"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62</w:t>
            </w:r>
          </w:p>
        </w:tc>
        <w:tc>
          <w:tcPr>
            <w:tcW w:w="759" w:type="dxa"/>
            <w:gridSpan w:val="2"/>
            <w:noWrap/>
            <w:vAlign w:val="center"/>
            <w:hideMark/>
          </w:tcPr>
          <w:p w14:paraId="35F38615"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17,97</w:t>
            </w:r>
          </w:p>
        </w:tc>
        <w:tc>
          <w:tcPr>
            <w:tcW w:w="814" w:type="dxa"/>
            <w:gridSpan w:val="2"/>
            <w:noWrap/>
            <w:vAlign w:val="center"/>
            <w:hideMark/>
          </w:tcPr>
          <w:p w14:paraId="5A6BAEF7"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169</w:t>
            </w:r>
          </w:p>
        </w:tc>
        <w:tc>
          <w:tcPr>
            <w:tcW w:w="616" w:type="dxa"/>
            <w:gridSpan w:val="2"/>
            <w:vMerge w:val="restart"/>
            <w:noWrap/>
            <w:vAlign w:val="center"/>
            <w:hideMark/>
          </w:tcPr>
          <w:p w14:paraId="702423AD"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3,07</w:t>
            </w:r>
          </w:p>
        </w:tc>
        <w:tc>
          <w:tcPr>
            <w:tcW w:w="1020" w:type="dxa"/>
            <w:gridSpan w:val="2"/>
            <w:vMerge w:val="restart"/>
            <w:noWrap/>
            <w:vAlign w:val="center"/>
            <w:hideMark/>
          </w:tcPr>
          <w:p w14:paraId="35799DE8"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2,13 − 4,43</w:t>
            </w:r>
          </w:p>
        </w:tc>
        <w:tc>
          <w:tcPr>
            <w:tcW w:w="496" w:type="dxa"/>
            <w:vMerge w:val="restart"/>
            <w:noWrap/>
            <w:vAlign w:val="center"/>
            <w:hideMark/>
          </w:tcPr>
          <w:p w14:paraId="15ABA314"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&lt; 0,01</w:t>
            </w:r>
          </w:p>
        </w:tc>
      </w:tr>
      <w:tr w:rsidR="00B408C8" w:rsidRPr="00B408C8" w14:paraId="0E3363CD" w14:textId="77777777" w:rsidTr="00E775EB">
        <w:trPr>
          <w:trHeight w:val="288"/>
        </w:trPr>
        <w:tc>
          <w:tcPr>
            <w:tcW w:w="1069" w:type="dxa"/>
            <w:vMerge/>
            <w:tcBorders>
              <w:bottom w:val="single" w:sz="4" w:space="0" w:color="auto"/>
            </w:tcBorders>
          </w:tcPr>
          <w:p w14:paraId="1C43511F" w14:textId="77777777" w:rsidR="00B408C8" w:rsidRPr="00B408C8" w:rsidRDefault="00B408C8" w:rsidP="00B408C8">
            <w:pPr>
              <w:jc w:val="center"/>
              <w:rPr>
                <w:rFonts w:ascii="Times New Roman" w:eastAsia="Times New Roman" w:hAnsi="Times New Roman" w:cs="Times New Roman"/>
                <w:b/>
                <w:bCs/>
                <w:sz w:val="14"/>
                <w:szCs w:val="14"/>
                <w:lang w:eastAsia="pt-BR"/>
              </w:rPr>
            </w:pPr>
          </w:p>
        </w:tc>
        <w:tc>
          <w:tcPr>
            <w:tcW w:w="1492" w:type="dxa"/>
            <w:tcBorders>
              <w:bottom w:val="single" w:sz="4" w:space="0" w:color="auto"/>
            </w:tcBorders>
            <w:noWrap/>
            <w:vAlign w:val="center"/>
            <w:hideMark/>
          </w:tcPr>
          <w:p w14:paraId="5D8BCC54" w14:textId="77777777" w:rsidR="00B408C8" w:rsidRPr="00B408C8" w:rsidRDefault="00B408C8" w:rsidP="00B408C8">
            <w:pPr>
              <w:jc w:val="both"/>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Feminino*</w:t>
            </w:r>
          </w:p>
        </w:tc>
        <w:tc>
          <w:tcPr>
            <w:tcW w:w="879" w:type="dxa"/>
            <w:gridSpan w:val="3"/>
            <w:tcBorders>
              <w:bottom w:val="single" w:sz="4" w:space="0" w:color="auto"/>
            </w:tcBorders>
            <w:noWrap/>
            <w:vAlign w:val="center"/>
            <w:hideMark/>
          </w:tcPr>
          <w:p w14:paraId="572AA9F3"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159</w:t>
            </w:r>
          </w:p>
        </w:tc>
        <w:tc>
          <w:tcPr>
            <w:tcW w:w="632" w:type="dxa"/>
            <w:gridSpan w:val="2"/>
            <w:tcBorders>
              <w:bottom w:val="single" w:sz="4" w:space="0" w:color="auto"/>
            </w:tcBorders>
            <w:noWrap/>
            <w:vAlign w:val="center"/>
            <w:hideMark/>
          </w:tcPr>
          <w:p w14:paraId="1AC6BDA6"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59,77</w:t>
            </w:r>
          </w:p>
        </w:tc>
        <w:tc>
          <w:tcPr>
            <w:tcW w:w="727" w:type="dxa"/>
            <w:gridSpan w:val="2"/>
            <w:tcBorders>
              <w:bottom w:val="single" w:sz="4" w:space="0" w:color="auto"/>
            </w:tcBorders>
            <w:noWrap/>
            <w:vAlign w:val="center"/>
            <w:hideMark/>
          </w:tcPr>
          <w:p w14:paraId="55665222"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283</w:t>
            </w:r>
          </w:p>
        </w:tc>
        <w:tc>
          <w:tcPr>
            <w:tcW w:w="759" w:type="dxa"/>
            <w:gridSpan w:val="2"/>
            <w:tcBorders>
              <w:bottom w:val="single" w:sz="4" w:space="0" w:color="auto"/>
            </w:tcBorders>
            <w:noWrap/>
            <w:vAlign w:val="center"/>
            <w:hideMark/>
          </w:tcPr>
          <w:p w14:paraId="5169D178"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82,03</w:t>
            </w:r>
          </w:p>
        </w:tc>
        <w:tc>
          <w:tcPr>
            <w:tcW w:w="814" w:type="dxa"/>
            <w:gridSpan w:val="2"/>
            <w:tcBorders>
              <w:bottom w:val="single" w:sz="4" w:space="0" w:color="auto"/>
            </w:tcBorders>
            <w:noWrap/>
            <w:vAlign w:val="center"/>
            <w:hideMark/>
          </w:tcPr>
          <w:p w14:paraId="6395D0BE"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442</w:t>
            </w:r>
          </w:p>
        </w:tc>
        <w:tc>
          <w:tcPr>
            <w:tcW w:w="616" w:type="dxa"/>
            <w:gridSpan w:val="2"/>
            <w:vMerge/>
            <w:tcBorders>
              <w:bottom w:val="single" w:sz="4" w:space="0" w:color="auto"/>
            </w:tcBorders>
            <w:vAlign w:val="center"/>
            <w:hideMark/>
          </w:tcPr>
          <w:p w14:paraId="0575F54C" w14:textId="77777777" w:rsidR="00B408C8" w:rsidRPr="00B408C8" w:rsidRDefault="00B408C8" w:rsidP="00B408C8">
            <w:pPr>
              <w:jc w:val="center"/>
              <w:rPr>
                <w:rFonts w:ascii="Times New Roman" w:eastAsia="Times New Roman" w:hAnsi="Times New Roman" w:cs="Times New Roman"/>
                <w:sz w:val="14"/>
                <w:szCs w:val="14"/>
                <w:lang w:eastAsia="pt-BR"/>
              </w:rPr>
            </w:pPr>
          </w:p>
        </w:tc>
        <w:tc>
          <w:tcPr>
            <w:tcW w:w="1020" w:type="dxa"/>
            <w:gridSpan w:val="2"/>
            <w:vMerge/>
            <w:tcBorders>
              <w:bottom w:val="single" w:sz="4" w:space="0" w:color="auto"/>
            </w:tcBorders>
            <w:vAlign w:val="center"/>
            <w:hideMark/>
          </w:tcPr>
          <w:p w14:paraId="19502A25" w14:textId="77777777" w:rsidR="00B408C8" w:rsidRPr="00B408C8" w:rsidRDefault="00B408C8" w:rsidP="00B408C8">
            <w:pPr>
              <w:jc w:val="center"/>
              <w:rPr>
                <w:rFonts w:ascii="Times New Roman" w:eastAsia="Times New Roman" w:hAnsi="Times New Roman" w:cs="Times New Roman"/>
                <w:sz w:val="14"/>
                <w:szCs w:val="14"/>
                <w:lang w:eastAsia="pt-BR"/>
              </w:rPr>
            </w:pPr>
          </w:p>
        </w:tc>
        <w:tc>
          <w:tcPr>
            <w:tcW w:w="496" w:type="dxa"/>
            <w:vMerge/>
            <w:tcBorders>
              <w:bottom w:val="single" w:sz="4" w:space="0" w:color="auto"/>
            </w:tcBorders>
            <w:vAlign w:val="center"/>
            <w:hideMark/>
          </w:tcPr>
          <w:p w14:paraId="336D967F" w14:textId="77777777" w:rsidR="00B408C8" w:rsidRPr="00B408C8" w:rsidRDefault="00B408C8" w:rsidP="00B408C8">
            <w:pPr>
              <w:jc w:val="center"/>
              <w:rPr>
                <w:rFonts w:ascii="Times New Roman" w:eastAsia="Times New Roman" w:hAnsi="Times New Roman" w:cs="Times New Roman"/>
                <w:sz w:val="14"/>
                <w:szCs w:val="14"/>
                <w:lang w:eastAsia="pt-BR"/>
              </w:rPr>
            </w:pPr>
          </w:p>
        </w:tc>
      </w:tr>
      <w:tr w:rsidR="00B408C8" w:rsidRPr="00B408C8" w14:paraId="7EFF93A9" w14:textId="77777777" w:rsidTr="00E775EB">
        <w:trPr>
          <w:trHeight w:val="288"/>
        </w:trPr>
        <w:tc>
          <w:tcPr>
            <w:tcW w:w="1069" w:type="dxa"/>
          </w:tcPr>
          <w:p w14:paraId="648864E5" w14:textId="77777777" w:rsidR="00B408C8" w:rsidRPr="00B408C8" w:rsidRDefault="00B408C8" w:rsidP="00B408C8">
            <w:pPr>
              <w:jc w:val="center"/>
              <w:rPr>
                <w:rFonts w:ascii="Times New Roman" w:eastAsia="Times New Roman" w:hAnsi="Times New Roman" w:cs="Times New Roman"/>
                <w:b/>
                <w:bCs/>
                <w:sz w:val="14"/>
                <w:szCs w:val="14"/>
                <w:lang w:eastAsia="pt-BR"/>
              </w:rPr>
            </w:pPr>
          </w:p>
        </w:tc>
        <w:tc>
          <w:tcPr>
            <w:tcW w:w="1492" w:type="dxa"/>
            <w:noWrap/>
            <w:vAlign w:val="center"/>
            <w:hideMark/>
          </w:tcPr>
          <w:p w14:paraId="5F939296" w14:textId="77777777" w:rsidR="00B408C8" w:rsidRPr="00B408C8" w:rsidRDefault="00B408C8" w:rsidP="00B408C8">
            <w:pPr>
              <w:jc w:val="both"/>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20 - 30 anos</w:t>
            </w:r>
          </w:p>
        </w:tc>
        <w:tc>
          <w:tcPr>
            <w:tcW w:w="879" w:type="dxa"/>
            <w:gridSpan w:val="3"/>
            <w:noWrap/>
            <w:vAlign w:val="center"/>
            <w:hideMark/>
          </w:tcPr>
          <w:p w14:paraId="3B6B65D3"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58</w:t>
            </w:r>
          </w:p>
        </w:tc>
        <w:tc>
          <w:tcPr>
            <w:tcW w:w="632" w:type="dxa"/>
            <w:gridSpan w:val="2"/>
            <w:noWrap/>
            <w:vAlign w:val="center"/>
            <w:hideMark/>
          </w:tcPr>
          <w:p w14:paraId="222E279F"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21,80</w:t>
            </w:r>
          </w:p>
        </w:tc>
        <w:tc>
          <w:tcPr>
            <w:tcW w:w="727" w:type="dxa"/>
            <w:gridSpan w:val="2"/>
            <w:noWrap/>
            <w:vAlign w:val="center"/>
            <w:hideMark/>
          </w:tcPr>
          <w:p w14:paraId="5FB2BBAD"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128</w:t>
            </w:r>
          </w:p>
        </w:tc>
        <w:tc>
          <w:tcPr>
            <w:tcW w:w="759" w:type="dxa"/>
            <w:gridSpan w:val="2"/>
            <w:noWrap/>
            <w:vAlign w:val="center"/>
            <w:hideMark/>
          </w:tcPr>
          <w:p w14:paraId="66D6CF89"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37,10</w:t>
            </w:r>
          </w:p>
        </w:tc>
        <w:tc>
          <w:tcPr>
            <w:tcW w:w="814" w:type="dxa"/>
            <w:gridSpan w:val="2"/>
            <w:noWrap/>
            <w:vAlign w:val="center"/>
            <w:hideMark/>
          </w:tcPr>
          <w:p w14:paraId="59E4A5FE"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186</w:t>
            </w:r>
          </w:p>
        </w:tc>
        <w:tc>
          <w:tcPr>
            <w:tcW w:w="616" w:type="dxa"/>
            <w:gridSpan w:val="2"/>
            <w:noWrap/>
            <w:vAlign w:val="center"/>
            <w:hideMark/>
          </w:tcPr>
          <w:p w14:paraId="33C0D857"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1,00</w:t>
            </w:r>
          </w:p>
        </w:tc>
        <w:tc>
          <w:tcPr>
            <w:tcW w:w="1020" w:type="dxa"/>
            <w:gridSpan w:val="2"/>
            <w:noWrap/>
            <w:vAlign w:val="center"/>
            <w:hideMark/>
          </w:tcPr>
          <w:p w14:paraId="08385DFF"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NA</w:t>
            </w:r>
          </w:p>
        </w:tc>
        <w:tc>
          <w:tcPr>
            <w:tcW w:w="496" w:type="dxa"/>
            <w:noWrap/>
            <w:vAlign w:val="center"/>
            <w:hideMark/>
          </w:tcPr>
          <w:p w14:paraId="757AB1B0"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NA</w:t>
            </w:r>
          </w:p>
        </w:tc>
      </w:tr>
      <w:tr w:rsidR="00B408C8" w:rsidRPr="00B408C8" w14:paraId="5BEAA771" w14:textId="77777777" w:rsidTr="00E775EB">
        <w:trPr>
          <w:trHeight w:val="288"/>
        </w:trPr>
        <w:tc>
          <w:tcPr>
            <w:tcW w:w="1069" w:type="dxa"/>
          </w:tcPr>
          <w:p w14:paraId="2DD0BBCC" w14:textId="77777777" w:rsidR="00B408C8" w:rsidRPr="00B408C8" w:rsidRDefault="00B408C8" w:rsidP="00B408C8">
            <w:pPr>
              <w:jc w:val="center"/>
              <w:rPr>
                <w:rFonts w:ascii="Times New Roman" w:eastAsia="Times New Roman" w:hAnsi="Times New Roman" w:cs="Times New Roman"/>
                <w:b/>
                <w:bCs/>
                <w:sz w:val="14"/>
                <w:szCs w:val="14"/>
                <w:lang w:eastAsia="pt-BR"/>
              </w:rPr>
            </w:pPr>
            <w:r w:rsidRPr="00B408C8">
              <w:rPr>
                <w:rFonts w:ascii="Times New Roman" w:eastAsia="Times New Roman" w:hAnsi="Times New Roman" w:cs="Times New Roman"/>
                <w:b/>
                <w:bCs/>
                <w:sz w:val="14"/>
                <w:szCs w:val="14"/>
                <w:lang w:eastAsia="pt-BR"/>
              </w:rPr>
              <w:t>Faixa etária</w:t>
            </w:r>
          </w:p>
        </w:tc>
        <w:tc>
          <w:tcPr>
            <w:tcW w:w="1492" w:type="dxa"/>
            <w:noWrap/>
            <w:vAlign w:val="center"/>
            <w:hideMark/>
          </w:tcPr>
          <w:p w14:paraId="3BC14F43" w14:textId="77777777" w:rsidR="00B408C8" w:rsidRPr="00B408C8" w:rsidRDefault="00B408C8" w:rsidP="00B408C8">
            <w:pPr>
              <w:jc w:val="both"/>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31 - 40 anos*</w:t>
            </w:r>
          </w:p>
        </w:tc>
        <w:tc>
          <w:tcPr>
            <w:tcW w:w="879" w:type="dxa"/>
            <w:gridSpan w:val="3"/>
            <w:noWrap/>
            <w:vAlign w:val="center"/>
            <w:hideMark/>
          </w:tcPr>
          <w:p w14:paraId="020A8221"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69</w:t>
            </w:r>
          </w:p>
        </w:tc>
        <w:tc>
          <w:tcPr>
            <w:tcW w:w="632" w:type="dxa"/>
            <w:gridSpan w:val="2"/>
            <w:noWrap/>
            <w:vAlign w:val="center"/>
            <w:hideMark/>
          </w:tcPr>
          <w:p w14:paraId="682ED5B9"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25,94</w:t>
            </w:r>
          </w:p>
        </w:tc>
        <w:tc>
          <w:tcPr>
            <w:tcW w:w="727" w:type="dxa"/>
            <w:gridSpan w:val="2"/>
            <w:noWrap/>
            <w:vAlign w:val="center"/>
            <w:hideMark/>
          </w:tcPr>
          <w:p w14:paraId="67C9FAB7"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106</w:t>
            </w:r>
          </w:p>
        </w:tc>
        <w:tc>
          <w:tcPr>
            <w:tcW w:w="759" w:type="dxa"/>
            <w:gridSpan w:val="2"/>
            <w:noWrap/>
            <w:vAlign w:val="center"/>
            <w:hideMark/>
          </w:tcPr>
          <w:p w14:paraId="4AA42D86"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30,72</w:t>
            </w:r>
          </w:p>
        </w:tc>
        <w:tc>
          <w:tcPr>
            <w:tcW w:w="814" w:type="dxa"/>
            <w:gridSpan w:val="2"/>
            <w:noWrap/>
            <w:vAlign w:val="center"/>
            <w:hideMark/>
          </w:tcPr>
          <w:p w14:paraId="17734EDD"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175</w:t>
            </w:r>
          </w:p>
        </w:tc>
        <w:tc>
          <w:tcPr>
            <w:tcW w:w="616" w:type="dxa"/>
            <w:gridSpan w:val="2"/>
            <w:noWrap/>
            <w:vAlign w:val="center"/>
            <w:hideMark/>
          </w:tcPr>
          <w:p w14:paraId="3DA53E51"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0,70</w:t>
            </w:r>
          </w:p>
        </w:tc>
        <w:tc>
          <w:tcPr>
            <w:tcW w:w="1020" w:type="dxa"/>
            <w:gridSpan w:val="2"/>
            <w:noWrap/>
            <w:vAlign w:val="center"/>
            <w:hideMark/>
          </w:tcPr>
          <w:p w14:paraId="07546E97"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0,45 − 1,07</w:t>
            </w:r>
          </w:p>
        </w:tc>
        <w:tc>
          <w:tcPr>
            <w:tcW w:w="496" w:type="dxa"/>
            <w:noWrap/>
            <w:vAlign w:val="center"/>
            <w:hideMark/>
          </w:tcPr>
          <w:p w14:paraId="4D233D12"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&lt; 0,01</w:t>
            </w:r>
          </w:p>
        </w:tc>
      </w:tr>
      <w:tr w:rsidR="00B408C8" w:rsidRPr="00B408C8" w14:paraId="5D08B10F" w14:textId="77777777" w:rsidTr="00E775EB">
        <w:trPr>
          <w:trHeight w:val="288"/>
        </w:trPr>
        <w:tc>
          <w:tcPr>
            <w:tcW w:w="1069" w:type="dxa"/>
          </w:tcPr>
          <w:p w14:paraId="542673F7" w14:textId="77777777" w:rsidR="00B408C8" w:rsidRPr="00B408C8" w:rsidRDefault="00B408C8" w:rsidP="00B408C8">
            <w:pPr>
              <w:jc w:val="center"/>
              <w:rPr>
                <w:rFonts w:ascii="Times New Roman" w:eastAsia="Times New Roman" w:hAnsi="Times New Roman" w:cs="Times New Roman"/>
                <w:b/>
                <w:bCs/>
                <w:sz w:val="14"/>
                <w:szCs w:val="14"/>
                <w:lang w:eastAsia="pt-BR"/>
              </w:rPr>
            </w:pPr>
          </w:p>
        </w:tc>
        <w:tc>
          <w:tcPr>
            <w:tcW w:w="1492" w:type="dxa"/>
            <w:noWrap/>
            <w:vAlign w:val="center"/>
            <w:hideMark/>
          </w:tcPr>
          <w:p w14:paraId="623BA35E" w14:textId="77777777" w:rsidR="00B408C8" w:rsidRPr="00B408C8" w:rsidRDefault="00B408C8" w:rsidP="00B408C8">
            <w:pPr>
              <w:jc w:val="both"/>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41 - 50 anos*</w:t>
            </w:r>
          </w:p>
        </w:tc>
        <w:tc>
          <w:tcPr>
            <w:tcW w:w="879" w:type="dxa"/>
            <w:gridSpan w:val="3"/>
            <w:noWrap/>
            <w:vAlign w:val="center"/>
            <w:hideMark/>
          </w:tcPr>
          <w:p w14:paraId="24F748C8"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78</w:t>
            </w:r>
          </w:p>
        </w:tc>
        <w:tc>
          <w:tcPr>
            <w:tcW w:w="632" w:type="dxa"/>
            <w:gridSpan w:val="2"/>
            <w:noWrap/>
            <w:vAlign w:val="center"/>
            <w:hideMark/>
          </w:tcPr>
          <w:p w14:paraId="3DAFEF42"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29,32</w:t>
            </w:r>
          </w:p>
        </w:tc>
        <w:tc>
          <w:tcPr>
            <w:tcW w:w="727" w:type="dxa"/>
            <w:gridSpan w:val="2"/>
            <w:noWrap/>
            <w:vAlign w:val="center"/>
            <w:hideMark/>
          </w:tcPr>
          <w:p w14:paraId="217A7F36"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78</w:t>
            </w:r>
          </w:p>
        </w:tc>
        <w:tc>
          <w:tcPr>
            <w:tcW w:w="759" w:type="dxa"/>
            <w:gridSpan w:val="2"/>
            <w:noWrap/>
            <w:vAlign w:val="center"/>
            <w:hideMark/>
          </w:tcPr>
          <w:p w14:paraId="736EF1FD"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22,61</w:t>
            </w:r>
          </w:p>
        </w:tc>
        <w:tc>
          <w:tcPr>
            <w:tcW w:w="814" w:type="dxa"/>
            <w:gridSpan w:val="2"/>
            <w:noWrap/>
            <w:vAlign w:val="center"/>
            <w:hideMark/>
          </w:tcPr>
          <w:p w14:paraId="024659AB"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156</w:t>
            </w:r>
          </w:p>
        </w:tc>
        <w:tc>
          <w:tcPr>
            <w:tcW w:w="616" w:type="dxa"/>
            <w:gridSpan w:val="2"/>
            <w:noWrap/>
            <w:vAlign w:val="center"/>
            <w:hideMark/>
          </w:tcPr>
          <w:p w14:paraId="5FEAB82E"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0,45</w:t>
            </w:r>
          </w:p>
        </w:tc>
        <w:tc>
          <w:tcPr>
            <w:tcW w:w="1020" w:type="dxa"/>
            <w:gridSpan w:val="2"/>
            <w:noWrap/>
            <w:vAlign w:val="center"/>
            <w:hideMark/>
          </w:tcPr>
          <w:p w14:paraId="4AA8AC5B"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0,29 − 0,70</w:t>
            </w:r>
          </w:p>
        </w:tc>
        <w:tc>
          <w:tcPr>
            <w:tcW w:w="496" w:type="dxa"/>
            <w:noWrap/>
            <w:vAlign w:val="center"/>
            <w:hideMark/>
          </w:tcPr>
          <w:p w14:paraId="43E90244"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&lt; 0,01</w:t>
            </w:r>
          </w:p>
        </w:tc>
      </w:tr>
      <w:tr w:rsidR="00B408C8" w:rsidRPr="00B408C8" w14:paraId="33F1AFD8" w14:textId="77777777" w:rsidTr="00E775EB">
        <w:trPr>
          <w:trHeight w:val="288"/>
        </w:trPr>
        <w:tc>
          <w:tcPr>
            <w:tcW w:w="1069" w:type="dxa"/>
          </w:tcPr>
          <w:p w14:paraId="317D7BCB" w14:textId="77777777" w:rsidR="00B408C8" w:rsidRPr="00B408C8" w:rsidRDefault="00B408C8" w:rsidP="00B408C8">
            <w:pPr>
              <w:jc w:val="center"/>
              <w:rPr>
                <w:rFonts w:ascii="Times New Roman" w:eastAsia="Times New Roman" w:hAnsi="Times New Roman" w:cs="Times New Roman"/>
                <w:b/>
                <w:bCs/>
                <w:sz w:val="14"/>
                <w:szCs w:val="14"/>
                <w:lang w:eastAsia="pt-BR"/>
              </w:rPr>
            </w:pPr>
          </w:p>
        </w:tc>
        <w:tc>
          <w:tcPr>
            <w:tcW w:w="1492" w:type="dxa"/>
            <w:noWrap/>
            <w:vAlign w:val="center"/>
            <w:hideMark/>
          </w:tcPr>
          <w:p w14:paraId="3602F170" w14:textId="77777777" w:rsidR="00B408C8" w:rsidRPr="00B408C8" w:rsidRDefault="00B408C8" w:rsidP="00B408C8">
            <w:pPr>
              <w:jc w:val="both"/>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51 - 60 anos*</w:t>
            </w:r>
          </w:p>
        </w:tc>
        <w:tc>
          <w:tcPr>
            <w:tcW w:w="879" w:type="dxa"/>
            <w:gridSpan w:val="3"/>
            <w:noWrap/>
            <w:vAlign w:val="center"/>
            <w:hideMark/>
          </w:tcPr>
          <w:p w14:paraId="29F53599"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42</w:t>
            </w:r>
          </w:p>
        </w:tc>
        <w:tc>
          <w:tcPr>
            <w:tcW w:w="632" w:type="dxa"/>
            <w:gridSpan w:val="2"/>
            <w:noWrap/>
            <w:vAlign w:val="center"/>
            <w:hideMark/>
          </w:tcPr>
          <w:p w14:paraId="3F15F53D"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15,79</w:t>
            </w:r>
          </w:p>
        </w:tc>
        <w:tc>
          <w:tcPr>
            <w:tcW w:w="727" w:type="dxa"/>
            <w:gridSpan w:val="2"/>
            <w:noWrap/>
            <w:vAlign w:val="center"/>
            <w:hideMark/>
          </w:tcPr>
          <w:p w14:paraId="486E0A03"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28</w:t>
            </w:r>
          </w:p>
        </w:tc>
        <w:tc>
          <w:tcPr>
            <w:tcW w:w="759" w:type="dxa"/>
            <w:gridSpan w:val="2"/>
            <w:noWrap/>
            <w:vAlign w:val="center"/>
            <w:hideMark/>
          </w:tcPr>
          <w:p w14:paraId="408301A9"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8,12</w:t>
            </w:r>
          </w:p>
        </w:tc>
        <w:tc>
          <w:tcPr>
            <w:tcW w:w="814" w:type="dxa"/>
            <w:gridSpan w:val="2"/>
            <w:noWrap/>
            <w:vAlign w:val="center"/>
            <w:hideMark/>
          </w:tcPr>
          <w:p w14:paraId="7CE391CC"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70</w:t>
            </w:r>
          </w:p>
        </w:tc>
        <w:tc>
          <w:tcPr>
            <w:tcW w:w="616" w:type="dxa"/>
            <w:gridSpan w:val="2"/>
            <w:noWrap/>
            <w:vAlign w:val="center"/>
            <w:hideMark/>
          </w:tcPr>
          <w:p w14:paraId="415D4468"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0,30</w:t>
            </w:r>
          </w:p>
        </w:tc>
        <w:tc>
          <w:tcPr>
            <w:tcW w:w="1020" w:type="dxa"/>
            <w:gridSpan w:val="2"/>
            <w:noWrap/>
            <w:vAlign w:val="center"/>
            <w:hideMark/>
          </w:tcPr>
          <w:p w14:paraId="32162904"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0,17 − 0,53</w:t>
            </w:r>
          </w:p>
        </w:tc>
        <w:tc>
          <w:tcPr>
            <w:tcW w:w="496" w:type="dxa"/>
            <w:noWrap/>
            <w:vAlign w:val="center"/>
            <w:hideMark/>
          </w:tcPr>
          <w:p w14:paraId="17305320"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&lt; 0,01</w:t>
            </w:r>
          </w:p>
        </w:tc>
      </w:tr>
      <w:tr w:rsidR="00B408C8" w:rsidRPr="00B408C8" w14:paraId="5BB8C272" w14:textId="77777777" w:rsidTr="00E775EB">
        <w:trPr>
          <w:trHeight w:val="288"/>
        </w:trPr>
        <w:tc>
          <w:tcPr>
            <w:tcW w:w="1069" w:type="dxa"/>
            <w:tcBorders>
              <w:bottom w:val="single" w:sz="4" w:space="0" w:color="auto"/>
            </w:tcBorders>
          </w:tcPr>
          <w:p w14:paraId="59F3B44E" w14:textId="77777777" w:rsidR="00B408C8" w:rsidRPr="00B408C8" w:rsidRDefault="00B408C8" w:rsidP="00B408C8">
            <w:pPr>
              <w:jc w:val="center"/>
              <w:rPr>
                <w:rFonts w:ascii="Times New Roman" w:eastAsia="Times New Roman" w:hAnsi="Times New Roman" w:cs="Times New Roman"/>
                <w:b/>
                <w:bCs/>
                <w:sz w:val="14"/>
                <w:szCs w:val="14"/>
                <w:lang w:eastAsia="pt-BR"/>
              </w:rPr>
            </w:pPr>
          </w:p>
        </w:tc>
        <w:tc>
          <w:tcPr>
            <w:tcW w:w="1492" w:type="dxa"/>
            <w:tcBorders>
              <w:bottom w:val="single" w:sz="4" w:space="0" w:color="auto"/>
            </w:tcBorders>
            <w:noWrap/>
            <w:vAlign w:val="center"/>
            <w:hideMark/>
          </w:tcPr>
          <w:p w14:paraId="7558EF12" w14:textId="77777777" w:rsidR="00B408C8" w:rsidRPr="00B408C8" w:rsidRDefault="00B408C8" w:rsidP="00B408C8">
            <w:pPr>
              <w:jc w:val="both"/>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61 ≥ anos*</w:t>
            </w:r>
          </w:p>
        </w:tc>
        <w:tc>
          <w:tcPr>
            <w:tcW w:w="879" w:type="dxa"/>
            <w:gridSpan w:val="3"/>
            <w:tcBorders>
              <w:bottom w:val="single" w:sz="4" w:space="0" w:color="auto"/>
            </w:tcBorders>
            <w:noWrap/>
            <w:vAlign w:val="center"/>
            <w:hideMark/>
          </w:tcPr>
          <w:p w14:paraId="6FD88477"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19</w:t>
            </w:r>
          </w:p>
        </w:tc>
        <w:tc>
          <w:tcPr>
            <w:tcW w:w="632" w:type="dxa"/>
            <w:gridSpan w:val="2"/>
            <w:tcBorders>
              <w:bottom w:val="single" w:sz="4" w:space="0" w:color="auto"/>
            </w:tcBorders>
            <w:noWrap/>
            <w:vAlign w:val="center"/>
            <w:hideMark/>
          </w:tcPr>
          <w:p w14:paraId="605EBE0B"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7,14</w:t>
            </w:r>
          </w:p>
        </w:tc>
        <w:tc>
          <w:tcPr>
            <w:tcW w:w="727" w:type="dxa"/>
            <w:gridSpan w:val="2"/>
            <w:tcBorders>
              <w:bottom w:val="single" w:sz="4" w:space="0" w:color="auto"/>
            </w:tcBorders>
            <w:noWrap/>
            <w:vAlign w:val="center"/>
            <w:hideMark/>
          </w:tcPr>
          <w:p w14:paraId="2DAD8CBB"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5</w:t>
            </w:r>
          </w:p>
        </w:tc>
        <w:tc>
          <w:tcPr>
            <w:tcW w:w="759" w:type="dxa"/>
            <w:gridSpan w:val="2"/>
            <w:tcBorders>
              <w:bottom w:val="single" w:sz="4" w:space="0" w:color="auto"/>
            </w:tcBorders>
            <w:noWrap/>
            <w:vAlign w:val="center"/>
            <w:hideMark/>
          </w:tcPr>
          <w:p w14:paraId="75FCA883"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1,45</w:t>
            </w:r>
          </w:p>
        </w:tc>
        <w:tc>
          <w:tcPr>
            <w:tcW w:w="814" w:type="dxa"/>
            <w:gridSpan w:val="2"/>
            <w:tcBorders>
              <w:bottom w:val="single" w:sz="4" w:space="0" w:color="auto"/>
            </w:tcBorders>
            <w:noWrap/>
            <w:vAlign w:val="center"/>
            <w:hideMark/>
          </w:tcPr>
          <w:p w14:paraId="78D9ADD6"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24</w:t>
            </w:r>
          </w:p>
        </w:tc>
        <w:tc>
          <w:tcPr>
            <w:tcW w:w="616" w:type="dxa"/>
            <w:gridSpan w:val="2"/>
            <w:tcBorders>
              <w:bottom w:val="single" w:sz="4" w:space="0" w:color="auto"/>
            </w:tcBorders>
            <w:noWrap/>
            <w:vAlign w:val="center"/>
            <w:hideMark/>
          </w:tcPr>
          <w:p w14:paraId="51EEDB82"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0,12</w:t>
            </w:r>
          </w:p>
        </w:tc>
        <w:tc>
          <w:tcPr>
            <w:tcW w:w="1020" w:type="dxa"/>
            <w:gridSpan w:val="2"/>
            <w:tcBorders>
              <w:bottom w:val="single" w:sz="4" w:space="0" w:color="auto"/>
            </w:tcBorders>
            <w:noWrap/>
            <w:vAlign w:val="center"/>
            <w:hideMark/>
          </w:tcPr>
          <w:p w14:paraId="5367F24D"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0,04 − 0,33</w:t>
            </w:r>
          </w:p>
        </w:tc>
        <w:tc>
          <w:tcPr>
            <w:tcW w:w="496" w:type="dxa"/>
            <w:tcBorders>
              <w:bottom w:val="single" w:sz="4" w:space="0" w:color="auto"/>
            </w:tcBorders>
            <w:noWrap/>
            <w:vAlign w:val="center"/>
            <w:hideMark/>
          </w:tcPr>
          <w:p w14:paraId="55C75946"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&lt; 0,01</w:t>
            </w:r>
          </w:p>
        </w:tc>
      </w:tr>
      <w:tr w:rsidR="00B408C8" w:rsidRPr="00B408C8" w14:paraId="0FBB9E98" w14:textId="77777777" w:rsidTr="00E775EB">
        <w:trPr>
          <w:trHeight w:val="288"/>
        </w:trPr>
        <w:tc>
          <w:tcPr>
            <w:tcW w:w="1069" w:type="dxa"/>
          </w:tcPr>
          <w:p w14:paraId="5A087E75" w14:textId="77777777" w:rsidR="00B408C8" w:rsidRPr="00B408C8" w:rsidRDefault="00B408C8" w:rsidP="00B408C8">
            <w:pPr>
              <w:jc w:val="center"/>
              <w:rPr>
                <w:rFonts w:ascii="Times New Roman" w:eastAsia="Times New Roman" w:hAnsi="Times New Roman" w:cs="Times New Roman"/>
                <w:b/>
                <w:bCs/>
                <w:sz w:val="14"/>
                <w:szCs w:val="14"/>
                <w:lang w:eastAsia="pt-BR"/>
              </w:rPr>
            </w:pPr>
          </w:p>
        </w:tc>
        <w:tc>
          <w:tcPr>
            <w:tcW w:w="1492" w:type="dxa"/>
            <w:noWrap/>
            <w:vAlign w:val="center"/>
            <w:hideMark/>
          </w:tcPr>
          <w:p w14:paraId="12E82FB0" w14:textId="77777777" w:rsidR="00B408C8" w:rsidRPr="00B408C8" w:rsidRDefault="00B408C8" w:rsidP="00B408C8">
            <w:pPr>
              <w:jc w:val="both"/>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&lt; 2 anos</w:t>
            </w:r>
          </w:p>
        </w:tc>
        <w:tc>
          <w:tcPr>
            <w:tcW w:w="879" w:type="dxa"/>
            <w:gridSpan w:val="3"/>
            <w:noWrap/>
            <w:vAlign w:val="center"/>
            <w:hideMark/>
          </w:tcPr>
          <w:p w14:paraId="707A3CF7"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25</w:t>
            </w:r>
          </w:p>
        </w:tc>
        <w:tc>
          <w:tcPr>
            <w:tcW w:w="632" w:type="dxa"/>
            <w:gridSpan w:val="2"/>
            <w:noWrap/>
            <w:vAlign w:val="center"/>
            <w:hideMark/>
          </w:tcPr>
          <w:p w14:paraId="1C81BB41"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9,40</w:t>
            </w:r>
          </w:p>
        </w:tc>
        <w:tc>
          <w:tcPr>
            <w:tcW w:w="727" w:type="dxa"/>
            <w:gridSpan w:val="2"/>
            <w:noWrap/>
            <w:vAlign w:val="center"/>
            <w:hideMark/>
          </w:tcPr>
          <w:p w14:paraId="37F97944"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45</w:t>
            </w:r>
          </w:p>
        </w:tc>
        <w:tc>
          <w:tcPr>
            <w:tcW w:w="759" w:type="dxa"/>
            <w:gridSpan w:val="2"/>
            <w:noWrap/>
            <w:vAlign w:val="center"/>
            <w:hideMark/>
          </w:tcPr>
          <w:p w14:paraId="78ADF892"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13,04</w:t>
            </w:r>
          </w:p>
        </w:tc>
        <w:tc>
          <w:tcPr>
            <w:tcW w:w="814" w:type="dxa"/>
            <w:gridSpan w:val="2"/>
            <w:noWrap/>
            <w:vAlign w:val="center"/>
            <w:hideMark/>
          </w:tcPr>
          <w:p w14:paraId="4525F532"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70</w:t>
            </w:r>
          </w:p>
        </w:tc>
        <w:tc>
          <w:tcPr>
            <w:tcW w:w="616" w:type="dxa"/>
            <w:gridSpan w:val="2"/>
            <w:noWrap/>
            <w:vAlign w:val="center"/>
            <w:hideMark/>
          </w:tcPr>
          <w:p w14:paraId="5C3C5841"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1,00</w:t>
            </w:r>
          </w:p>
        </w:tc>
        <w:tc>
          <w:tcPr>
            <w:tcW w:w="1020" w:type="dxa"/>
            <w:gridSpan w:val="2"/>
            <w:noWrap/>
            <w:vAlign w:val="center"/>
            <w:hideMark/>
          </w:tcPr>
          <w:p w14:paraId="12128E55"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NA</w:t>
            </w:r>
          </w:p>
        </w:tc>
        <w:tc>
          <w:tcPr>
            <w:tcW w:w="496" w:type="dxa"/>
            <w:noWrap/>
            <w:vAlign w:val="center"/>
            <w:hideMark/>
          </w:tcPr>
          <w:p w14:paraId="6CEB08C0"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NA</w:t>
            </w:r>
          </w:p>
        </w:tc>
      </w:tr>
      <w:tr w:rsidR="00B408C8" w:rsidRPr="00B408C8" w14:paraId="5534DECF" w14:textId="77777777" w:rsidTr="00E775EB">
        <w:trPr>
          <w:trHeight w:val="288"/>
        </w:trPr>
        <w:tc>
          <w:tcPr>
            <w:tcW w:w="1069" w:type="dxa"/>
          </w:tcPr>
          <w:p w14:paraId="2BBFF5FA" w14:textId="77777777" w:rsidR="00B408C8" w:rsidRPr="00B408C8" w:rsidRDefault="00B408C8" w:rsidP="00B408C8">
            <w:pPr>
              <w:jc w:val="center"/>
              <w:rPr>
                <w:rFonts w:ascii="Times New Roman" w:eastAsia="Times New Roman" w:hAnsi="Times New Roman" w:cs="Times New Roman"/>
                <w:b/>
                <w:bCs/>
                <w:sz w:val="14"/>
                <w:szCs w:val="14"/>
                <w:lang w:eastAsia="pt-BR"/>
              </w:rPr>
            </w:pPr>
            <w:r w:rsidRPr="00B408C8">
              <w:rPr>
                <w:rFonts w:ascii="Times New Roman" w:eastAsia="Times New Roman" w:hAnsi="Times New Roman" w:cs="Times New Roman"/>
                <w:b/>
                <w:bCs/>
                <w:sz w:val="14"/>
                <w:szCs w:val="14"/>
                <w:lang w:eastAsia="pt-BR"/>
              </w:rPr>
              <w:t>Tempo de formação</w:t>
            </w:r>
          </w:p>
        </w:tc>
        <w:tc>
          <w:tcPr>
            <w:tcW w:w="1492" w:type="dxa"/>
            <w:noWrap/>
            <w:vAlign w:val="center"/>
            <w:hideMark/>
          </w:tcPr>
          <w:p w14:paraId="7E4C399B" w14:textId="77777777" w:rsidR="00B408C8" w:rsidRPr="00B408C8" w:rsidRDefault="00B408C8" w:rsidP="00B408C8">
            <w:pPr>
              <w:jc w:val="both"/>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2 - 10 anos*</w:t>
            </w:r>
          </w:p>
        </w:tc>
        <w:tc>
          <w:tcPr>
            <w:tcW w:w="879" w:type="dxa"/>
            <w:gridSpan w:val="3"/>
            <w:noWrap/>
            <w:vAlign w:val="center"/>
            <w:hideMark/>
          </w:tcPr>
          <w:p w14:paraId="4D4ADB94"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74</w:t>
            </w:r>
          </w:p>
        </w:tc>
        <w:tc>
          <w:tcPr>
            <w:tcW w:w="632" w:type="dxa"/>
            <w:gridSpan w:val="2"/>
            <w:noWrap/>
            <w:vAlign w:val="center"/>
            <w:hideMark/>
          </w:tcPr>
          <w:p w14:paraId="4BD6A8BD"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27,82</w:t>
            </w:r>
          </w:p>
        </w:tc>
        <w:tc>
          <w:tcPr>
            <w:tcW w:w="727" w:type="dxa"/>
            <w:gridSpan w:val="2"/>
            <w:noWrap/>
            <w:vAlign w:val="center"/>
            <w:hideMark/>
          </w:tcPr>
          <w:p w14:paraId="05142AB0"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149</w:t>
            </w:r>
          </w:p>
        </w:tc>
        <w:tc>
          <w:tcPr>
            <w:tcW w:w="759" w:type="dxa"/>
            <w:gridSpan w:val="2"/>
            <w:noWrap/>
            <w:vAlign w:val="center"/>
            <w:hideMark/>
          </w:tcPr>
          <w:p w14:paraId="71B6551C"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43,19</w:t>
            </w:r>
          </w:p>
        </w:tc>
        <w:tc>
          <w:tcPr>
            <w:tcW w:w="814" w:type="dxa"/>
            <w:gridSpan w:val="2"/>
            <w:noWrap/>
            <w:vAlign w:val="center"/>
            <w:hideMark/>
          </w:tcPr>
          <w:p w14:paraId="7AEC15B2"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223</w:t>
            </w:r>
          </w:p>
        </w:tc>
        <w:tc>
          <w:tcPr>
            <w:tcW w:w="616" w:type="dxa"/>
            <w:gridSpan w:val="2"/>
            <w:noWrap/>
            <w:vAlign w:val="center"/>
            <w:hideMark/>
          </w:tcPr>
          <w:p w14:paraId="4E0937B0"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1,12</w:t>
            </w:r>
          </w:p>
        </w:tc>
        <w:tc>
          <w:tcPr>
            <w:tcW w:w="1020" w:type="dxa"/>
            <w:gridSpan w:val="2"/>
            <w:noWrap/>
            <w:vAlign w:val="center"/>
            <w:hideMark/>
          </w:tcPr>
          <w:p w14:paraId="52AA35AD"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0,63 − 1,96</w:t>
            </w:r>
          </w:p>
        </w:tc>
        <w:tc>
          <w:tcPr>
            <w:tcW w:w="496" w:type="dxa"/>
            <w:noWrap/>
            <w:vAlign w:val="center"/>
            <w:hideMark/>
          </w:tcPr>
          <w:p w14:paraId="66DA0669"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&lt; 0,01</w:t>
            </w:r>
          </w:p>
        </w:tc>
      </w:tr>
      <w:tr w:rsidR="00B408C8" w:rsidRPr="00B408C8" w14:paraId="5CA5FD81" w14:textId="77777777" w:rsidTr="00E775EB">
        <w:trPr>
          <w:trHeight w:val="288"/>
        </w:trPr>
        <w:tc>
          <w:tcPr>
            <w:tcW w:w="1069" w:type="dxa"/>
          </w:tcPr>
          <w:p w14:paraId="68547DEB" w14:textId="77777777" w:rsidR="00B408C8" w:rsidRPr="00B408C8" w:rsidRDefault="00B408C8" w:rsidP="00B408C8">
            <w:pPr>
              <w:jc w:val="center"/>
              <w:rPr>
                <w:rFonts w:ascii="Times New Roman" w:eastAsia="Times New Roman" w:hAnsi="Times New Roman" w:cs="Times New Roman"/>
                <w:b/>
                <w:bCs/>
                <w:sz w:val="14"/>
                <w:szCs w:val="14"/>
                <w:lang w:eastAsia="pt-BR"/>
              </w:rPr>
            </w:pPr>
          </w:p>
        </w:tc>
        <w:tc>
          <w:tcPr>
            <w:tcW w:w="1492" w:type="dxa"/>
            <w:noWrap/>
            <w:vAlign w:val="center"/>
            <w:hideMark/>
          </w:tcPr>
          <w:p w14:paraId="0C6F8E98" w14:textId="77777777" w:rsidR="00B408C8" w:rsidRPr="00B408C8" w:rsidRDefault="00B408C8" w:rsidP="00B408C8">
            <w:pPr>
              <w:jc w:val="both"/>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10 - 20 anos*</w:t>
            </w:r>
          </w:p>
        </w:tc>
        <w:tc>
          <w:tcPr>
            <w:tcW w:w="879" w:type="dxa"/>
            <w:gridSpan w:val="3"/>
            <w:noWrap/>
            <w:vAlign w:val="center"/>
            <w:hideMark/>
          </w:tcPr>
          <w:p w14:paraId="2EBE181D"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68</w:t>
            </w:r>
          </w:p>
        </w:tc>
        <w:tc>
          <w:tcPr>
            <w:tcW w:w="632" w:type="dxa"/>
            <w:gridSpan w:val="2"/>
            <w:noWrap/>
            <w:vAlign w:val="center"/>
            <w:hideMark/>
          </w:tcPr>
          <w:p w14:paraId="4DAFE188"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25,56</w:t>
            </w:r>
          </w:p>
        </w:tc>
        <w:tc>
          <w:tcPr>
            <w:tcW w:w="727" w:type="dxa"/>
            <w:gridSpan w:val="2"/>
            <w:noWrap/>
            <w:vAlign w:val="center"/>
            <w:hideMark/>
          </w:tcPr>
          <w:p w14:paraId="6F6C05CE"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96</w:t>
            </w:r>
          </w:p>
        </w:tc>
        <w:tc>
          <w:tcPr>
            <w:tcW w:w="759" w:type="dxa"/>
            <w:gridSpan w:val="2"/>
            <w:noWrap/>
            <w:vAlign w:val="center"/>
            <w:hideMark/>
          </w:tcPr>
          <w:p w14:paraId="1E27A327"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27,83</w:t>
            </w:r>
          </w:p>
        </w:tc>
        <w:tc>
          <w:tcPr>
            <w:tcW w:w="814" w:type="dxa"/>
            <w:gridSpan w:val="2"/>
            <w:noWrap/>
            <w:vAlign w:val="center"/>
            <w:hideMark/>
          </w:tcPr>
          <w:p w14:paraId="71AAD79F"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164</w:t>
            </w:r>
          </w:p>
        </w:tc>
        <w:tc>
          <w:tcPr>
            <w:tcW w:w="616" w:type="dxa"/>
            <w:gridSpan w:val="2"/>
            <w:noWrap/>
            <w:vAlign w:val="center"/>
            <w:hideMark/>
          </w:tcPr>
          <w:p w14:paraId="421EE167"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0,78</w:t>
            </w:r>
          </w:p>
        </w:tc>
        <w:tc>
          <w:tcPr>
            <w:tcW w:w="1020" w:type="dxa"/>
            <w:gridSpan w:val="2"/>
            <w:noWrap/>
            <w:vAlign w:val="center"/>
            <w:hideMark/>
          </w:tcPr>
          <w:p w14:paraId="35BA02F6"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0,43 − 1,40</w:t>
            </w:r>
          </w:p>
        </w:tc>
        <w:tc>
          <w:tcPr>
            <w:tcW w:w="496" w:type="dxa"/>
            <w:noWrap/>
            <w:vAlign w:val="center"/>
            <w:hideMark/>
          </w:tcPr>
          <w:p w14:paraId="3C106957"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&lt; 0,01</w:t>
            </w:r>
          </w:p>
        </w:tc>
      </w:tr>
      <w:tr w:rsidR="00B408C8" w:rsidRPr="00B408C8" w14:paraId="311B58E0" w14:textId="77777777" w:rsidTr="00E775EB">
        <w:trPr>
          <w:trHeight w:val="288"/>
        </w:trPr>
        <w:tc>
          <w:tcPr>
            <w:tcW w:w="1069" w:type="dxa"/>
            <w:tcBorders>
              <w:bottom w:val="single" w:sz="4" w:space="0" w:color="auto"/>
            </w:tcBorders>
          </w:tcPr>
          <w:p w14:paraId="66FB21F7" w14:textId="77777777" w:rsidR="00B408C8" w:rsidRPr="00B408C8" w:rsidRDefault="00B408C8" w:rsidP="00B408C8">
            <w:pPr>
              <w:jc w:val="center"/>
              <w:rPr>
                <w:rFonts w:ascii="Times New Roman" w:eastAsia="Times New Roman" w:hAnsi="Times New Roman" w:cs="Times New Roman"/>
                <w:b/>
                <w:bCs/>
                <w:sz w:val="14"/>
                <w:szCs w:val="14"/>
                <w:lang w:eastAsia="pt-BR"/>
              </w:rPr>
            </w:pPr>
          </w:p>
        </w:tc>
        <w:tc>
          <w:tcPr>
            <w:tcW w:w="1492" w:type="dxa"/>
            <w:tcBorders>
              <w:bottom w:val="single" w:sz="4" w:space="0" w:color="auto"/>
            </w:tcBorders>
            <w:noWrap/>
            <w:vAlign w:val="center"/>
            <w:hideMark/>
          </w:tcPr>
          <w:p w14:paraId="4B52F458" w14:textId="77777777" w:rsidR="00B408C8" w:rsidRPr="00B408C8" w:rsidRDefault="00B408C8" w:rsidP="00B408C8">
            <w:pPr>
              <w:jc w:val="both"/>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 xml:space="preserve"> &gt; 20 anos*</w:t>
            </w:r>
          </w:p>
        </w:tc>
        <w:tc>
          <w:tcPr>
            <w:tcW w:w="879" w:type="dxa"/>
            <w:gridSpan w:val="3"/>
            <w:tcBorders>
              <w:bottom w:val="single" w:sz="4" w:space="0" w:color="auto"/>
            </w:tcBorders>
            <w:noWrap/>
            <w:vAlign w:val="center"/>
            <w:hideMark/>
          </w:tcPr>
          <w:p w14:paraId="4874B839"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99</w:t>
            </w:r>
          </w:p>
        </w:tc>
        <w:tc>
          <w:tcPr>
            <w:tcW w:w="632" w:type="dxa"/>
            <w:gridSpan w:val="2"/>
            <w:tcBorders>
              <w:bottom w:val="single" w:sz="4" w:space="0" w:color="auto"/>
            </w:tcBorders>
            <w:noWrap/>
            <w:vAlign w:val="center"/>
            <w:hideMark/>
          </w:tcPr>
          <w:p w14:paraId="40CC3DE5"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37,22</w:t>
            </w:r>
          </w:p>
        </w:tc>
        <w:tc>
          <w:tcPr>
            <w:tcW w:w="727" w:type="dxa"/>
            <w:gridSpan w:val="2"/>
            <w:tcBorders>
              <w:bottom w:val="single" w:sz="4" w:space="0" w:color="auto"/>
            </w:tcBorders>
            <w:noWrap/>
            <w:vAlign w:val="center"/>
            <w:hideMark/>
          </w:tcPr>
          <w:p w14:paraId="766F5633"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55</w:t>
            </w:r>
          </w:p>
        </w:tc>
        <w:tc>
          <w:tcPr>
            <w:tcW w:w="759" w:type="dxa"/>
            <w:gridSpan w:val="2"/>
            <w:tcBorders>
              <w:bottom w:val="single" w:sz="4" w:space="0" w:color="auto"/>
            </w:tcBorders>
            <w:noWrap/>
            <w:vAlign w:val="center"/>
            <w:hideMark/>
          </w:tcPr>
          <w:p w14:paraId="284AE4D4"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15,94</w:t>
            </w:r>
          </w:p>
        </w:tc>
        <w:tc>
          <w:tcPr>
            <w:tcW w:w="814" w:type="dxa"/>
            <w:gridSpan w:val="2"/>
            <w:tcBorders>
              <w:bottom w:val="single" w:sz="4" w:space="0" w:color="auto"/>
            </w:tcBorders>
            <w:noWrap/>
            <w:vAlign w:val="center"/>
            <w:hideMark/>
          </w:tcPr>
          <w:p w14:paraId="5C396E0F"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154</w:t>
            </w:r>
          </w:p>
        </w:tc>
        <w:tc>
          <w:tcPr>
            <w:tcW w:w="616" w:type="dxa"/>
            <w:gridSpan w:val="2"/>
            <w:tcBorders>
              <w:bottom w:val="single" w:sz="4" w:space="0" w:color="auto"/>
            </w:tcBorders>
            <w:noWrap/>
            <w:vAlign w:val="center"/>
            <w:hideMark/>
          </w:tcPr>
          <w:p w14:paraId="22401582"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0,30</w:t>
            </w:r>
          </w:p>
        </w:tc>
        <w:tc>
          <w:tcPr>
            <w:tcW w:w="1020" w:type="dxa"/>
            <w:gridSpan w:val="2"/>
            <w:tcBorders>
              <w:bottom w:val="single" w:sz="4" w:space="0" w:color="auto"/>
            </w:tcBorders>
            <w:noWrap/>
            <w:vAlign w:val="center"/>
            <w:hideMark/>
          </w:tcPr>
          <w:p w14:paraId="0F85F0D3"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0,17 − 0,56</w:t>
            </w:r>
          </w:p>
        </w:tc>
        <w:tc>
          <w:tcPr>
            <w:tcW w:w="496" w:type="dxa"/>
            <w:tcBorders>
              <w:bottom w:val="single" w:sz="4" w:space="0" w:color="auto"/>
            </w:tcBorders>
            <w:noWrap/>
            <w:vAlign w:val="center"/>
            <w:hideMark/>
          </w:tcPr>
          <w:p w14:paraId="207484E7"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&lt; 0,01</w:t>
            </w:r>
          </w:p>
        </w:tc>
      </w:tr>
      <w:tr w:rsidR="00B408C8" w:rsidRPr="00B408C8" w14:paraId="15DBF9AD" w14:textId="77777777" w:rsidTr="00E775EB">
        <w:trPr>
          <w:trHeight w:val="288"/>
        </w:trPr>
        <w:tc>
          <w:tcPr>
            <w:tcW w:w="1069" w:type="dxa"/>
          </w:tcPr>
          <w:p w14:paraId="012D63BE" w14:textId="77777777" w:rsidR="00B408C8" w:rsidRPr="00B408C8" w:rsidRDefault="00B408C8" w:rsidP="00B408C8">
            <w:pPr>
              <w:jc w:val="center"/>
              <w:rPr>
                <w:rFonts w:ascii="Times New Roman" w:eastAsia="Times New Roman" w:hAnsi="Times New Roman" w:cs="Times New Roman"/>
                <w:b/>
                <w:bCs/>
                <w:sz w:val="14"/>
                <w:szCs w:val="14"/>
                <w:lang w:eastAsia="pt-BR"/>
              </w:rPr>
            </w:pPr>
          </w:p>
        </w:tc>
        <w:tc>
          <w:tcPr>
            <w:tcW w:w="1708" w:type="dxa"/>
            <w:gridSpan w:val="2"/>
            <w:noWrap/>
            <w:vAlign w:val="center"/>
            <w:hideMark/>
          </w:tcPr>
          <w:p w14:paraId="455825BF" w14:textId="77777777" w:rsidR="00B408C8" w:rsidRPr="00B408C8" w:rsidRDefault="00B408C8" w:rsidP="00B408C8">
            <w:pPr>
              <w:jc w:val="both"/>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Graduação</w:t>
            </w:r>
          </w:p>
        </w:tc>
        <w:tc>
          <w:tcPr>
            <w:tcW w:w="393" w:type="dxa"/>
            <w:noWrap/>
            <w:vAlign w:val="center"/>
            <w:hideMark/>
          </w:tcPr>
          <w:p w14:paraId="61ACF34B"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62</w:t>
            </w:r>
          </w:p>
        </w:tc>
        <w:tc>
          <w:tcPr>
            <w:tcW w:w="656" w:type="dxa"/>
            <w:gridSpan w:val="2"/>
            <w:noWrap/>
            <w:vAlign w:val="center"/>
            <w:hideMark/>
          </w:tcPr>
          <w:p w14:paraId="42FE608F"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23,31</w:t>
            </w:r>
          </w:p>
        </w:tc>
        <w:tc>
          <w:tcPr>
            <w:tcW w:w="757" w:type="dxa"/>
            <w:gridSpan w:val="2"/>
            <w:noWrap/>
            <w:vAlign w:val="center"/>
            <w:hideMark/>
          </w:tcPr>
          <w:p w14:paraId="33CB1F66"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103</w:t>
            </w:r>
          </w:p>
        </w:tc>
        <w:tc>
          <w:tcPr>
            <w:tcW w:w="759" w:type="dxa"/>
            <w:gridSpan w:val="2"/>
            <w:noWrap/>
            <w:vAlign w:val="center"/>
            <w:hideMark/>
          </w:tcPr>
          <w:p w14:paraId="1280508B"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29,85</w:t>
            </w:r>
          </w:p>
        </w:tc>
        <w:tc>
          <w:tcPr>
            <w:tcW w:w="814" w:type="dxa"/>
            <w:gridSpan w:val="2"/>
            <w:noWrap/>
            <w:vAlign w:val="center"/>
            <w:hideMark/>
          </w:tcPr>
          <w:p w14:paraId="5F9E98B8"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165</w:t>
            </w:r>
          </w:p>
        </w:tc>
        <w:tc>
          <w:tcPr>
            <w:tcW w:w="616" w:type="dxa"/>
            <w:gridSpan w:val="2"/>
            <w:noWrap/>
            <w:vAlign w:val="center"/>
            <w:hideMark/>
          </w:tcPr>
          <w:p w14:paraId="6255BBD5"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1,00</w:t>
            </w:r>
          </w:p>
        </w:tc>
        <w:tc>
          <w:tcPr>
            <w:tcW w:w="1020" w:type="dxa"/>
            <w:gridSpan w:val="2"/>
            <w:noWrap/>
            <w:vAlign w:val="center"/>
            <w:hideMark/>
          </w:tcPr>
          <w:p w14:paraId="0E13D74A"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NA</w:t>
            </w:r>
          </w:p>
        </w:tc>
        <w:tc>
          <w:tcPr>
            <w:tcW w:w="712" w:type="dxa"/>
            <w:gridSpan w:val="2"/>
            <w:noWrap/>
            <w:vAlign w:val="center"/>
            <w:hideMark/>
          </w:tcPr>
          <w:p w14:paraId="2A36DD7E"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NA</w:t>
            </w:r>
          </w:p>
        </w:tc>
      </w:tr>
      <w:tr w:rsidR="00B408C8" w:rsidRPr="00B408C8" w14:paraId="043734E1" w14:textId="77777777" w:rsidTr="00E775EB">
        <w:trPr>
          <w:trHeight w:val="288"/>
        </w:trPr>
        <w:tc>
          <w:tcPr>
            <w:tcW w:w="1069" w:type="dxa"/>
          </w:tcPr>
          <w:p w14:paraId="33061F97" w14:textId="77777777" w:rsidR="00B408C8" w:rsidRPr="00B408C8" w:rsidRDefault="00B408C8" w:rsidP="00B408C8">
            <w:pPr>
              <w:jc w:val="center"/>
              <w:rPr>
                <w:rFonts w:ascii="Times New Roman" w:eastAsia="Times New Roman" w:hAnsi="Times New Roman" w:cs="Times New Roman"/>
                <w:b/>
                <w:bCs/>
                <w:sz w:val="14"/>
                <w:szCs w:val="14"/>
                <w:lang w:eastAsia="pt-BR"/>
              </w:rPr>
            </w:pPr>
            <w:r w:rsidRPr="00B408C8">
              <w:rPr>
                <w:rFonts w:ascii="Times New Roman" w:eastAsia="Times New Roman" w:hAnsi="Times New Roman" w:cs="Times New Roman"/>
                <w:b/>
                <w:bCs/>
                <w:sz w:val="14"/>
                <w:szCs w:val="14"/>
                <w:lang w:eastAsia="pt-BR"/>
              </w:rPr>
              <w:t>Título acadêmico</w:t>
            </w:r>
          </w:p>
        </w:tc>
        <w:tc>
          <w:tcPr>
            <w:tcW w:w="1708" w:type="dxa"/>
            <w:gridSpan w:val="2"/>
            <w:noWrap/>
            <w:vAlign w:val="center"/>
            <w:hideMark/>
          </w:tcPr>
          <w:p w14:paraId="0CF6B11C" w14:textId="77777777" w:rsidR="00B408C8" w:rsidRPr="00B408C8" w:rsidRDefault="00B408C8" w:rsidP="00B408C8">
            <w:pPr>
              <w:jc w:val="both"/>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Especialização</w:t>
            </w:r>
          </w:p>
        </w:tc>
        <w:tc>
          <w:tcPr>
            <w:tcW w:w="393" w:type="dxa"/>
            <w:noWrap/>
            <w:vAlign w:val="center"/>
            <w:hideMark/>
          </w:tcPr>
          <w:p w14:paraId="6EF53D0F"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102</w:t>
            </w:r>
          </w:p>
        </w:tc>
        <w:tc>
          <w:tcPr>
            <w:tcW w:w="656" w:type="dxa"/>
            <w:gridSpan w:val="2"/>
            <w:noWrap/>
            <w:vAlign w:val="center"/>
            <w:hideMark/>
          </w:tcPr>
          <w:p w14:paraId="51346A00"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38,34</w:t>
            </w:r>
          </w:p>
        </w:tc>
        <w:tc>
          <w:tcPr>
            <w:tcW w:w="757" w:type="dxa"/>
            <w:gridSpan w:val="2"/>
            <w:noWrap/>
            <w:vAlign w:val="center"/>
            <w:hideMark/>
          </w:tcPr>
          <w:p w14:paraId="62D35E16"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151</w:t>
            </w:r>
          </w:p>
        </w:tc>
        <w:tc>
          <w:tcPr>
            <w:tcW w:w="759" w:type="dxa"/>
            <w:gridSpan w:val="2"/>
            <w:noWrap/>
            <w:vAlign w:val="center"/>
            <w:hideMark/>
          </w:tcPr>
          <w:p w14:paraId="61CD54E5"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43,77</w:t>
            </w:r>
          </w:p>
        </w:tc>
        <w:tc>
          <w:tcPr>
            <w:tcW w:w="814" w:type="dxa"/>
            <w:gridSpan w:val="2"/>
            <w:noWrap/>
            <w:vAlign w:val="center"/>
            <w:hideMark/>
          </w:tcPr>
          <w:p w14:paraId="1D3ECC68"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253</w:t>
            </w:r>
          </w:p>
        </w:tc>
        <w:tc>
          <w:tcPr>
            <w:tcW w:w="616" w:type="dxa"/>
            <w:gridSpan w:val="2"/>
            <w:noWrap/>
            <w:vAlign w:val="center"/>
            <w:hideMark/>
          </w:tcPr>
          <w:p w14:paraId="0D3464E3"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0,89</w:t>
            </w:r>
          </w:p>
        </w:tc>
        <w:tc>
          <w:tcPr>
            <w:tcW w:w="1020" w:type="dxa"/>
            <w:gridSpan w:val="2"/>
            <w:noWrap/>
            <w:vAlign w:val="center"/>
            <w:hideMark/>
          </w:tcPr>
          <w:p w14:paraId="2E0F074C"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0,59 − 1,33</w:t>
            </w:r>
          </w:p>
        </w:tc>
        <w:tc>
          <w:tcPr>
            <w:tcW w:w="712" w:type="dxa"/>
            <w:gridSpan w:val="2"/>
            <w:noWrap/>
            <w:vAlign w:val="center"/>
            <w:hideMark/>
          </w:tcPr>
          <w:p w14:paraId="1197B63E"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0,61</w:t>
            </w:r>
          </w:p>
        </w:tc>
      </w:tr>
      <w:tr w:rsidR="00B408C8" w:rsidRPr="00B408C8" w14:paraId="281E54B0" w14:textId="77777777" w:rsidTr="00E775EB">
        <w:trPr>
          <w:trHeight w:val="288"/>
        </w:trPr>
        <w:tc>
          <w:tcPr>
            <w:tcW w:w="1069" w:type="dxa"/>
          </w:tcPr>
          <w:p w14:paraId="54F452BC" w14:textId="77777777" w:rsidR="00B408C8" w:rsidRPr="00B408C8" w:rsidRDefault="00B408C8" w:rsidP="00B408C8">
            <w:pPr>
              <w:jc w:val="center"/>
              <w:rPr>
                <w:rFonts w:ascii="Times New Roman" w:eastAsia="Times New Roman" w:hAnsi="Times New Roman" w:cs="Times New Roman"/>
                <w:b/>
                <w:bCs/>
                <w:sz w:val="14"/>
                <w:szCs w:val="14"/>
                <w:lang w:eastAsia="pt-BR"/>
              </w:rPr>
            </w:pPr>
          </w:p>
        </w:tc>
        <w:tc>
          <w:tcPr>
            <w:tcW w:w="1708" w:type="dxa"/>
            <w:gridSpan w:val="2"/>
            <w:noWrap/>
            <w:vAlign w:val="center"/>
            <w:hideMark/>
          </w:tcPr>
          <w:p w14:paraId="3C16DC93" w14:textId="77777777" w:rsidR="00B408C8" w:rsidRPr="00B408C8" w:rsidRDefault="00B408C8" w:rsidP="00B408C8">
            <w:pPr>
              <w:jc w:val="both"/>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Mestrado</w:t>
            </w:r>
          </w:p>
        </w:tc>
        <w:tc>
          <w:tcPr>
            <w:tcW w:w="393" w:type="dxa"/>
            <w:noWrap/>
            <w:vAlign w:val="center"/>
            <w:hideMark/>
          </w:tcPr>
          <w:p w14:paraId="5418CAEB"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47</w:t>
            </w:r>
          </w:p>
        </w:tc>
        <w:tc>
          <w:tcPr>
            <w:tcW w:w="656" w:type="dxa"/>
            <w:gridSpan w:val="2"/>
            <w:noWrap/>
            <w:vAlign w:val="center"/>
            <w:hideMark/>
          </w:tcPr>
          <w:p w14:paraId="562D7934"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17,67</w:t>
            </w:r>
          </w:p>
        </w:tc>
        <w:tc>
          <w:tcPr>
            <w:tcW w:w="757" w:type="dxa"/>
            <w:gridSpan w:val="2"/>
            <w:noWrap/>
            <w:vAlign w:val="center"/>
            <w:hideMark/>
          </w:tcPr>
          <w:p w14:paraId="298FA5F2"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61</w:t>
            </w:r>
          </w:p>
        </w:tc>
        <w:tc>
          <w:tcPr>
            <w:tcW w:w="759" w:type="dxa"/>
            <w:gridSpan w:val="2"/>
            <w:noWrap/>
            <w:vAlign w:val="center"/>
            <w:hideMark/>
          </w:tcPr>
          <w:p w14:paraId="06DDF787"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17,68</w:t>
            </w:r>
          </w:p>
        </w:tc>
        <w:tc>
          <w:tcPr>
            <w:tcW w:w="814" w:type="dxa"/>
            <w:gridSpan w:val="2"/>
            <w:noWrap/>
            <w:vAlign w:val="center"/>
            <w:hideMark/>
          </w:tcPr>
          <w:p w14:paraId="0C6DBBE1"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108</w:t>
            </w:r>
          </w:p>
        </w:tc>
        <w:tc>
          <w:tcPr>
            <w:tcW w:w="616" w:type="dxa"/>
            <w:gridSpan w:val="2"/>
            <w:noWrap/>
            <w:vAlign w:val="center"/>
            <w:hideMark/>
          </w:tcPr>
          <w:p w14:paraId="68CD654D"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0,78</w:t>
            </w:r>
          </w:p>
        </w:tc>
        <w:tc>
          <w:tcPr>
            <w:tcW w:w="1020" w:type="dxa"/>
            <w:gridSpan w:val="2"/>
            <w:noWrap/>
            <w:vAlign w:val="center"/>
            <w:hideMark/>
          </w:tcPr>
          <w:p w14:paraId="2AB42E84"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0,48 − 1,28</w:t>
            </w:r>
          </w:p>
        </w:tc>
        <w:tc>
          <w:tcPr>
            <w:tcW w:w="712" w:type="dxa"/>
            <w:gridSpan w:val="2"/>
            <w:noWrap/>
            <w:vAlign w:val="center"/>
            <w:hideMark/>
          </w:tcPr>
          <w:p w14:paraId="5D6934E0"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0,38</w:t>
            </w:r>
          </w:p>
        </w:tc>
      </w:tr>
      <w:tr w:rsidR="00B408C8" w:rsidRPr="00B408C8" w14:paraId="20365B76" w14:textId="77777777" w:rsidTr="00E775EB">
        <w:trPr>
          <w:trHeight w:val="288"/>
        </w:trPr>
        <w:tc>
          <w:tcPr>
            <w:tcW w:w="1069" w:type="dxa"/>
          </w:tcPr>
          <w:p w14:paraId="2EA39937" w14:textId="77777777" w:rsidR="00B408C8" w:rsidRPr="00B408C8" w:rsidRDefault="00B408C8" w:rsidP="00B408C8">
            <w:pPr>
              <w:jc w:val="center"/>
              <w:rPr>
                <w:rFonts w:ascii="Times New Roman" w:eastAsia="Times New Roman" w:hAnsi="Times New Roman" w:cs="Times New Roman"/>
                <w:b/>
                <w:bCs/>
                <w:sz w:val="14"/>
                <w:szCs w:val="14"/>
                <w:lang w:eastAsia="pt-BR"/>
              </w:rPr>
            </w:pPr>
          </w:p>
        </w:tc>
        <w:tc>
          <w:tcPr>
            <w:tcW w:w="1708" w:type="dxa"/>
            <w:gridSpan w:val="2"/>
            <w:noWrap/>
            <w:vAlign w:val="center"/>
            <w:hideMark/>
          </w:tcPr>
          <w:p w14:paraId="55398C13" w14:textId="77777777" w:rsidR="00B408C8" w:rsidRPr="00B408C8" w:rsidRDefault="00B408C8" w:rsidP="00B408C8">
            <w:pPr>
              <w:jc w:val="both"/>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Doutorado*</w:t>
            </w:r>
          </w:p>
        </w:tc>
        <w:tc>
          <w:tcPr>
            <w:tcW w:w="393" w:type="dxa"/>
            <w:noWrap/>
            <w:vAlign w:val="center"/>
            <w:hideMark/>
          </w:tcPr>
          <w:p w14:paraId="1BBF9E7B"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47</w:t>
            </w:r>
          </w:p>
        </w:tc>
        <w:tc>
          <w:tcPr>
            <w:tcW w:w="656" w:type="dxa"/>
            <w:gridSpan w:val="2"/>
            <w:noWrap/>
            <w:vAlign w:val="center"/>
            <w:hideMark/>
          </w:tcPr>
          <w:p w14:paraId="212F858A"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17,67</w:t>
            </w:r>
          </w:p>
        </w:tc>
        <w:tc>
          <w:tcPr>
            <w:tcW w:w="757" w:type="dxa"/>
            <w:gridSpan w:val="2"/>
            <w:noWrap/>
            <w:vAlign w:val="center"/>
            <w:hideMark/>
          </w:tcPr>
          <w:p w14:paraId="3722C318"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26</w:t>
            </w:r>
          </w:p>
        </w:tc>
        <w:tc>
          <w:tcPr>
            <w:tcW w:w="759" w:type="dxa"/>
            <w:gridSpan w:val="2"/>
            <w:noWrap/>
            <w:vAlign w:val="center"/>
            <w:hideMark/>
          </w:tcPr>
          <w:p w14:paraId="4BA33FE4"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7,54</w:t>
            </w:r>
          </w:p>
        </w:tc>
        <w:tc>
          <w:tcPr>
            <w:tcW w:w="814" w:type="dxa"/>
            <w:gridSpan w:val="2"/>
            <w:noWrap/>
            <w:vAlign w:val="center"/>
            <w:hideMark/>
          </w:tcPr>
          <w:p w14:paraId="50D6F54E"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73</w:t>
            </w:r>
          </w:p>
        </w:tc>
        <w:tc>
          <w:tcPr>
            <w:tcW w:w="616" w:type="dxa"/>
            <w:gridSpan w:val="2"/>
            <w:noWrap/>
            <w:vAlign w:val="center"/>
            <w:hideMark/>
          </w:tcPr>
          <w:p w14:paraId="618D8541"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0,33</w:t>
            </w:r>
          </w:p>
        </w:tc>
        <w:tc>
          <w:tcPr>
            <w:tcW w:w="1020" w:type="dxa"/>
            <w:gridSpan w:val="2"/>
            <w:noWrap/>
            <w:vAlign w:val="center"/>
            <w:hideMark/>
          </w:tcPr>
          <w:p w14:paraId="0D3DF93D"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0,19 − 0,59</w:t>
            </w:r>
          </w:p>
        </w:tc>
        <w:tc>
          <w:tcPr>
            <w:tcW w:w="712" w:type="dxa"/>
            <w:gridSpan w:val="2"/>
            <w:noWrap/>
            <w:vAlign w:val="center"/>
            <w:hideMark/>
          </w:tcPr>
          <w:p w14:paraId="1D8F5ED9"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&lt; 0,01</w:t>
            </w:r>
          </w:p>
        </w:tc>
      </w:tr>
      <w:tr w:rsidR="00B408C8" w:rsidRPr="00B408C8" w14:paraId="7CC2399A" w14:textId="77777777" w:rsidTr="00E775EB">
        <w:trPr>
          <w:trHeight w:val="288"/>
        </w:trPr>
        <w:tc>
          <w:tcPr>
            <w:tcW w:w="1069" w:type="dxa"/>
            <w:tcBorders>
              <w:bottom w:val="single" w:sz="4" w:space="0" w:color="auto"/>
            </w:tcBorders>
          </w:tcPr>
          <w:p w14:paraId="605F9349" w14:textId="77777777" w:rsidR="00B408C8" w:rsidRPr="00B408C8" w:rsidRDefault="00B408C8" w:rsidP="00B408C8">
            <w:pPr>
              <w:jc w:val="center"/>
              <w:rPr>
                <w:rFonts w:ascii="Times New Roman" w:eastAsia="Times New Roman" w:hAnsi="Times New Roman" w:cs="Times New Roman"/>
                <w:b/>
                <w:bCs/>
                <w:sz w:val="14"/>
                <w:szCs w:val="14"/>
                <w:lang w:eastAsia="pt-BR"/>
              </w:rPr>
            </w:pPr>
          </w:p>
        </w:tc>
        <w:tc>
          <w:tcPr>
            <w:tcW w:w="1708" w:type="dxa"/>
            <w:gridSpan w:val="2"/>
            <w:tcBorders>
              <w:bottom w:val="single" w:sz="4" w:space="0" w:color="auto"/>
            </w:tcBorders>
            <w:noWrap/>
            <w:vAlign w:val="center"/>
            <w:hideMark/>
          </w:tcPr>
          <w:p w14:paraId="4DA2340E" w14:textId="77777777" w:rsidR="00B408C8" w:rsidRPr="00B408C8" w:rsidRDefault="00B408C8" w:rsidP="00B408C8">
            <w:pPr>
              <w:jc w:val="both"/>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Pós-doutorado</w:t>
            </w:r>
          </w:p>
        </w:tc>
        <w:tc>
          <w:tcPr>
            <w:tcW w:w="393" w:type="dxa"/>
            <w:tcBorders>
              <w:bottom w:val="single" w:sz="4" w:space="0" w:color="auto"/>
            </w:tcBorders>
            <w:noWrap/>
            <w:vAlign w:val="center"/>
            <w:hideMark/>
          </w:tcPr>
          <w:p w14:paraId="62B3E370"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8</w:t>
            </w:r>
          </w:p>
        </w:tc>
        <w:tc>
          <w:tcPr>
            <w:tcW w:w="656" w:type="dxa"/>
            <w:gridSpan w:val="2"/>
            <w:tcBorders>
              <w:bottom w:val="single" w:sz="4" w:space="0" w:color="auto"/>
            </w:tcBorders>
            <w:noWrap/>
            <w:vAlign w:val="center"/>
            <w:hideMark/>
          </w:tcPr>
          <w:p w14:paraId="2A291E2C"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3,01</w:t>
            </w:r>
          </w:p>
        </w:tc>
        <w:tc>
          <w:tcPr>
            <w:tcW w:w="757" w:type="dxa"/>
            <w:gridSpan w:val="2"/>
            <w:tcBorders>
              <w:bottom w:val="single" w:sz="4" w:space="0" w:color="auto"/>
            </w:tcBorders>
            <w:noWrap/>
            <w:vAlign w:val="center"/>
            <w:hideMark/>
          </w:tcPr>
          <w:p w14:paraId="067759B3"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4</w:t>
            </w:r>
          </w:p>
        </w:tc>
        <w:tc>
          <w:tcPr>
            <w:tcW w:w="759" w:type="dxa"/>
            <w:gridSpan w:val="2"/>
            <w:tcBorders>
              <w:bottom w:val="single" w:sz="4" w:space="0" w:color="auto"/>
            </w:tcBorders>
            <w:noWrap/>
            <w:vAlign w:val="center"/>
            <w:hideMark/>
          </w:tcPr>
          <w:p w14:paraId="2BB8E818"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1,16</w:t>
            </w:r>
          </w:p>
        </w:tc>
        <w:tc>
          <w:tcPr>
            <w:tcW w:w="814" w:type="dxa"/>
            <w:gridSpan w:val="2"/>
            <w:tcBorders>
              <w:bottom w:val="single" w:sz="4" w:space="0" w:color="auto"/>
            </w:tcBorders>
            <w:noWrap/>
            <w:vAlign w:val="center"/>
            <w:hideMark/>
          </w:tcPr>
          <w:p w14:paraId="6FAC9FCE"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12</w:t>
            </w:r>
          </w:p>
        </w:tc>
        <w:tc>
          <w:tcPr>
            <w:tcW w:w="616" w:type="dxa"/>
            <w:gridSpan w:val="2"/>
            <w:tcBorders>
              <w:bottom w:val="single" w:sz="4" w:space="0" w:color="auto"/>
            </w:tcBorders>
            <w:noWrap/>
            <w:vAlign w:val="center"/>
            <w:hideMark/>
          </w:tcPr>
          <w:p w14:paraId="4C7B9FCA"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0,30</w:t>
            </w:r>
          </w:p>
        </w:tc>
        <w:tc>
          <w:tcPr>
            <w:tcW w:w="1020" w:type="dxa"/>
            <w:gridSpan w:val="2"/>
            <w:tcBorders>
              <w:bottom w:val="single" w:sz="4" w:space="0" w:color="auto"/>
            </w:tcBorders>
            <w:noWrap/>
            <w:vAlign w:val="center"/>
            <w:hideMark/>
          </w:tcPr>
          <w:p w14:paraId="3DADEF43"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0,09 − 1,04</w:t>
            </w:r>
          </w:p>
        </w:tc>
        <w:tc>
          <w:tcPr>
            <w:tcW w:w="712" w:type="dxa"/>
            <w:gridSpan w:val="2"/>
            <w:tcBorders>
              <w:bottom w:val="single" w:sz="4" w:space="0" w:color="auto"/>
            </w:tcBorders>
            <w:noWrap/>
            <w:vAlign w:val="center"/>
            <w:hideMark/>
          </w:tcPr>
          <w:p w14:paraId="54C09FE0"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0,06</w:t>
            </w:r>
          </w:p>
        </w:tc>
      </w:tr>
      <w:tr w:rsidR="00B408C8" w:rsidRPr="00B408C8" w14:paraId="459A077A" w14:textId="77777777" w:rsidTr="00E775EB">
        <w:trPr>
          <w:trHeight w:val="288"/>
        </w:trPr>
        <w:tc>
          <w:tcPr>
            <w:tcW w:w="1069" w:type="dxa"/>
          </w:tcPr>
          <w:p w14:paraId="4228B1FF" w14:textId="77777777" w:rsidR="00B408C8" w:rsidRPr="00B408C8" w:rsidRDefault="00B408C8" w:rsidP="00B408C8">
            <w:pPr>
              <w:jc w:val="center"/>
              <w:rPr>
                <w:rFonts w:ascii="Times New Roman" w:eastAsia="Times New Roman" w:hAnsi="Times New Roman" w:cs="Times New Roman"/>
                <w:b/>
                <w:bCs/>
                <w:sz w:val="14"/>
                <w:szCs w:val="14"/>
                <w:lang w:eastAsia="pt-BR"/>
              </w:rPr>
            </w:pPr>
          </w:p>
        </w:tc>
        <w:tc>
          <w:tcPr>
            <w:tcW w:w="1708" w:type="dxa"/>
            <w:gridSpan w:val="2"/>
            <w:noWrap/>
            <w:vAlign w:val="center"/>
            <w:hideMark/>
          </w:tcPr>
          <w:p w14:paraId="2E415097" w14:textId="77777777" w:rsidR="00B408C8" w:rsidRPr="00B408C8" w:rsidRDefault="00B408C8" w:rsidP="00B408C8">
            <w:pPr>
              <w:jc w:val="both"/>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Faculdade privada</w:t>
            </w:r>
          </w:p>
        </w:tc>
        <w:tc>
          <w:tcPr>
            <w:tcW w:w="393" w:type="dxa"/>
            <w:noWrap/>
            <w:vAlign w:val="center"/>
            <w:hideMark/>
          </w:tcPr>
          <w:p w14:paraId="1ABD793D"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14</w:t>
            </w:r>
          </w:p>
        </w:tc>
        <w:tc>
          <w:tcPr>
            <w:tcW w:w="656" w:type="dxa"/>
            <w:gridSpan w:val="2"/>
            <w:noWrap/>
            <w:vAlign w:val="center"/>
            <w:hideMark/>
          </w:tcPr>
          <w:p w14:paraId="71E0DE77"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5,91</w:t>
            </w:r>
          </w:p>
        </w:tc>
        <w:tc>
          <w:tcPr>
            <w:tcW w:w="757" w:type="dxa"/>
            <w:gridSpan w:val="2"/>
            <w:noWrap/>
            <w:vAlign w:val="center"/>
            <w:hideMark/>
          </w:tcPr>
          <w:p w14:paraId="5AC37C1B"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14</w:t>
            </w:r>
          </w:p>
        </w:tc>
        <w:tc>
          <w:tcPr>
            <w:tcW w:w="759" w:type="dxa"/>
            <w:gridSpan w:val="2"/>
            <w:noWrap/>
            <w:vAlign w:val="center"/>
            <w:hideMark/>
          </w:tcPr>
          <w:p w14:paraId="187D01D6"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4,47</w:t>
            </w:r>
          </w:p>
        </w:tc>
        <w:tc>
          <w:tcPr>
            <w:tcW w:w="814" w:type="dxa"/>
            <w:gridSpan w:val="2"/>
            <w:noWrap/>
            <w:vAlign w:val="center"/>
            <w:hideMark/>
          </w:tcPr>
          <w:p w14:paraId="0EBC230C"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28</w:t>
            </w:r>
          </w:p>
        </w:tc>
        <w:tc>
          <w:tcPr>
            <w:tcW w:w="616" w:type="dxa"/>
            <w:gridSpan w:val="2"/>
            <w:noWrap/>
            <w:vAlign w:val="center"/>
            <w:hideMark/>
          </w:tcPr>
          <w:p w14:paraId="62992E97"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1,00</w:t>
            </w:r>
          </w:p>
        </w:tc>
        <w:tc>
          <w:tcPr>
            <w:tcW w:w="1020" w:type="dxa"/>
            <w:gridSpan w:val="2"/>
            <w:noWrap/>
            <w:vAlign w:val="center"/>
            <w:hideMark/>
          </w:tcPr>
          <w:p w14:paraId="299D4FA4"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NA</w:t>
            </w:r>
          </w:p>
        </w:tc>
        <w:tc>
          <w:tcPr>
            <w:tcW w:w="712" w:type="dxa"/>
            <w:gridSpan w:val="2"/>
            <w:noWrap/>
            <w:vAlign w:val="center"/>
            <w:hideMark/>
          </w:tcPr>
          <w:p w14:paraId="130518ED"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NA</w:t>
            </w:r>
          </w:p>
        </w:tc>
      </w:tr>
      <w:tr w:rsidR="00B408C8" w:rsidRPr="00B408C8" w14:paraId="3100C11E" w14:textId="77777777" w:rsidTr="00E775EB">
        <w:trPr>
          <w:trHeight w:val="288"/>
        </w:trPr>
        <w:tc>
          <w:tcPr>
            <w:tcW w:w="1069" w:type="dxa"/>
          </w:tcPr>
          <w:p w14:paraId="411DA2D2" w14:textId="77777777" w:rsidR="00B408C8" w:rsidRPr="00B408C8" w:rsidRDefault="00B408C8" w:rsidP="00B408C8">
            <w:pPr>
              <w:jc w:val="center"/>
              <w:rPr>
                <w:rFonts w:ascii="Times New Roman" w:eastAsia="Times New Roman" w:hAnsi="Times New Roman" w:cs="Times New Roman"/>
                <w:b/>
                <w:bCs/>
                <w:sz w:val="14"/>
                <w:szCs w:val="14"/>
                <w:lang w:eastAsia="pt-BR"/>
              </w:rPr>
            </w:pPr>
          </w:p>
        </w:tc>
        <w:tc>
          <w:tcPr>
            <w:tcW w:w="1708" w:type="dxa"/>
            <w:gridSpan w:val="2"/>
            <w:noWrap/>
            <w:vAlign w:val="center"/>
            <w:hideMark/>
          </w:tcPr>
          <w:p w14:paraId="28FC216A" w14:textId="77777777" w:rsidR="00B408C8" w:rsidRPr="00B408C8" w:rsidRDefault="00B408C8" w:rsidP="00B408C8">
            <w:pPr>
              <w:jc w:val="both"/>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Agência de Defesa</w:t>
            </w:r>
          </w:p>
        </w:tc>
        <w:tc>
          <w:tcPr>
            <w:tcW w:w="393" w:type="dxa"/>
            <w:noWrap/>
            <w:vAlign w:val="center"/>
            <w:hideMark/>
          </w:tcPr>
          <w:p w14:paraId="6B9AB227"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24</w:t>
            </w:r>
          </w:p>
        </w:tc>
        <w:tc>
          <w:tcPr>
            <w:tcW w:w="656" w:type="dxa"/>
            <w:gridSpan w:val="2"/>
            <w:noWrap/>
            <w:vAlign w:val="center"/>
            <w:hideMark/>
          </w:tcPr>
          <w:p w14:paraId="28B1696C"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10,13</w:t>
            </w:r>
          </w:p>
        </w:tc>
        <w:tc>
          <w:tcPr>
            <w:tcW w:w="757" w:type="dxa"/>
            <w:gridSpan w:val="2"/>
            <w:noWrap/>
            <w:vAlign w:val="center"/>
            <w:hideMark/>
          </w:tcPr>
          <w:p w14:paraId="39261366"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16</w:t>
            </w:r>
          </w:p>
        </w:tc>
        <w:tc>
          <w:tcPr>
            <w:tcW w:w="759" w:type="dxa"/>
            <w:gridSpan w:val="2"/>
            <w:noWrap/>
            <w:vAlign w:val="center"/>
            <w:hideMark/>
          </w:tcPr>
          <w:p w14:paraId="04C30E9E"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5,12</w:t>
            </w:r>
          </w:p>
        </w:tc>
        <w:tc>
          <w:tcPr>
            <w:tcW w:w="814" w:type="dxa"/>
            <w:gridSpan w:val="2"/>
            <w:noWrap/>
            <w:vAlign w:val="center"/>
            <w:hideMark/>
          </w:tcPr>
          <w:p w14:paraId="4A147FB7"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40</w:t>
            </w:r>
          </w:p>
        </w:tc>
        <w:tc>
          <w:tcPr>
            <w:tcW w:w="616" w:type="dxa"/>
            <w:gridSpan w:val="2"/>
            <w:noWrap/>
            <w:vAlign w:val="center"/>
            <w:hideMark/>
          </w:tcPr>
          <w:p w14:paraId="0F7471CA"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0,67</w:t>
            </w:r>
          </w:p>
        </w:tc>
        <w:tc>
          <w:tcPr>
            <w:tcW w:w="1020" w:type="dxa"/>
            <w:gridSpan w:val="2"/>
            <w:noWrap/>
            <w:vAlign w:val="center"/>
            <w:hideMark/>
          </w:tcPr>
          <w:p w14:paraId="013E11DA"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0,25 − 1,77</w:t>
            </w:r>
          </w:p>
        </w:tc>
        <w:tc>
          <w:tcPr>
            <w:tcW w:w="712" w:type="dxa"/>
            <w:gridSpan w:val="2"/>
            <w:noWrap/>
            <w:vAlign w:val="center"/>
            <w:hideMark/>
          </w:tcPr>
          <w:p w14:paraId="453F85E7"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0,46</w:t>
            </w:r>
          </w:p>
        </w:tc>
      </w:tr>
      <w:tr w:rsidR="00B408C8" w:rsidRPr="00B408C8" w14:paraId="2FA4ABE0" w14:textId="77777777" w:rsidTr="00E775EB">
        <w:trPr>
          <w:trHeight w:val="288"/>
        </w:trPr>
        <w:tc>
          <w:tcPr>
            <w:tcW w:w="1069" w:type="dxa"/>
          </w:tcPr>
          <w:p w14:paraId="04FD64CF" w14:textId="77777777" w:rsidR="00B408C8" w:rsidRPr="00B408C8" w:rsidRDefault="00B408C8" w:rsidP="00B408C8">
            <w:pPr>
              <w:jc w:val="center"/>
              <w:rPr>
                <w:rFonts w:ascii="Times New Roman" w:eastAsia="Times New Roman" w:hAnsi="Times New Roman" w:cs="Times New Roman"/>
                <w:b/>
                <w:bCs/>
                <w:sz w:val="14"/>
                <w:szCs w:val="14"/>
                <w:lang w:eastAsia="pt-BR"/>
              </w:rPr>
            </w:pPr>
            <w:r w:rsidRPr="00B408C8">
              <w:rPr>
                <w:rFonts w:ascii="Times New Roman" w:eastAsia="Times New Roman" w:hAnsi="Times New Roman" w:cs="Times New Roman"/>
                <w:b/>
                <w:bCs/>
                <w:sz w:val="14"/>
                <w:szCs w:val="14"/>
                <w:lang w:eastAsia="pt-BR"/>
              </w:rPr>
              <w:t>Local de trabalho</w:t>
            </w:r>
          </w:p>
        </w:tc>
        <w:tc>
          <w:tcPr>
            <w:tcW w:w="1708" w:type="dxa"/>
            <w:gridSpan w:val="2"/>
            <w:noWrap/>
            <w:vAlign w:val="center"/>
            <w:hideMark/>
          </w:tcPr>
          <w:p w14:paraId="08110290" w14:textId="77777777" w:rsidR="00B408C8" w:rsidRPr="00B408C8" w:rsidRDefault="00B408C8" w:rsidP="00B408C8">
            <w:pPr>
              <w:jc w:val="both"/>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Centro de zoonoses</w:t>
            </w:r>
          </w:p>
        </w:tc>
        <w:tc>
          <w:tcPr>
            <w:tcW w:w="393" w:type="dxa"/>
            <w:noWrap/>
            <w:vAlign w:val="center"/>
            <w:hideMark/>
          </w:tcPr>
          <w:p w14:paraId="0F9C0BFB"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20</w:t>
            </w:r>
          </w:p>
        </w:tc>
        <w:tc>
          <w:tcPr>
            <w:tcW w:w="656" w:type="dxa"/>
            <w:gridSpan w:val="2"/>
            <w:noWrap/>
            <w:vAlign w:val="center"/>
            <w:hideMark/>
          </w:tcPr>
          <w:p w14:paraId="70846277"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8,44</w:t>
            </w:r>
          </w:p>
        </w:tc>
        <w:tc>
          <w:tcPr>
            <w:tcW w:w="757" w:type="dxa"/>
            <w:gridSpan w:val="2"/>
            <w:noWrap/>
            <w:vAlign w:val="center"/>
            <w:hideMark/>
          </w:tcPr>
          <w:p w14:paraId="21C2579C"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34</w:t>
            </w:r>
          </w:p>
        </w:tc>
        <w:tc>
          <w:tcPr>
            <w:tcW w:w="759" w:type="dxa"/>
            <w:gridSpan w:val="2"/>
            <w:noWrap/>
            <w:vAlign w:val="center"/>
            <w:hideMark/>
          </w:tcPr>
          <w:p w14:paraId="37A7B033"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10,86</w:t>
            </w:r>
          </w:p>
        </w:tc>
        <w:tc>
          <w:tcPr>
            <w:tcW w:w="814" w:type="dxa"/>
            <w:gridSpan w:val="2"/>
            <w:noWrap/>
            <w:vAlign w:val="center"/>
            <w:hideMark/>
          </w:tcPr>
          <w:p w14:paraId="371F54AB"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54</w:t>
            </w:r>
          </w:p>
        </w:tc>
        <w:tc>
          <w:tcPr>
            <w:tcW w:w="616" w:type="dxa"/>
            <w:gridSpan w:val="2"/>
            <w:noWrap/>
            <w:vAlign w:val="center"/>
            <w:hideMark/>
          </w:tcPr>
          <w:p w14:paraId="47FFEA2E"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1,70</w:t>
            </w:r>
          </w:p>
        </w:tc>
        <w:tc>
          <w:tcPr>
            <w:tcW w:w="1020" w:type="dxa"/>
            <w:gridSpan w:val="2"/>
            <w:noWrap/>
            <w:vAlign w:val="center"/>
            <w:hideMark/>
          </w:tcPr>
          <w:p w14:paraId="3FC7BA2E"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0,67 − 4,28</w:t>
            </w:r>
          </w:p>
        </w:tc>
        <w:tc>
          <w:tcPr>
            <w:tcW w:w="712" w:type="dxa"/>
            <w:gridSpan w:val="2"/>
            <w:noWrap/>
            <w:vAlign w:val="center"/>
            <w:hideMark/>
          </w:tcPr>
          <w:p w14:paraId="6C3E5DE3"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0,35</w:t>
            </w:r>
          </w:p>
        </w:tc>
      </w:tr>
      <w:tr w:rsidR="00B408C8" w:rsidRPr="00B408C8" w14:paraId="2AECD94F" w14:textId="77777777" w:rsidTr="00E775EB">
        <w:trPr>
          <w:trHeight w:val="288"/>
        </w:trPr>
        <w:tc>
          <w:tcPr>
            <w:tcW w:w="1069" w:type="dxa"/>
          </w:tcPr>
          <w:p w14:paraId="5B62851E" w14:textId="77777777" w:rsidR="00B408C8" w:rsidRPr="00B408C8" w:rsidRDefault="00B408C8" w:rsidP="00B408C8">
            <w:pPr>
              <w:jc w:val="center"/>
              <w:rPr>
                <w:rFonts w:ascii="Times New Roman" w:eastAsia="Times New Roman" w:hAnsi="Times New Roman" w:cs="Times New Roman"/>
                <w:b/>
                <w:bCs/>
                <w:sz w:val="14"/>
                <w:szCs w:val="14"/>
                <w:lang w:eastAsia="pt-BR"/>
              </w:rPr>
            </w:pPr>
          </w:p>
        </w:tc>
        <w:tc>
          <w:tcPr>
            <w:tcW w:w="1708" w:type="dxa"/>
            <w:gridSpan w:val="2"/>
            <w:noWrap/>
            <w:vAlign w:val="center"/>
            <w:hideMark/>
          </w:tcPr>
          <w:p w14:paraId="6D99BA72" w14:textId="77777777" w:rsidR="00B408C8" w:rsidRPr="00B408C8" w:rsidRDefault="00B408C8" w:rsidP="00B408C8">
            <w:pPr>
              <w:jc w:val="both"/>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Faculdade pública</w:t>
            </w:r>
          </w:p>
        </w:tc>
        <w:tc>
          <w:tcPr>
            <w:tcW w:w="393" w:type="dxa"/>
            <w:noWrap/>
            <w:vAlign w:val="center"/>
            <w:hideMark/>
          </w:tcPr>
          <w:p w14:paraId="3D928C7E"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42</w:t>
            </w:r>
          </w:p>
        </w:tc>
        <w:tc>
          <w:tcPr>
            <w:tcW w:w="656" w:type="dxa"/>
            <w:gridSpan w:val="2"/>
            <w:noWrap/>
            <w:vAlign w:val="center"/>
            <w:hideMark/>
          </w:tcPr>
          <w:p w14:paraId="3A2498F6"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17,72</w:t>
            </w:r>
          </w:p>
        </w:tc>
        <w:tc>
          <w:tcPr>
            <w:tcW w:w="757" w:type="dxa"/>
            <w:gridSpan w:val="2"/>
            <w:noWrap/>
            <w:vAlign w:val="center"/>
            <w:hideMark/>
          </w:tcPr>
          <w:p w14:paraId="290CF161"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37</w:t>
            </w:r>
          </w:p>
        </w:tc>
        <w:tc>
          <w:tcPr>
            <w:tcW w:w="759" w:type="dxa"/>
            <w:gridSpan w:val="2"/>
            <w:noWrap/>
            <w:vAlign w:val="center"/>
            <w:hideMark/>
          </w:tcPr>
          <w:p w14:paraId="7094F22C"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11,82</w:t>
            </w:r>
          </w:p>
        </w:tc>
        <w:tc>
          <w:tcPr>
            <w:tcW w:w="814" w:type="dxa"/>
            <w:gridSpan w:val="2"/>
            <w:noWrap/>
            <w:vAlign w:val="center"/>
            <w:hideMark/>
          </w:tcPr>
          <w:p w14:paraId="1D1B7D52"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79</w:t>
            </w:r>
          </w:p>
        </w:tc>
        <w:tc>
          <w:tcPr>
            <w:tcW w:w="616" w:type="dxa"/>
            <w:gridSpan w:val="2"/>
            <w:noWrap/>
            <w:vAlign w:val="center"/>
            <w:hideMark/>
          </w:tcPr>
          <w:p w14:paraId="42A365AA"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0,88</w:t>
            </w:r>
          </w:p>
        </w:tc>
        <w:tc>
          <w:tcPr>
            <w:tcW w:w="1020" w:type="dxa"/>
            <w:gridSpan w:val="2"/>
            <w:noWrap/>
            <w:vAlign w:val="center"/>
            <w:hideMark/>
          </w:tcPr>
          <w:p w14:paraId="1180116A"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0,37 − 2,09</w:t>
            </w:r>
          </w:p>
        </w:tc>
        <w:tc>
          <w:tcPr>
            <w:tcW w:w="712" w:type="dxa"/>
            <w:gridSpan w:val="2"/>
            <w:noWrap/>
            <w:vAlign w:val="center"/>
            <w:hideMark/>
          </w:tcPr>
          <w:p w14:paraId="7928BD23"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0,82</w:t>
            </w:r>
          </w:p>
        </w:tc>
      </w:tr>
      <w:tr w:rsidR="00B408C8" w:rsidRPr="00B408C8" w14:paraId="6976AB5A" w14:textId="77777777" w:rsidTr="00E775EB">
        <w:trPr>
          <w:trHeight w:val="288"/>
        </w:trPr>
        <w:tc>
          <w:tcPr>
            <w:tcW w:w="1069" w:type="dxa"/>
          </w:tcPr>
          <w:p w14:paraId="5B596D43" w14:textId="77777777" w:rsidR="00B408C8" w:rsidRPr="00B408C8" w:rsidRDefault="00B408C8" w:rsidP="00B408C8">
            <w:pPr>
              <w:jc w:val="center"/>
              <w:rPr>
                <w:rFonts w:ascii="Times New Roman" w:eastAsia="Times New Roman" w:hAnsi="Times New Roman" w:cs="Times New Roman"/>
                <w:b/>
                <w:bCs/>
                <w:sz w:val="14"/>
                <w:szCs w:val="14"/>
                <w:lang w:eastAsia="pt-BR"/>
              </w:rPr>
            </w:pPr>
          </w:p>
        </w:tc>
        <w:tc>
          <w:tcPr>
            <w:tcW w:w="1708" w:type="dxa"/>
            <w:gridSpan w:val="2"/>
            <w:noWrap/>
            <w:vAlign w:val="center"/>
            <w:hideMark/>
          </w:tcPr>
          <w:p w14:paraId="10C17AB6" w14:textId="77777777" w:rsidR="00B408C8" w:rsidRPr="00B408C8" w:rsidRDefault="00B408C8" w:rsidP="00B408C8">
            <w:pPr>
              <w:jc w:val="both"/>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Autônomo</w:t>
            </w:r>
          </w:p>
        </w:tc>
        <w:tc>
          <w:tcPr>
            <w:tcW w:w="393" w:type="dxa"/>
            <w:noWrap/>
            <w:vAlign w:val="center"/>
            <w:hideMark/>
          </w:tcPr>
          <w:p w14:paraId="698D43A6"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38</w:t>
            </w:r>
          </w:p>
        </w:tc>
        <w:tc>
          <w:tcPr>
            <w:tcW w:w="656" w:type="dxa"/>
            <w:gridSpan w:val="2"/>
            <w:noWrap/>
            <w:vAlign w:val="center"/>
            <w:hideMark/>
          </w:tcPr>
          <w:p w14:paraId="6B692599"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16,03</w:t>
            </w:r>
          </w:p>
        </w:tc>
        <w:tc>
          <w:tcPr>
            <w:tcW w:w="757" w:type="dxa"/>
            <w:gridSpan w:val="2"/>
            <w:noWrap/>
            <w:vAlign w:val="center"/>
            <w:hideMark/>
          </w:tcPr>
          <w:p w14:paraId="3BD446CF"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54</w:t>
            </w:r>
          </w:p>
        </w:tc>
        <w:tc>
          <w:tcPr>
            <w:tcW w:w="759" w:type="dxa"/>
            <w:gridSpan w:val="2"/>
            <w:noWrap/>
            <w:vAlign w:val="center"/>
            <w:hideMark/>
          </w:tcPr>
          <w:p w14:paraId="59AD4026"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17,25</w:t>
            </w:r>
          </w:p>
        </w:tc>
        <w:tc>
          <w:tcPr>
            <w:tcW w:w="814" w:type="dxa"/>
            <w:gridSpan w:val="2"/>
            <w:noWrap/>
            <w:vAlign w:val="center"/>
            <w:hideMark/>
          </w:tcPr>
          <w:p w14:paraId="6682E08C"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92</w:t>
            </w:r>
          </w:p>
        </w:tc>
        <w:tc>
          <w:tcPr>
            <w:tcW w:w="616" w:type="dxa"/>
            <w:gridSpan w:val="2"/>
            <w:noWrap/>
            <w:vAlign w:val="center"/>
            <w:hideMark/>
          </w:tcPr>
          <w:p w14:paraId="45ED4688"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1,42</w:t>
            </w:r>
          </w:p>
        </w:tc>
        <w:tc>
          <w:tcPr>
            <w:tcW w:w="1020" w:type="dxa"/>
            <w:gridSpan w:val="2"/>
            <w:noWrap/>
            <w:vAlign w:val="center"/>
            <w:hideMark/>
          </w:tcPr>
          <w:p w14:paraId="3AB7A9EC"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0,61 − 3,32</w:t>
            </w:r>
          </w:p>
        </w:tc>
        <w:tc>
          <w:tcPr>
            <w:tcW w:w="712" w:type="dxa"/>
            <w:gridSpan w:val="2"/>
            <w:noWrap/>
            <w:vAlign w:val="center"/>
            <w:hideMark/>
          </w:tcPr>
          <w:p w14:paraId="32FE8665"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0,51</w:t>
            </w:r>
          </w:p>
        </w:tc>
      </w:tr>
      <w:tr w:rsidR="00B408C8" w:rsidRPr="00B408C8" w14:paraId="61B64F7F" w14:textId="77777777" w:rsidTr="00E775EB">
        <w:trPr>
          <w:trHeight w:val="288"/>
        </w:trPr>
        <w:tc>
          <w:tcPr>
            <w:tcW w:w="1069" w:type="dxa"/>
            <w:tcBorders>
              <w:bottom w:val="single" w:sz="4" w:space="0" w:color="auto"/>
            </w:tcBorders>
          </w:tcPr>
          <w:p w14:paraId="089893A9" w14:textId="77777777" w:rsidR="00B408C8" w:rsidRPr="00B408C8" w:rsidRDefault="00B408C8" w:rsidP="00B408C8">
            <w:pPr>
              <w:jc w:val="center"/>
              <w:rPr>
                <w:rFonts w:ascii="Times New Roman" w:eastAsia="Times New Roman" w:hAnsi="Times New Roman" w:cs="Times New Roman"/>
                <w:b/>
                <w:bCs/>
                <w:sz w:val="14"/>
                <w:szCs w:val="14"/>
                <w:lang w:eastAsia="pt-BR"/>
              </w:rPr>
            </w:pPr>
          </w:p>
        </w:tc>
        <w:tc>
          <w:tcPr>
            <w:tcW w:w="1708" w:type="dxa"/>
            <w:gridSpan w:val="2"/>
            <w:tcBorders>
              <w:bottom w:val="single" w:sz="4" w:space="0" w:color="auto"/>
            </w:tcBorders>
            <w:noWrap/>
            <w:vAlign w:val="center"/>
            <w:hideMark/>
          </w:tcPr>
          <w:p w14:paraId="60656673" w14:textId="77777777" w:rsidR="00B408C8" w:rsidRPr="00B408C8" w:rsidRDefault="00B408C8" w:rsidP="00B408C8">
            <w:pPr>
              <w:jc w:val="both"/>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Clínica veterinária</w:t>
            </w:r>
          </w:p>
        </w:tc>
        <w:tc>
          <w:tcPr>
            <w:tcW w:w="393" w:type="dxa"/>
            <w:tcBorders>
              <w:bottom w:val="single" w:sz="4" w:space="0" w:color="auto"/>
            </w:tcBorders>
            <w:noWrap/>
            <w:vAlign w:val="center"/>
            <w:hideMark/>
          </w:tcPr>
          <w:p w14:paraId="2D18427D"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99</w:t>
            </w:r>
          </w:p>
        </w:tc>
        <w:tc>
          <w:tcPr>
            <w:tcW w:w="656" w:type="dxa"/>
            <w:gridSpan w:val="2"/>
            <w:tcBorders>
              <w:bottom w:val="single" w:sz="4" w:space="0" w:color="auto"/>
            </w:tcBorders>
            <w:noWrap/>
            <w:vAlign w:val="center"/>
            <w:hideMark/>
          </w:tcPr>
          <w:p w14:paraId="16BB80CA"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41,77</w:t>
            </w:r>
          </w:p>
        </w:tc>
        <w:tc>
          <w:tcPr>
            <w:tcW w:w="757" w:type="dxa"/>
            <w:gridSpan w:val="2"/>
            <w:tcBorders>
              <w:bottom w:val="single" w:sz="4" w:space="0" w:color="auto"/>
            </w:tcBorders>
            <w:noWrap/>
            <w:vAlign w:val="center"/>
            <w:hideMark/>
          </w:tcPr>
          <w:p w14:paraId="324894E2"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158</w:t>
            </w:r>
          </w:p>
        </w:tc>
        <w:tc>
          <w:tcPr>
            <w:tcW w:w="759" w:type="dxa"/>
            <w:gridSpan w:val="2"/>
            <w:tcBorders>
              <w:bottom w:val="single" w:sz="4" w:space="0" w:color="auto"/>
            </w:tcBorders>
            <w:noWrap/>
            <w:vAlign w:val="center"/>
            <w:hideMark/>
          </w:tcPr>
          <w:p w14:paraId="2584713A"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50,48</w:t>
            </w:r>
          </w:p>
        </w:tc>
        <w:tc>
          <w:tcPr>
            <w:tcW w:w="814" w:type="dxa"/>
            <w:gridSpan w:val="2"/>
            <w:tcBorders>
              <w:bottom w:val="single" w:sz="4" w:space="0" w:color="auto"/>
            </w:tcBorders>
            <w:noWrap/>
            <w:vAlign w:val="center"/>
            <w:hideMark/>
          </w:tcPr>
          <w:p w14:paraId="64F890B7"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257</w:t>
            </w:r>
          </w:p>
        </w:tc>
        <w:tc>
          <w:tcPr>
            <w:tcW w:w="616" w:type="dxa"/>
            <w:gridSpan w:val="2"/>
            <w:tcBorders>
              <w:bottom w:val="single" w:sz="4" w:space="0" w:color="auto"/>
            </w:tcBorders>
            <w:noWrap/>
            <w:vAlign w:val="center"/>
            <w:hideMark/>
          </w:tcPr>
          <w:p w14:paraId="2ED4A3BC"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1,59</w:t>
            </w:r>
          </w:p>
        </w:tc>
        <w:tc>
          <w:tcPr>
            <w:tcW w:w="1020" w:type="dxa"/>
            <w:gridSpan w:val="2"/>
            <w:tcBorders>
              <w:bottom w:val="single" w:sz="4" w:space="0" w:color="auto"/>
            </w:tcBorders>
            <w:noWrap/>
            <w:vAlign w:val="center"/>
            <w:hideMark/>
          </w:tcPr>
          <w:p w14:paraId="2E9A2250"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0,73 − 3,49</w:t>
            </w:r>
          </w:p>
        </w:tc>
        <w:tc>
          <w:tcPr>
            <w:tcW w:w="712" w:type="dxa"/>
            <w:gridSpan w:val="2"/>
            <w:tcBorders>
              <w:bottom w:val="single" w:sz="4" w:space="0" w:color="auto"/>
            </w:tcBorders>
            <w:noWrap/>
            <w:vAlign w:val="center"/>
            <w:hideMark/>
          </w:tcPr>
          <w:p w14:paraId="6A2327AF"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0,31</w:t>
            </w:r>
          </w:p>
        </w:tc>
      </w:tr>
      <w:tr w:rsidR="00B408C8" w:rsidRPr="00B408C8" w14:paraId="20ECF1E7" w14:textId="77777777" w:rsidTr="00E775EB">
        <w:trPr>
          <w:trHeight w:val="288"/>
        </w:trPr>
        <w:tc>
          <w:tcPr>
            <w:tcW w:w="1069" w:type="dxa"/>
          </w:tcPr>
          <w:p w14:paraId="2A149CB2" w14:textId="77777777" w:rsidR="00B408C8" w:rsidRPr="00B408C8" w:rsidRDefault="00B408C8" w:rsidP="00B408C8">
            <w:pPr>
              <w:jc w:val="center"/>
              <w:rPr>
                <w:rFonts w:ascii="Times New Roman" w:eastAsia="Times New Roman" w:hAnsi="Times New Roman" w:cs="Times New Roman"/>
                <w:b/>
                <w:bCs/>
                <w:sz w:val="14"/>
                <w:szCs w:val="14"/>
                <w:lang w:eastAsia="pt-BR"/>
              </w:rPr>
            </w:pPr>
          </w:p>
        </w:tc>
        <w:tc>
          <w:tcPr>
            <w:tcW w:w="1708" w:type="dxa"/>
            <w:gridSpan w:val="2"/>
            <w:noWrap/>
            <w:vAlign w:val="center"/>
            <w:hideMark/>
          </w:tcPr>
          <w:p w14:paraId="73CC1F2B" w14:textId="77777777" w:rsidR="00B408C8" w:rsidRPr="00B408C8" w:rsidRDefault="00B408C8" w:rsidP="00B408C8">
            <w:pPr>
              <w:jc w:val="both"/>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w:t>
            </w:r>
          </w:p>
        </w:tc>
        <w:tc>
          <w:tcPr>
            <w:tcW w:w="393" w:type="dxa"/>
            <w:noWrap/>
            <w:vAlign w:val="center"/>
            <w:hideMark/>
          </w:tcPr>
          <w:p w14:paraId="78D4B1E6"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143</w:t>
            </w:r>
          </w:p>
        </w:tc>
        <w:tc>
          <w:tcPr>
            <w:tcW w:w="656" w:type="dxa"/>
            <w:gridSpan w:val="2"/>
            <w:noWrap/>
            <w:vAlign w:val="center"/>
            <w:hideMark/>
          </w:tcPr>
          <w:p w14:paraId="12B9B95F"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55,43</w:t>
            </w:r>
          </w:p>
        </w:tc>
        <w:tc>
          <w:tcPr>
            <w:tcW w:w="757" w:type="dxa"/>
            <w:gridSpan w:val="2"/>
            <w:noWrap/>
            <w:vAlign w:val="center"/>
            <w:hideMark/>
          </w:tcPr>
          <w:p w14:paraId="7A092BE1"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156</w:t>
            </w:r>
          </w:p>
        </w:tc>
        <w:tc>
          <w:tcPr>
            <w:tcW w:w="759" w:type="dxa"/>
            <w:gridSpan w:val="2"/>
            <w:noWrap/>
            <w:vAlign w:val="center"/>
            <w:hideMark/>
          </w:tcPr>
          <w:p w14:paraId="4CE543AF"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46,43</w:t>
            </w:r>
          </w:p>
        </w:tc>
        <w:tc>
          <w:tcPr>
            <w:tcW w:w="814" w:type="dxa"/>
            <w:gridSpan w:val="2"/>
            <w:noWrap/>
            <w:vAlign w:val="center"/>
            <w:hideMark/>
          </w:tcPr>
          <w:p w14:paraId="12626E9D"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299</w:t>
            </w:r>
          </w:p>
        </w:tc>
        <w:tc>
          <w:tcPr>
            <w:tcW w:w="616" w:type="dxa"/>
            <w:gridSpan w:val="2"/>
            <w:noWrap/>
            <w:vAlign w:val="center"/>
            <w:hideMark/>
          </w:tcPr>
          <w:p w14:paraId="653A2EEF"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1,00</w:t>
            </w:r>
          </w:p>
        </w:tc>
        <w:tc>
          <w:tcPr>
            <w:tcW w:w="1020" w:type="dxa"/>
            <w:gridSpan w:val="2"/>
            <w:noWrap/>
            <w:vAlign w:val="center"/>
            <w:hideMark/>
          </w:tcPr>
          <w:p w14:paraId="042785FB"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NA</w:t>
            </w:r>
          </w:p>
        </w:tc>
        <w:tc>
          <w:tcPr>
            <w:tcW w:w="712" w:type="dxa"/>
            <w:gridSpan w:val="2"/>
            <w:noWrap/>
            <w:vAlign w:val="center"/>
            <w:hideMark/>
          </w:tcPr>
          <w:p w14:paraId="7B4BAB06"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NA</w:t>
            </w:r>
          </w:p>
        </w:tc>
      </w:tr>
      <w:tr w:rsidR="00B408C8" w:rsidRPr="00B408C8" w14:paraId="365E31C5" w14:textId="77777777" w:rsidTr="00E775EB">
        <w:trPr>
          <w:trHeight w:val="288"/>
        </w:trPr>
        <w:tc>
          <w:tcPr>
            <w:tcW w:w="1069" w:type="dxa"/>
          </w:tcPr>
          <w:p w14:paraId="3D08F3F9" w14:textId="77777777" w:rsidR="00B408C8" w:rsidRPr="00B408C8" w:rsidRDefault="00B408C8" w:rsidP="00B408C8">
            <w:pPr>
              <w:jc w:val="center"/>
              <w:rPr>
                <w:rFonts w:ascii="Times New Roman" w:eastAsia="Times New Roman" w:hAnsi="Times New Roman" w:cs="Times New Roman"/>
                <w:b/>
                <w:bCs/>
                <w:sz w:val="14"/>
                <w:szCs w:val="14"/>
                <w:lang w:eastAsia="pt-BR"/>
              </w:rPr>
            </w:pPr>
            <w:r w:rsidRPr="00B408C8">
              <w:rPr>
                <w:rFonts w:ascii="Times New Roman" w:eastAsia="Times New Roman" w:hAnsi="Times New Roman" w:cs="Times New Roman"/>
                <w:b/>
                <w:bCs/>
                <w:sz w:val="14"/>
                <w:szCs w:val="14"/>
                <w:lang w:eastAsia="pt-BR"/>
              </w:rPr>
              <w:t>Quantidade eutanásia</w:t>
            </w:r>
          </w:p>
        </w:tc>
        <w:tc>
          <w:tcPr>
            <w:tcW w:w="1708" w:type="dxa"/>
            <w:gridSpan w:val="2"/>
            <w:noWrap/>
            <w:vAlign w:val="center"/>
            <w:hideMark/>
          </w:tcPr>
          <w:p w14:paraId="1B84751F" w14:textId="77777777" w:rsidR="00B408C8" w:rsidRPr="00B408C8" w:rsidRDefault="00B408C8" w:rsidP="00B408C8">
            <w:pPr>
              <w:jc w:val="both"/>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2 - 5*</w:t>
            </w:r>
          </w:p>
        </w:tc>
        <w:tc>
          <w:tcPr>
            <w:tcW w:w="393" w:type="dxa"/>
            <w:noWrap/>
            <w:vAlign w:val="center"/>
            <w:hideMark/>
          </w:tcPr>
          <w:p w14:paraId="438DDBB0"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85</w:t>
            </w:r>
          </w:p>
        </w:tc>
        <w:tc>
          <w:tcPr>
            <w:tcW w:w="656" w:type="dxa"/>
            <w:gridSpan w:val="2"/>
            <w:noWrap/>
            <w:vAlign w:val="center"/>
            <w:hideMark/>
          </w:tcPr>
          <w:p w14:paraId="3431B5F8"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32,95</w:t>
            </w:r>
          </w:p>
        </w:tc>
        <w:tc>
          <w:tcPr>
            <w:tcW w:w="757" w:type="dxa"/>
            <w:gridSpan w:val="2"/>
            <w:noWrap/>
            <w:vAlign w:val="center"/>
            <w:hideMark/>
          </w:tcPr>
          <w:p w14:paraId="721ECC6C"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142</w:t>
            </w:r>
          </w:p>
        </w:tc>
        <w:tc>
          <w:tcPr>
            <w:tcW w:w="759" w:type="dxa"/>
            <w:gridSpan w:val="2"/>
            <w:noWrap/>
            <w:vAlign w:val="center"/>
            <w:hideMark/>
          </w:tcPr>
          <w:p w14:paraId="22954991"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42,26</w:t>
            </w:r>
          </w:p>
        </w:tc>
        <w:tc>
          <w:tcPr>
            <w:tcW w:w="814" w:type="dxa"/>
            <w:gridSpan w:val="2"/>
            <w:noWrap/>
            <w:vAlign w:val="center"/>
            <w:hideMark/>
          </w:tcPr>
          <w:p w14:paraId="5433FCBE"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227</w:t>
            </w:r>
          </w:p>
        </w:tc>
        <w:tc>
          <w:tcPr>
            <w:tcW w:w="616" w:type="dxa"/>
            <w:gridSpan w:val="2"/>
            <w:noWrap/>
            <w:vAlign w:val="center"/>
            <w:hideMark/>
          </w:tcPr>
          <w:p w14:paraId="6973E049"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1,53</w:t>
            </w:r>
          </w:p>
        </w:tc>
        <w:tc>
          <w:tcPr>
            <w:tcW w:w="1020" w:type="dxa"/>
            <w:gridSpan w:val="2"/>
            <w:noWrap/>
            <w:hideMark/>
          </w:tcPr>
          <w:p w14:paraId="1D703381"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1,10-2,22</w:t>
            </w:r>
          </w:p>
        </w:tc>
        <w:tc>
          <w:tcPr>
            <w:tcW w:w="712" w:type="dxa"/>
            <w:gridSpan w:val="2"/>
            <w:noWrap/>
            <w:vAlign w:val="center"/>
            <w:hideMark/>
          </w:tcPr>
          <w:p w14:paraId="74748D50"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0,02</w:t>
            </w:r>
          </w:p>
        </w:tc>
      </w:tr>
      <w:tr w:rsidR="00B408C8" w:rsidRPr="00B408C8" w14:paraId="2C48C126" w14:textId="77777777" w:rsidTr="00E775EB">
        <w:trPr>
          <w:trHeight w:val="288"/>
        </w:trPr>
        <w:tc>
          <w:tcPr>
            <w:tcW w:w="1069" w:type="dxa"/>
          </w:tcPr>
          <w:p w14:paraId="56A82835" w14:textId="77777777" w:rsidR="00B408C8" w:rsidRPr="00B408C8" w:rsidRDefault="00B408C8" w:rsidP="00B408C8">
            <w:pPr>
              <w:jc w:val="center"/>
              <w:rPr>
                <w:rFonts w:ascii="Times New Roman" w:eastAsia="Times New Roman" w:hAnsi="Times New Roman" w:cs="Times New Roman"/>
                <w:b/>
                <w:bCs/>
                <w:sz w:val="14"/>
                <w:szCs w:val="14"/>
                <w:lang w:eastAsia="pt-BR"/>
              </w:rPr>
            </w:pPr>
          </w:p>
        </w:tc>
        <w:tc>
          <w:tcPr>
            <w:tcW w:w="1708" w:type="dxa"/>
            <w:gridSpan w:val="2"/>
            <w:noWrap/>
            <w:vAlign w:val="center"/>
            <w:hideMark/>
          </w:tcPr>
          <w:p w14:paraId="0C1B6AB3" w14:textId="77777777" w:rsidR="00B408C8" w:rsidRPr="00B408C8" w:rsidRDefault="00B408C8" w:rsidP="00B408C8">
            <w:pPr>
              <w:jc w:val="both"/>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6 – 10</w:t>
            </w:r>
          </w:p>
        </w:tc>
        <w:tc>
          <w:tcPr>
            <w:tcW w:w="393" w:type="dxa"/>
            <w:noWrap/>
            <w:vAlign w:val="center"/>
            <w:hideMark/>
          </w:tcPr>
          <w:p w14:paraId="12D908A8"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11</w:t>
            </w:r>
          </w:p>
        </w:tc>
        <w:tc>
          <w:tcPr>
            <w:tcW w:w="656" w:type="dxa"/>
            <w:gridSpan w:val="2"/>
            <w:noWrap/>
            <w:vAlign w:val="center"/>
            <w:hideMark/>
          </w:tcPr>
          <w:p w14:paraId="2B2DCE47"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4,26</w:t>
            </w:r>
          </w:p>
        </w:tc>
        <w:tc>
          <w:tcPr>
            <w:tcW w:w="757" w:type="dxa"/>
            <w:gridSpan w:val="2"/>
            <w:noWrap/>
            <w:vAlign w:val="center"/>
            <w:hideMark/>
          </w:tcPr>
          <w:p w14:paraId="174F4AF1"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16</w:t>
            </w:r>
          </w:p>
        </w:tc>
        <w:tc>
          <w:tcPr>
            <w:tcW w:w="759" w:type="dxa"/>
            <w:gridSpan w:val="2"/>
            <w:noWrap/>
            <w:vAlign w:val="center"/>
            <w:hideMark/>
          </w:tcPr>
          <w:p w14:paraId="57FACE86"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4,76</w:t>
            </w:r>
          </w:p>
        </w:tc>
        <w:tc>
          <w:tcPr>
            <w:tcW w:w="814" w:type="dxa"/>
            <w:gridSpan w:val="2"/>
            <w:noWrap/>
            <w:vAlign w:val="center"/>
            <w:hideMark/>
          </w:tcPr>
          <w:p w14:paraId="4BD1D5C0"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27</w:t>
            </w:r>
          </w:p>
        </w:tc>
        <w:tc>
          <w:tcPr>
            <w:tcW w:w="616" w:type="dxa"/>
            <w:gridSpan w:val="2"/>
            <w:noWrap/>
            <w:vAlign w:val="center"/>
            <w:hideMark/>
          </w:tcPr>
          <w:p w14:paraId="4C02163E"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1,33</w:t>
            </w:r>
          </w:p>
        </w:tc>
        <w:tc>
          <w:tcPr>
            <w:tcW w:w="1020" w:type="dxa"/>
            <w:gridSpan w:val="2"/>
            <w:noWrap/>
            <w:hideMark/>
          </w:tcPr>
          <w:p w14:paraId="071C2D28"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0,60-2,99</w:t>
            </w:r>
          </w:p>
        </w:tc>
        <w:tc>
          <w:tcPr>
            <w:tcW w:w="712" w:type="dxa"/>
            <w:gridSpan w:val="2"/>
            <w:noWrap/>
            <w:vAlign w:val="center"/>
            <w:hideMark/>
          </w:tcPr>
          <w:p w14:paraId="5EFD08D5"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0,55</w:t>
            </w:r>
          </w:p>
        </w:tc>
      </w:tr>
      <w:tr w:rsidR="00B408C8" w:rsidRPr="00B408C8" w14:paraId="636223D6" w14:textId="77777777" w:rsidTr="00E775EB">
        <w:trPr>
          <w:trHeight w:val="288"/>
        </w:trPr>
        <w:tc>
          <w:tcPr>
            <w:tcW w:w="1069" w:type="dxa"/>
            <w:tcBorders>
              <w:bottom w:val="single" w:sz="4" w:space="0" w:color="auto"/>
            </w:tcBorders>
          </w:tcPr>
          <w:p w14:paraId="7E26AC9D" w14:textId="77777777" w:rsidR="00B408C8" w:rsidRPr="00B408C8" w:rsidRDefault="00B408C8" w:rsidP="00B408C8">
            <w:pPr>
              <w:jc w:val="center"/>
              <w:rPr>
                <w:rFonts w:ascii="Times New Roman" w:eastAsia="Times New Roman" w:hAnsi="Times New Roman" w:cs="Times New Roman"/>
                <w:b/>
                <w:bCs/>
                <w:sz w:val="14"/>
                <w:szCs w:val="14"/>
                <w:lang w:eastAsia="pt-BR"/>
              </w:rPr>
            </w:pPr>
          </w:p>
        </w:tc>
        <w:tc>
          <w:tcPr>
            <w:tcW w:w="1708" w:type="dxa"/>
            <w:gridSpan w:val="2"/>
            <w:tcBorders>
              <w:bottom w:val="single" w:sz="4" w:space="0" w:color="auto"/>
            </w:tcBorders>
            <w:noWrap/>
            <w:vAlign w:val="center"/>
            <w:hideMark/>
          </w:tcPr>
          <w:p w14:paraId="2CB8ECC3" w14:textId="77777777" w:rsidR="00B408C8" w:rsidRPr="00B408C8" w:rsidRDefault="00B408C8" w:rsidP="00B408C8">
            <w:pPr>
              <w:jc w:val="both"/>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&gt; 10</w:t>
            </w:r>
          </w:p>
        </w:tc>
        <w:tc>
          <w:tcPr>
            <w:tcW w:w="393" w:type="dxa"/>
            <w:tcBorders>
              <w:bottom w:val="single" w:sz="4" w:space="0" w:color="auto"/>
            </w:tcBorders>
            <w:noWrap/>
            <w:vAlign w:val="center"/>
            <w:hideMark/>
          </w:tcPr>
          <w:p w14:paraId="4D5FB3B4"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19</w:t>
            </w:r>
          </w:p>
        </w:tc>
        <w:tc>
          <w:tcPr>
            <w:tcW w:w="656" w:type="dxa"/>
            <w:gridSpan w:val="2"/>
            <w:tcBorders>
              <w:bottom w:val="single" w:sz="4" w:space="0" w:color="auto"/>
            </w:tcBorders>
            <w:noWrap/>
            <w:vAlign w:val="center"/>
            <w:hideMark/>
          </w:tcPr>
          <w:p w14:paraId="6B7DE970"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7,36</w:t>
            </w:r>
          </w:p>
        </w:tc>
        <w:tc>
          <w:tcPr>
            <w:tcW w:w="757" w:type="dxa"/>
            <w:gridSpan w:val="2"/>
            <w:tcBorders>
              <w:bottom w:val="single" w:sz="4" w:space="0" w:color="auto"/>
            </w:tcBorders>
            <w:noWrap/>
            <w:vAlign w:val="center"/>
            <w:hideMark/>
          </w:tcPr>
          <w:p w14:paraId="587160DA"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22</w:t>
            </w:r>
          </w:p>
        </w:tc>
        <w:tc>
          <w:tcPr>
            <w:tcW w:w="759" w:type="dxa"/>
            <w:gridSpan w:val="2"/>
            <w:tcBorders>
              <w:bottom w:val="single" w:sz="4" w:space="0" w:color="auto"/>
            </w:tcBorders>
            <w:noWrap/>
            <w:vAlign w:val="center"/>
            <w:hideMark/>
          </w:tcPr>
          <w:p w14:paraId="109D6C15"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6,55</w:t>
            </w:r>
          </w:p>
        </w:tc>
        <w:tc>
          <w:tcPr>
            <w:tcW w:w="814" w:type="dxa"/>
            <w:gridSpan w:val="2"/>
            <w:tcBorders>
              <w:bottom w:val="single" w:sz="4" w:space="0" w:color="auto"/>
            </w:tcBorders>
            <w:noWrap/>
            <w:vAlign w:val="center"/>
            <w:hideMark/>
          </w:tcPr>
          <w:p w14:paraId="02480FCA"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41</w:t>
            </w:r>
          </w:p>
        </w:tc>
        <w:tc>
          <w:tcPr>
            <w:tcW w:w="616" w:type="dxa"/>
            <w:gridSpan w:val="2"/>
            <w:tcBorders>
              <w:bottom w:val="single" w:sz="4" w:space="0" w:color="auto"/>
            </w:tcBorders>
            <w:noWrap/>
            <w:vAlign w:val="center"/>
            <w:hideMark/>
          </w:tcPr>
          <w:p w14:paraId="219267AA"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1,06</w:t>
            </w:r>
          </w:p>
        </w:tc>
        <w:tc>
          <w:tcPr>
            <w:tcW w:w="1020" w:type="dxa"/>
            <w:gridSpan w:val="2"/>
            <w:tcBorders>
              <w:bottom w:val="single" w:sz="4" w:space="0" w:color="auto"/>
            </w:tcBorders>
            <w:noWrap/>
            <w:hideMark/>
          </w:tcPr>
          <w:p w14:paraId="089FAFD8"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0,53-1,97</w:t>
            </w:r>
          </w:p>
        </w:tc>
        <w:tc>
          <w:tcPr>
            <w:tcW w:w="712" w:type="dxa"/>
            <w:gridSpan w:val="2"/>
            <w:tcBorders>
              <w:bottom w:val="single" w:sz="4" w:space="0" w:color="auto"/>
            </w:tcBorders>
            <w:noWrap/>
            <w:vAlign w:val="center"/>
            <w:hideMark/>
          </w:tcPr>
          <w:p w14:paraId="712995BB"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0,87</w:t>
            </w:r>
          </w:p>
        </w:tc>
      </w:tr>
      <w:tr w:rsidR="00B408C8" w:rsidRPr="00B408C8" w14:paraId="5FE093A8" w14:textId="77777777" w:rsidTr="00E775EB">
        <w:trPr>
          <w:trHeight w:val="288"/>
        </w:trPr>
        <w:tc>
          <w:tcPr>
            <w:tcW w:w="1069" w:type="dxa"/>
          </w:tcPr>
          <w:p w14:paraId="4705C127" w14:textId="77777777" w:rsidR="00B408C8" w:rsidRPr="00B408C8" w:rsidRDefault="00B408C8" w:rsidP="00B408C8">
            <w:pPr>
              <w:jc w:val="center"/>
              <w:rPr>
                <w:rFonts w:ascii="Times New Roman" w:eastAsia="Times New Roman" w:hAnsi="Times New Roman" w:cs="Times New Roman"/>
                <w:b/>
                <w:bCs/>
                <w:sz w:val="14"/>
                <w:szCs w:val="14"/>
                <w:lang w:eastAsia="pt-BR"/>
              </w:rPr>
            </w:pPr>
          </w:p>
        </w:tc>
        <w:tc>
          <w:tcPr>
            <w:tcW w:w="1708" w:type="dxa"/>
            <w:gridSpan w:val="2"/>
            <w:noWrap/>
            <w:vAlign w:val="center"/>
            <w:hideMark/>
          </w:tcPr>
          <w:p w14:paraId="42CFCB09" w14:textId="77777777" w:rsidR="00B408C8" w:rsidRPr="00B408C8" w:rsidRDefault="00B408C8" w:rsidP="00B408C8">
            <w:pPr>
              <w:jc w:val="both"/>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Péssimo</w:t>
            </w:r>
          </w:p>
        </w:tc>
        <w:tc>
          <w:tcPr>
            <w:tcW w:w="393" w:type="dxa"/>
            <w:noWrap/>
            <w:vAlign w:val="center"/>
            <w:hideMark/>
          </w:tcPr>
          <w:p w14:paraId="38ACF841"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143</w:t>
            </w:r>
          </w:p>
        </w:tc>
        <w:tc>
          <w:tcPr>
            <w:tcW w:w="656" w:type="dxa"/>
            <w:gridSpan w:val="2"/>
            <w:noWrap/>
            <w:vAlign w:val="center"/>
            <w:hideMark/>
          </w:tcPr>
          <w:p w14:paraId="5EBCA33D"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53,76</w:t>
            </w:r>
          </w:p>
        </w:tc>
        <w:tc>
          <w:tcPr>
            <w:tcW w:w="757" w:type="dxa"/>
            <w:gridSpan w:val="2"/>
            <w:noWrap/>
            <w:vAlign w:val="center"/>
            <w:hideMark/>
          </w:tcPr>
          <w:p w14:paraId="05CF3BE5"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257</w:t>
            </w:r>
          </w:p>
        </w:tc>
        <w:tc>
          <w:tcPr>
            <w:tcW w:w="759" w:type="dxa"/>
            <w:gridSpan w:val="2"/>
            <w:noWrap/>
            <w:vAlign w:val="center"/>
            <w:hideMark/>
          </w:tcPr>
          <w:p w14:paraId="7A3986C5"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74,49</w:t>
            </w:r>
          </w:p>
        </w:tc>
        <w:tc>
          <w:tcPr>
            <w:tcW w:w="814" w:type="dxa"/>
            <w:gridSpan w:val="2"/>
            <w:noWrap/>
            <w:vAlign w:val="center"/>
            <w:hideMark/>
          </w:tcPr>
          <w:p w14:paraId="0BF437D1"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400</w:t>
            </w:r>
          </w:p>
        </w:tc>
        <w:tc>
          <w:tcPr>
            <w:tcW w:w="616" w:type="dxa"/>
            <w:gridSpan w:val="2"/>
            <w:noWrap/>
            <w:vAlign w:val="center"/>
            <w:hideMark/>
          </w:tcPr>
          <w:p w14:paraId="330E1755"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1,00</w:t>
            </w:r>
          </w:p>
        </w:tc>
        <w:tc>
          <w:tcPr>
            <w:tcW w:w="1020" w:type="dxa"/>
            <w:gridSpan w:val="2"/>
            <w:noWrap/>
            <w:vAlign w:val="center"/>
            <w:hideMark/>
          </w:tcPr>
          <w:p w14:paraId="3EA1D984"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NA</w:t>
            </w:r>
          </w:p>
        </w:tc>
        <w:tc>
          <w:tcPr>
            <w:tcW w:w="712" w:type="dxa"/>
            <w:gridSpan w:val="2"/>
            <w:noWrap/>
            <w:vAlign w:val="center"/>
            <w:hideMark/>
          </w:tcPr>
          <w:p w14:paraId="62227B49"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NA</w:t>
            </w:r>
          </w:p>
        </w:tc>
      </w:tr>
      <w:tr w:rsidR="00B408C8" w:rsidRPr="00B408C8" w14:paraId="62FE79A0" w14:textId="77777777" w:rsidTr="00E775EB">
        <w:trPr>
          <w:trHeight w:val="288"/>
        </w:trPr>
        <w:tc>
          <w:tcPr>
            <w:tcW w:w="1069" w:type="dxa"/>
          </w:tcPr>
          <w:p w14:paraId="458D82B3" w14:textId="77777777" w:rsidR="00B408C8" w:rsidRPr="00B408C8" w:rsidRDefault="00B408C8" w:rsidP="00B408C8">
            <w:pPr>
              <w:jc w:val="center"/>
              <w:rPr>
                <w:rFonts w:ascii="Times New Roman" w:eastAsia="Times New Roman" w:hAnsi="Times New Roman" w:cs="Times New Roman"/>
                <w:b/>
                <w:bCs/>
                <w:sz w:val="14"/>
                <w:szCs w:val="14"/>
                <w:lang w:eastAsia="pt-BR"/>
              </w:rPr>
            </w:pPr>
            <w:r w:rsidRPr="00B408C8">
              <w:rPr>
                <w:rFonts w:ascii="Times New Roman" w:eastAsia="Times New Roman" w:hAnsi="Times New Roman" w:cs="Times New Roman"/>
                <w:b/>
                <w:bCs/>
                <w:sz w:val="14"/>
                <w:szCs w:val="14"/>
                <w:lang w:eastAsia="pt-BR"/>
              </w:rPr>
              <w:t>Nível</w:t>
            </w:r>
          </w:p>
          <w:p w14:paraId="60DBF1BB" w14:textId="77777777" w:rsidR="00B408C8" w:rsidRPr="00B408C8" w:rsidRDefault="00B408C8" w:rsidP="00B408C8">
            <w:pPr>
              <w:jc w:val="center"/>
              <w:rPr>
                <w:rFonts w:ascii="Times New Roman" w:eastAsia="Times New Roman" w:hAnsi="Times New Roman" w:cs="Times New Roman"/>
                <w:b/>
                <w:bCs/>
                <w:sz w:val="14"/>
                <w:szCs w:val="14"/>
                <w:lang w:eastAsia="pt-BR"/>
              </w:rPr>
            </w:pPr>
            <w:r w:rsidRPr="00B408C8">
              <w:rPr>
                <w:rFonts w:ascii="Times New Roman" w:eastAsia="Times New Roman" w:hAnsi="Times New Roman" w:cs="Times New Roman"/>
                <w:b/>
                <w:bCs/>
                <w:sz w:val="14"/>
                <w:szCs w:val="14"/>
                <w:lang w:eastAsia="pt-BR"/>
              </w:rPr>
              <w:t>Treinamento</w:t>
            </w:r>
          </w:p>
        </w:tc>
        <w:tc>
          <w:tcPr>
            <w:tcW w:w="1708" w:type="dxa"/>
            <w:gridSpan w:val="2"/>
            <w:noWrap/>
            <w:vAlign w:val="center"/>
            <w:hideMark/>
          </w:tcPr>
          <w:p w14:paraId="70D57191" w14:textId="77777777" w:rsidR="00B408C8" w:rsidRPr="00B408C8" w:rsidRDefault="00B408C8" w:rsidP="00B408C8">
            <w:pPr>
              <w:jc w:val="both"/>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Razoável*</w:t>
            </w:r>
          </w:p>
        </w:tc>
        <w:tc>
          <w:tcPr>
            <w:tcW w:w="393" w:type="dxa"/>
            <w:noWrap/>
            <w:vAlign w:val="center"/>
            <w:hideMark/>
          </w:tcPr>
          <w:p w14:paraId="4772B153"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64</w:t>
            </w:r>
          </w:p>
        </w:tc>
        <w:tc>
          <w:tcPr>
            <w:tcW w:w="656" w:type="dxa"/>
            <w:gridSpan w:val="2"/>
            <w:noWrap/>
            <w:vAlign w:val="center"/>
            <w:hideMark/>
          </w:tcPr>
          <w:p w14:paraId="16099B7D"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24,06</w:t>
            </w:r>
          </w:p>
        </w:tc>
        <w:tc>
          <w:tcPr>
            <w:tcW w:w="757" w:type="dxa"/>
            <w:gridSpan w:val="2"/>
            <w:noWrap/>
            <w:vAlign w:val="center"/>
            <w:hideMark/>
          </w:tcPr>
          <w:p w14:paraId="099ED830"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64</w:t>
            </w:r>
          </w:p>
        </w:tc>
        <w:tc>
          <w:tcPr>
            <w:tcW w:w="759" w:type="dxa"/>
            <w:gridSpan w:val="2"/>
            <w:noWrap/>
            <w:vAlign w:val="center"/>
            <w:hideMark/>
          </w:tcPr>
          <w:p w14:paraId="2DD871BF"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18,55</w:t>
            </w:r>
          </w:p>
        </w:tc>
        <w:tc>
          <w:tcPr>
            <w:tcW w:w="814" w:type="dxa"/>
            <w:gridSpan w:val="2"/>
            <w:noWrap/>
            <w:vAlign w:val="center"/>
            <w:hideMark/>
          </w:tcPr>
          <w:p w14:paraId="63906ABA"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128</w:t>
            </w:r>
          </w:p>
        </w:tc>
        <w:tc>
          <w:tcPr>
            <w:tcW w:w="616" w:type="dxa"/>
            <w:gridSpan w:val="2"/>
            <w:noWrap/>
            <w:vAlign w:val="center"/>
            <w:hideMark/>
          </w:tcPr>
          <w:p w14:paraId="365B4035"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0,56</w:t>
            </w:r>
          </w:p>
        </w:tc>
        <w:tc>
          <w:tcPr>
            <w:tcW w:w="1020" w:type="dxa"/>
            <w:gridSpan w:val="2"/>
            <w:noWrap/>
            <w:vAlign w:val="center"/>
            <w:hideMark/>
          </w:tcPr>
          <w:p w14:paraId="65BAF48A"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0,37 − 0,83</w:t>
            </w:r>
          </w:p>
        </w:tc>
        <w:tc>
          <w:tcPr>
            <w:tcW w:w="712" w:type="dxa"/>
            <w:gridSpan w:val="2"/>
            <w:noWrap/>
            <w:vAlign w:val="center"/>
            <w:hideMark/>
          </w:tcPr>
          <w:p w14:paraId="50443051"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&lt; 0,01</w:t>
            </w:r>
          </w:p>
        </w:tc>
      </w:tr>
      <w:tr w:rsidR="00B408C8" w:rsidRPr="00B408C8" w14:paraId="359F13AE" w14:textId="77777777" w:rsidTr="00E775EB">
        <w:trPr>
          <w:trHeight w:val="288"/>
        </w:trPr>
        <w:tc>
          <w:tcPr>
            <w:tcW w:w="1069" w:type="dxa"/>
          </w:tcPr>
          <w:p w14:paraId="578CE609" w14:textId="77777777" w:rsidR="00B408C8" w:rsidRPr="00B408C8" w:rsidRDefault="00B408C8" w:rsidP="00B408C8">
            <w:pPr>
              <w:jc w:val="center"/>
              <w:rPr>
                <w:rFonts w:ascii="Times New Roman" w:eastAsia="Times New Roman" w:hAnsi="Times New Roman" w:cs="Times New Roman"/>
                <w:sz w:val="14"/>
                <w:szCs w:val="14"/>
                <w:lang w:eastAsia="pt-BR"/>
              </w:rPr>
            </w:pPr>
          </w:p>
        </w:tc>
        <w:tc>
          <w:tcPr>
            <w:tcW w:w="1708" w:type="dxa"/>
            <w:gridSpan w:val="2"/>
            <w:noWrap/>
            <w:vAlign w:val="center"/>
            <w:hideMark/>
          </w:tcPr>
          <w:p w14:paraId="5361CB39" w14:textId="77777777" w:rsidR="00B408C8" w:rsidRPr="00B408C8" w:rsidRDefault="00B408C8" w:rsidP="00B408C8">
            <w:pPr>
              <w:jc w:val="both"/>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Bom*</w:t>
            </w:r>
          </w:p>
        </w:tc>
        <w:tc>
          <w:tcPr>
            <w:tcW w:w="393" w:type="dxa"/>
            <w:noWrap/>
            <w:vAlign w:val="center"/>
            <w:hideMark/>
          </w:tcPr>
          <w:p w14:paraId="69BE2F62"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45</w:t>
            </w:r>
          </w:p>
        </w:tc>
        <w:tc>
          <w:tcPr>
            <w:tcW w:w="656" w:type="dxa"/>
            <w:gridSpan w:val="2"/>
            <w:noWrap/>
            <w:vAlign w:val="center"/>
            <w:hideMark/>
          </w:tcPr>
          <w:p w14:paraId="402CAF19"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16,92</w:t>
            </w:r>
          </w:p>
        </w:tc>
        <w:tc>
          <w:tcPr>
            <w:tcW w:w="757" w:type="dxa"/>
            <w:gridSpan w:val="2"/>
            <w:noWrap/>
            <w:vAlign w:val="center"/>
            <w:hideMark/>
          </w:tcPr>
          <w:p w14:paraId="0D462C86"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18</w:t>
            </w:r>
          </w:p>
        </w:tc>
        <w:tc>
          <w:tcPr>
            <w:tcW w:w="759" w:type="dxa"/>
            <w:gridSpan w:val="2"/>
            <w:noWrap/>
            <w:vAlign w:val="center"/>
            <w:hideMark/>
          </w:tcPr>
          <w:p w14:paraId="5826CD5F"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5,22</w:t>
            </w:r>
          </w:p>
        </w:tc>
        <w:tc>
          <w:tcPr>
            <w:tcW w:w="814" w:type="dxa"/>
            <w:gridSpan w:val="2"/>
            <w:noWrap/>
            <w:vAlign w:val="center"/>
            <w:hideMark/>
          </w:tcPr>
          <w:p w14:paraId="63A1944B"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63</w:t>
            </w:r>
          </w:p>
        </w:tc>
        <w:tc>
          <w:tcPr>
            <w:tcW w:w="616" w:type="dxa"/>
            <w:gridSpan w:val="2"/>
            <w:noWrap/>
            <w:vAlign w:val="center"/>
            <w:hideMark/>
          </w:tcPr>
          <w:p w14:paraId="48C2F8D5"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0,22</w:t>
            </w:r>
          </w:p>
        </w:tc>
        <w:tc>
          <w:tcPr>
            <w:tcW w:w="1020" w:type="dxa"/>
            <w:gridSpan w:val="2"/>
            <w:noWrap/>
            <w:vAlign w:val="center"/>
            <w:hideMark/>
          </w:tcPr>
          <w:p w14:paraId="7AD0D952"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0,12 − 0,40</w:t>
            </w:r>
          </w:p>
        </w:tc>
        <w:tc>
          <w:tcPr>
            <w:tcW w:w="712" w:type="dxa"/>
            <w:gridSpan w:val="2"/>
            <w:noWrap/>
            <w:vAlign w:val="center"/>
            <w:hideMark/>
          </w:tcPr>
          <w:p w14:paraId="392E05BE"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&lt; 0,01</w:t>
            </w:r>
          </w:p>
        </w:tc>
      </w:tr>
      <w:tr w:rsidR="00B408C8" w:rsidRPr="00B408C8" w14:paraId="506A8293" w14:textId="77777777" w:rsidTr="00E775EB">
        <w:trPr>
          <w:trHeight w:val="288"/>
        </w:trPr>
        <w:tc>
          <w:tcPr>
            <w:tcW w:w="1069" w:type="dxa"/>
            <w:tcBorders>
              <w:bottom w:val="single" w:sz="4" w:space="0" w:color="auto"/>
            </w:tcBorders>
          </w:tcPr>
          <w:p w14:paraId="32C2C2E4" w14:textId="77777777" w:rsidR="00B408C8" w:rsidRPr="00B408C8" w:rsidRDefault="00B408C8" w:rsidP="00B408C8">
            <w:pPr>
              <w:jc w:val="both"/>
              <w:rPr>
                <w:rFonts w:ascii="Times New Roman" w:eastAsia="Times New Roman" w:hAnsi="Times New Roman" w:cs="Times New Roman"/>
                <w:sz w:val="14"/>
                <w:szCs w:val="14"/>
                <w:lang w:eastAsia="pt-BR"/>
              </w:rPr>
            </w:pPr>
          </w:p>
        </w:tc>
        <w:tc>
          <w:tcPr>
            <w:tcW w:w="1708" w:type="dxa"/>
            <w:gridSpan w:val="2"/>
            <w:tcBorders>
              <w:bottom w:val="single" w:sz="4" w:space="0" w:color="auto"/>
            </w:tcBorders>
            <w:noWrap/>
            <w:vAlign w:val="center"/>
            <w:hideMark/>
          </w:tcPr>
          <w:p w14:paraId="74BB8602" w14:textId="77777777" w:rsidR="00B408C8" w:rsidRPr="00B408C8" w:rsidRDefault="00B408C8" w:rsidP="00B408C8">
            <w:pPr>
              <w:jc w:val="both"/>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Excelente*</w:t>
            </w:r>
          </w:p>
        </w:tc>
        <w:tc>
          <w:tcPr>
            <w:tcW w:w="393" w:type="dxa"/>
            <w:tcBorders>
              <w:bottom w:val="single" w:sz="4" w:space="0" w:color="auto"/>
            </w:tcBorders>
            <w:noWrap/>
            <w:vAlign w:val="center"/>
            <w:hideMark/>
          </w:tcPr>
          <w:p w14:paraId="5910EB1E"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14</w:t>
            </w:r>
          </w:p>
        </w:tc>
        <w:tc>
          <w:tcPr>
            <w:tcW w:w="656" w:type="dxa"/>
            <w:gridSpan w:val="2"/>
            <w:tcBorders>
              <w:bottom w:val="single" w:sz="4" w:space="0" w:color="auto"/>
            </w:tcBorders>
            <w:noWrap/>
            <w:vAlign w:val="center"/>
            <w:hideMark/>
          </w:tcPr>
          <w:p w14:paraId="7918C96B"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5,26</w:t>
            </w:r>
          </w:p>
        </w:tc>
        <w:tc>
          <w:tcPr>
            <w:tcW w:w="757" w:type="dxa"/>
            <w:gridSpan w:val="2"/>
            <w:tcBorders>
              <w:bottom w:val="single" w:sz="4" w:space="0" w:color="auto"/>
            </w:tcBorders>
            <w:noWrap/>
            <w:vAlign w:val="center"/>
            <w:hideMark/>
          </w:tcPr>
          <w:p w14:paraId="46F400D0"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6</w:t>
            </w:r>
          </w:p>
        </w:tc>
        <w:tc>
          <w:tcPr>
            <w:tcW w:w="759" w:type="dxa"/>
            <w:gridSpan w:val="2"/>
            <w:tcBorders>
              <w:bottom w:val="single" w:sz="4" w:space="0" w:color="auto"/>
            </w:tcBorders>
            <w:noWrap/>
            <w:vAlign w:val="center"/>
            <w:hideMark/>
          </w:tcPr>
          <w:p w14:paraId="19CFF79E"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1,74</w:t>
            </w:r>
          </w:p>
        </w:tc>
        <w:tc>
          <w:tcPr>
            <w:tcW w:w="814" w:type="dxa"/>
            <w:gridSpan w:val="2"/>
            <w:tcBorders>
              <w:bottom w:val="single" w:sz="4" w:space="0" w:color="auto"/>
            </w:tcBorders>
            <w:noWrap/>
            <w:vAlign w:val="center"/>
            <w:hideMark/>
          </w:tcPr>
          <w:p w14:paraId="5A5B29E2"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20</w:t>
            </w:r>
          </w:p>
        </w:tc>
        <w:tc>
          <w:tcPr>
            <w:tcW w:w="616" w:type="dxa"/>
            <w:gridSpan w:val="2"/>
            <w:tcBorders>
              <w:bottom w:val="single" w:sz="4" w:space="0" w:color="auto"/>
            </w:tcBorders>
            <w:noWrap/>
            <w:vAlign w:val="center"/>
            <w:hideMark/>
          </w:tcPr>
          <w:p w14:paraId="7662B9DC"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0,24</w:t>
            </w:r>
          </w:p>
        </w:tc>
        <w:tc>
          <w:tcPr>
            <w:tcW w:w="1020" w:type="dxa"/>
            <w:gridSpan w:val="2"/>
            <w:tcBorders>
              <w:bottom w:val="single" w:sz="4" w:space="0" w:color="auto"/>
            </w:tcBorders>
            <w:noWrap/>
            <w:vAlign w:val="center"/>
            <w:hideMark/>
          </w:tcPr>
          <w:p w14:paraId="4481294E"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0,09 − 0,63</w:t>
            </w:r>
          </w:p>
        </w:tc>
        <w:tc>
          <w:tcPr>
            <w:tcW w:w="712" w:type="dxa"/>
            <w:gridSpan w:val="2"/>
            <w:tcBorders>
              <w:bottom w:val="single" w:sz="4" w:space="0" w:color="auto"/>
            </w:tcBorders>
            <w:noWrap/>
            <w:vAlign w:val="center"/>
            <w:hideMark/>
          </w:tcPr>
          <w:p w14:paraId="2A1A5CE5"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&lt; 0,01</w:t>
            </w:r>
          </w:p>
        </w:tc>
      </w:tr>
      <w:tr w:rsidR="00B408C8" w:rsidRPr="00B408C8" w14:paraId="09F2A7C4" w14:textId="77777777" w:rsidTr="00E775EB">
        <w:trPr>
          <w:trHeight w:val="288"/>
        </w:trPr>
        <w:tc>
          <w:tcPr>
            <w:tcW w:w="1069" w:type="dxa"/>
            <w:tcBorders>
              <w:top w:val="single" w:sz="4" w:space="0" w:color="auto"/>
              <w:bottom w:val="single" w:sz="4" w:space="0" w:color="auto"/>
            </w:tcBorders>
          </w:tcPr>
          <w:p w14:paraId="212022E3" w14:textId="77777777" w:rsidR="00B408C8" w:rsidRPr="00B408C8" w:rsidRDefault="00B408C8" w:rsidP="00B408C8">
            <w:pPr>
              <w:jc w:val="both"/>
              <w:rPr>
                <w:rFonts w:ascii="Times New Roman" w:eastAsia="Times New Roman" w:hAnsi="Times New Roman" w:cs="Times New Roman"/>
                <w:sz w:val="14"/>
                <w:szCs w:val="14"/>
                <w:lang w:eastAsia="pt-BR"/>
              </w:rPr>
            </w:pPr>
          </w:p>
        </w:tc>
        <w:tc>
          <w:tcPr>
            <w:tcW w:w="1708" w:type="dxa"/>
            <w:gridSpan w:val="2"/>
            <w:tcBorders>
              <w:top w:val="single" w:sz="4" w:space="0" w:color="auto"/>
              <w:bottom w:val="single" w:sz="4" w:space="0" w:color="auto"/>
            </w:tcBorders>
            <w:noWrap/>
            <w:vAlign w:val="center"/>
            <w:hideMark/>
          </w:tcPr>
          <w:p w14:paraId="68E71E00" w14:textId="77777777" w:rsidR="00B408C8" w:rsidRPr="00B408C8" w:rsidRDefault="00B408C8" w:rsidP="00B408C8">
            <w:pPr>
              <w:jc w:val="both"/>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Total</w:t>
            </w:r>
          </w:p>
        </w:tc>
        <w:tc>
          <w:tcPr>
            <w:tcW w:w="393" w:type="dxa"/>
            <w:tcBorders>
              <w:top w:val="single" w:sz="4" w:space="0" w:color="auto"/>
              <w:bottom w:val="single" w:sz="4" w:space="0" w:color="auto"/>
            </w:tcBorders>
            <w:noWrap/>
            <w:vAlign w:val="center"/>
            <w:hideMark/>
          </w:tcPr>
          <w:p w14:paraId="0576E768"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266</w:t>
            </w:r>
          </w:p>
        </w:tc>
        <w:tc>
          <w:tcPr>
            <w:tcW w:w="656" w:type="dxa"/>
            <w:gridSpan w:val="2"/>
            <w:tcBorders>
              <w:top w:val="single" w:sz="4" w:space="0" w:color="auto"/>
              <w:bottom w:val="single" w:sz="4" w:space="0" w:color="auto"/>
            </w:tcBorders>
            <w:noWrap/>
            <w:vAlign w:val="center"/>
            <w:hideMark/>
          </w:tcPr>
          <w:p w14:paraId="3D98287E"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100</w:t>
            </w:r>
          </w:p>
        </w:tc>
        <w:tc>
          <w:tcPr>
            <w:tcW w:w="757" w:type="dxa"/>
            <w:gridSpan w:val="2"/>
            <w:tcBorders>
              <w:top w:val="single" w:sz="4" w:space="0" w:color="auto"/>
              <w:bottom w:val="single" w:sz="4" w:space="0" w:color="auto"/>
            </w:tcBorders>
            <w:noWrap/>
            <w:vAlign w:val="center"/>
            <w:hideMark/>
          </w:tcPr>
          <w:p w14:paraId="11564DF5"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345</w:t>
            </w:r>
          </w:p>
        </w:tc>
        <w:tc>
          <w:tcPr>
            <w:tcW w:w="759" w:type="dxa"/>
            <w:gridSpan w:val="2"/>
            <w:tcBorders>
              <w:top w:val="single" w:sz="4" w:space="0" w:color="auto"/>
              <w:bottom w:val="single" w:sz="4" w:space="0" w:color="auto"/>
            </w:tcBorders>
            <w:noWrap/>
            <w:vAlign w:val="center"/>
            <w:hideMark/>
          </w:tcPr>
          <w:p w14:paraId="36F95DDC"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100</w:t>
            </w:r>
          </w:p>
        </w:tc>
        <w:tc>
          <w:tcPr>
            <w:tcW w:w="814" w:type="dxa"/>
            <w:gridSpan w:val="2"/>
            <w:tcBorders>
              <w:top w:val="single" w:sz="4" w:space="0" w:color="auto"/>
              <w:bottom w:val="single" w:sz="4" w:space="0" w:color="auto"/>
            </w:tcBorders>
            <w:noWrap/>
            <w:vAlign w:val="center"/>
            <w:hideMark/>
          </w:tcPr>
          <w:p w14:paraId="1792A10F"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611</w:t>
            </w:r>
          </w:p>
        </w:tc>
        <w:tc>
          <w:tcPr>
            <w:tcW w:w="616" w:type="dxa"/>
            <w:gridSpan w:val="2"/>
            <w:tcBorders>
              <w:top w:val="single" w:sz="4" w:space="0" w:color="auto"/>
              <w:bottom w:val="single" w:sz="4" w:space="0" w:color="auto"/>
            </w:tcBorders>
            <w:noWrap/>
            <w:vAlign w:val="center"/>
            <w:hideMark/>
          </w:tcPr>
          <w:p w14:paraId="6F3971A5"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w:t>
            </w:r>
          </w:p>
        </w:tc>
        <w:tc>
          <w:tcPr>
            <w:tcW w:w="1020" w:type="dxa"/>
            <w:gridSpan w:val="2"/>
            <w:tcBorders>
              <w:top w:val="single" w:sz="4" w:space="0" w:color="auto"/>
              <w:bottom w:val="single" w:sz="4" w:space="0" w:color="auto"/>
            </w:tcBorders>
            <w:noWrap/>
            <w:vAlign w:val="center"/>
            <w:hideMark/>
          </w:tcPr>
          <w:p w14:paraId="09C9C5CC"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w:t>
            </w:r>
          </w:p>
        </w:tc>
        <w:tc>
          <w:tcPr>
            <w:tcW w:w="712" w:type="dxa"/>
            <w:gridSpan w:val="2"/>
            <w:tcBorders>
              <w:top w:val="single" w:sz="4" w:space="0" w:color="auto"/>
              <w:bottom w:val="single" w:sz="4" w:space="0" w:color="auto"/>
            </w:tcBorders>
            <w:noWrap/>
            <w:vAlign w:val="center"/>
            <w:hideMark/>
          </w:tcPr>
          <w:p w14:paraId="1CB5EA85" w14:textId="77777777" w:rsidR="00B408C8" w:rsidRPr="00B408C8" w:rsidRDefault="00B408C8" w:rsidP="00B408C8">
            <w:pPr>
              <w:jc w:val="center"/>
              <w:rPr>
                <w:rFonts w:ascii="Times New Roman" w:eastAsia="Times New Roman" w:hAnsi="Times New Roman" w:cs="Times New Roman"/>
                <w:sz w:val="14"/>
                <w:szCs w:val="14"/>
                <w:lang w:eastAsia="pt-BR"/>
              </w:rPr>
            </w:pPr>
            <w:r w:rsidRPr="00B408C8">
              <w:rPr>
                <w:rFonts w:ascii="Times New Roman" w:eastAsia="Times New Roman" w:hAnsi="Times New Roman" w:cs="Times New Roman"/>
                <w:sz w:val="14"/>
                <w:szCs w:val="14"/>
                <w:lang w:eastAsia="pt-BR"/>
              </w:rPr>
              <w:t>−</w:t>
            </w:r>
          </w:p>
        </w:tc>
      </w:tr>
    </w:tbl>
    <w:p w14:paraId="3D1ACD90" w14:textId="77777777" w:rsidR="00B408C8" w:rsidRPr="00B408C8" w:rsidRDefault="00B408C8" w:rsidP="00B408C8">
      <w:pPr>
        <w:spacing w:after="0" w:line="240" w:lineRule="auto"/>
        <w:ind w:left="720"/>
        <w:contextualSpacing/>
        <w:jc w:val="both"/>
        <w:rPr>
          <w:rFonts w:ascii="Times New Roman" w:eastAsia="MinionPro-Regular" w:hAnsi="Times New Roman" w:cs="Times New Roman"/>
          <w:sz w:val="14"/>
          <w:szCs w:val="14"/>
          <w:lang w:eastAsia="pt-BR"/>
        </w:rPr>
      </w:pPr>
      <w:r w:rsidRPr="00B408C8">
        <w:rPr>
          <w:rFonts w:ascii="Times New Roman" w:eastAsia="MinionPro-Regular" w:hAnsi="Times New Roman" w:cs="Times New Roman"/>
          <w:sz w:val="14"/>
          <w:szCs w:val="14"/>
          <w:lang w:eastAsia="pt-BR"/>
        </w:rPr>
        <w:t>*Estatística significativa.</w:t>
      </w:r>
    </w:p>
    <w:p w14:paraId="6AABD434" w14:textId="4377CD51" w:rsidR="00DD10CB" w:rsidRPr="002B77C7" w:rsidRDefault="00B408C8" w:rsidP="00DD10CB">
      <w:pPr>
        <w:spacing w:after="0" w:line="240" w:lineRule="auto"/>
        <w:ind w:left="720"/>
        <w:contextualSpacing/>
        <w:jc w:val="both"/>
        <w:rPr>
          <w:rFonts w:ascii="Times New Roman" w:eastAsia="MinionPro-Regular" w:hAnsi="Times New Roman" w:cs="Times New Roman"/>
          <w:sz w:val="14"/>
          <w:szCs w:val="14"/>
          <w:lang w:eastAsia="pt-BR"/>
        </w:rPr>
      </w:pPr>
      <w:r w:rsidRPr="00B408C8">
        <w:rPr>
          <w:rFonts w:ascii="Times New Roman" w:eastAsia="MinionPro-Regular" w:hAnsi="Times New Roman" w:cs="Times New Roman"/>
          <w:sz w:val="14"/>
          <w:szCs w:val="14"/>
          <w:lang w:eastAsia="pt-BR"/>
        </w:rPr>
        <w:t>Fonte: autores.</w:t>
      </w:r>
    </w:p>
    <w:p w14:paraId="4EC27749" w14:textId="77777777" w:rsidR="00715A92" w:rsidRDefault="00715A92" w:rsidP="002B77C7">
      <w:pPr>
        <w:spacing w:after="0" w:line="240" w:lineRule="auto"/>
        <w:jc w:val="both"/>
        <w:rPr>
          <w:rFonts w:ascii="Open Sans" w:eastAsia="Open Sans" w:hAnsi="Open Sans" w:cs="Open Sans"/>
        </w:rPr>
      </w:pPr>
    </w:p>
    <w:p w14:paraId="5985C0B3" w14:textId="68A314C8" w:rsidR="00426479" w:rsidRPr="00482983" w:rsidRDefault="00426479" w:rsidP="00482983">
      <w:pPr>
        <w:spacing w:after="0" w:line="360" w:lineRule="auto"/>
        <w:ind w:firstLine="708"/>
        <w:jc w:val="both"/>
        <w:rPr>
          <w:rFonts w:ascii="Open Sans" w:eastAsia="Open Sans" w:hAnsi="Open Sans" w:cs="Open Sans"/>
          <w:sz w:val="20"/>
          <w:szCs w:val="20"/>
        </w:rPr>
      </w:pPr>
      <w:r w:rsidRPr="00482983">
        <w:rPr>
          <w:rFonts w:ascii="Open Sans" w:eastAsia="Open Sans" w:hAnsi="Open Sans" w:cs="Open Sans"/>
          <w:sz w:val="20"/>
          <w:szCs w:val="20"/>
        </w:rPr>
        <w:lastRenderedPageBreak/>
        <w:t>Essa distribuição desigual de sintomas de TMC entre os gêneros possivelmente, pode ser compreendida, dentre outros fatores, pela sobrecarga de papéis das mulhere</w:t>
      </w:r>
      <w:r w:rsidR="00A829F2">
        <w:rPr>
          <w:rFonts w:ascii="Open Sans" w:eastAsia="Open Sans" w:hAnsi="Open Sans" w:cs="Open Sans"/>
          <w:sz w:val="20"/>
          <w:szCs w:val="20"/>
        </w:rPr>
        <w:t>s</w:t>
      </w:r>
      <w:r w:rsidRPr="00482983">
        <w:rPr>
          <w:rFonts w:ascii="Open Sans" w:eastAsia="Open Sans" w:hAnsi="Open Sans" w:cs="Open Sans"/>
          <w:sz w:val="20"/>
          <w:szCs w:val="20"/>
        </w:rPr>
        <w:t>; e quando da realização da eutanásia, a mulher pode se sentir mais fragilizada, devido a papéis de gênero esperados socialmente, relacionados a maior sensibilidade, aumentando as chances de desenvolver TMC.</w:t>
      </w:r>
    </w:p>
    <w:p w14:paraId="7B3E6AEA" w14:textId="6C261E17" w:rsidR="00426479" w:rsidRPr="00482983" w:rsidRDefault="00426479" w:rsidP="00482983">
      <w:pPr>
        <w:spacing w:after="0" w:line="360" w:lineRule="auto"/>
        <w:ind w:firstLine="708"/>
        <w:jc w:val="both"/>
        <w:rPr>
          <w:rFonts w:ascii="Open Sans" w:eastAsia="Open Sans" w:hAnsi="Open Sans" w:cs="Open Sans"/>
          <w:sz w:val="20"/>
          <w:szCs w:val="20"/>
        </w:rPr>
      </w:pPr>
      <w:r w:rsidRPr="00482983">
        <w:rPr>
          <w:rFonts w:ascii="Open Sans" w:eastAsia="Open Sans" w:hAnsi="Open Sans" w:cs="Open Sans"/>
          <w:sz w:val="20"/>
          <w:szCs w:val="20"/>
        </w:rPr>
        <w:t>A idade foi considerada um fator de proteção para médicos veterinários que realizam eutanásia, ou seja, quanto maior a idade, menor a chance de desenvolvimento de TMC (p&lt;0,01</w:t>
      </w:r>
      <w:r w:rsidRPr="00A24682">
        <w:rPr>
          <w:rFonts w:ascii="Open Sans" w:eastAsia="Open Sans" w:hAnsi="Open Sans" w:cs="Open Sans"/>
          <w:sz w:val="20"/>
          <w:szCs w:val="20"/>
        </w:rPr>
        <w:t xml:space="preserve">) (Tabela </w:t>
      </w:r>
      <w:r w:rsidR="00340F67" w:rsidRPr="00A24682">
        <w:rPr>
          <w:rFonts w:ascii="Open Sans" w:eastAsia="Open Sans" w:hAnsi="Open Sans" w:cs="Open Sans"/>
          <w:sz w:val="20"/>
          <w:szCs w:val="20"/>
        </w:rPr>
        <w:t>1</w:t>
      </w:r>
      <w:r w:rsidRPr="00A24682">
        <w:rPr>
          <w:rFonts w:ascii="Open Sans" w:eastAsia="Open Sans" w:hAnsi="Open Sans" w:cs="Open Sans"/>
          <w:sz w:val="20"/>
          <w:szCs w:val="20"/>
        </w:rPr>
        <w:t>).</w:t>
      </w:r>
      <w:r w:rsidRPr="00482983">
        <w:rPr>
          <w:rFonts w:ascii="Open Sans" w:eastAsia="Open Sans" w:hAnsi="Open Sans" w:cs="Open Sans"/>
          <w:sz w:val="20"/>
          <w:szCs w:val="20"/>
        </w:rPr>
        <w:t xml:space="preserve"> A idade nesse estudo, pode ter surgido como um fator de proteção por conta das experiências pessoais de vida, como também as experiências profissionais, com passar dos anos, podendo aumentar a resiliência e ajudar no desenvolvimento de estratégias de enfrentamento. </w:t>
      </w:r>
    </w:p>
    <w:p w14:paraId="249895AF" w14:textId="522EBE00" w:rsidR="00426479" w:rsidRPr="00482983" w:rsidRDefault="00426479" w:rsidP="00482983">
      <w:pPr>
        <w:spacing w:after="0" w:line="360" w:lineRule="auto"/>
        <w:ind w:firstLine="708"/>
        <w:jc w:val="both"/>
        <w:rPr>
          <w:rFonts w:ascii="Open Sans" w:eastAsia="Open Sans" w:hAnsi="Open Sans" w:cs="Open Sans"/>
          <w:sz w:val="20"/>
          <w:szCs w:val="20"/>
        </w:rPr>
      </w:pPr>
      <w:r w:rsidRPr="00482983">
        <w:rPr>
          <w:rFonts w:ascii="Open Sans" w:eastAsia="Open Sans" w:hAnsi="Open Sans" w:cs="Open Sans"/>
          <w:sz w:val="20"/>
          <w:szCs w:val="20"/>
        </w:rPr>
        <w:t xml:space="preserve">Os médicos veterinários com 2 a 10 anos de formação possuem 1,12 (0,63 - 1,96) (p&lt;0,01) vezes mais chance de desenvolver TMC, enquanto passado esse período, o tempo de formado foi um fator de proteção (p&lt;0,01), bem como possuir o título de doutor que também foi considerado um fator de proteção (0,33) (p&lt;0,01) para os médicos veterinários que realizam eutanásia em relação ao desenvolvimento de TMC (Tabela </w:t>
      </w:r>
      <w:r w:rsidR="00040363" w:rsidRPr="00482983">
        <w:rPr>
          <w:rFonts w:ascii="Open Sans" w:eastAsia="Open Sans" w:hAnsi="Open Sans" w:cs="Open Sans"/>
          <w:sz w:val="20"/>
          <w:szCs w:val="20"/>
        </w:rPr>
        <w:t>1</w:t>
      </w:r>
      <w:r w:rsidRPr="00482983">
        <w:rPr>
          <w:rFonts w:ascii="Open Sans" w:eastAsia="Open Sans" w:hAnsi="Open Sans" w:cs="Open Sans"/>
          <w:sz w:val="20"/>
          <w:szCs w:val="20"/>
        </w:rPr>
        <w:t xml:space="preserve">), sugerindo que os anos de experiência e/ou de estudo, bem como a idade discutida anteriormente, podem fortalecer a resiliência dos profissionais. </w:t>
      </w:r>
    </w:p>
    <w:p w14:paraId="0CB32C06" w14:textId="5BFF8B15" w:rsidR="00426479" w:rsidRPr="00E04326" w:rsidRDefault="00426479" w:rsidP="00482983">
      <w:pPr>
        <w:spacing w:after="0" w:line="360" w:lineRule="auto"/>
        <w:ind w:hanging="2"/>
        <w:jc w:val="both"/>
        <w:rPr>
          <w:rFonts w:ascii="Open Sans" w:eastAsia="Open Sans" w:hAnsi="Open Sans" w:cs="Open Sans"/>
          <w:sz w:val="20"/>
          <w:szCs w:val="20"/>
        </w:rPr>
      </w:pPr>
      <w:r w:rsidRPr="00482983">
        <w:rPr>
          <w:rFonts w:ascii="Open Sans" w:eastAsia="Open Sans" w:hAnsi="Open Sans" w:cs="Open Sans"/>
          <w:sz w:val="20"/>
          <w:szCs w:val="20"/>
        </w:rPr>
        <w:t xml:space="preserve"> </w:t>
      </w:r>
      <w:r w:rsidRPr="00E04326">
        <w:rPr>
          <w:rFonts w:ascii="Open Sans" w:eastAsia="Open Sans" w:hAnsi="Open Sans" w:cs="Open Sans"/>
          <w:sz w:val="20"/>
          <w:szCs w:val="20"/>
        </w:rPr>
        <w:tab/>
        <w:t xml:space="preserve">A maioria dos veterinários que realizam eutanásia e foram positivos ao SRQ-20, trabalham em clínicas veterinárias particulares (50,48%) (158/313) mas nenhum local de trabalho proporcionou mais chances de adoecimento (p&gt;0,05) </w:t>
      </w:r>
      <w:r w:rsidRPr="00A24682">
        <w:rPr>
          <w:rFonts w:ascii="Open Sans" w:eastAsia="Open Sans" w:hAnsi="Open Sans" w:cs="Open Sans"/>
          <w:sz w:val="20"/>
          <w:szCs w:val="20"/>
        </w:rPr>
        <w:t xml:space="preserve">(Tabela </w:t>
      </w:r>
      <w:r w:rsidR="00A24682" w:rsidRPr="00A24682">
        <w:rPr>
          <w:rFonts w:ascii="Open Sans" w:eastAsia="Open Sans" w:hAnsi="Open Sans" w:cs="Open Sans"/>
          <w:sz w:val="20"/>
          <w:szCs w:val="20"/>
        </w:rPr>
        <w:t>1</w:t>
      </w:r>
      <w:r w:rsidRPr="00A24682">
        <w:rPr>
          <w:rFonts w:ascii="Open Sans" w:eastAsia="Open Sans" w:hAnsi="Open Sans" w:cs="Open Sans"/>
          <w:sz w:val="20"/>
          <w:szCs w:val="20"/>
        </w:rPr>
        <w:t>).</w:t>
      </w:r>
      <w:r w:rsidRPr="00E04326">
        <w:rPr>
          <w:rFonts w:ascii="Open Sans" w:eastAsia="Open Sans" w:hAnsi="Open Sans" w:cs="Open Sans"/>
          <w:sz w:val="20"/>
          <w:szCs w:val="20"/>
        </w:rPr>
        <w:t xml:space="preserve"> </w:t>
      </w:r>
    </w:p>
    <w:p w14:paraId="50ACA6AA" w14:textId="740B8116" w:rsidR="00426479" w:rsidRPr="00482983" w:rsidRDefault="00426479" w:rsidP="00482983">
      <w:pPr>
        <w:spacing w:after="0" w:line="360" w:lineRule="auto"/>
        <w:ind w:firstLine="708"/>
        <w:jc w:val="both"/>
        <w:rPr>
          <w:rFonts w:ascii="Open Sans" w:eastAsia="Open Sans" w:hAnsi="Open Sans" w:cs="Open Sans"/>
          <w:sz w:val="20"/>
          <w:szCs w:val="20"/>
        </w:rPr>
      </w:pPr>
      <w:r w:rsidRPr="00482983">
        <w:rPr>
          <w:rFonts w:ascii="Open Sans" w:eastAsia="Open Sans" w:hAnsi="Open Sans" w:cs="Open Sans"/>
          <w:sz w:val="20"/>
          <w:szCs w:val="20"/>
        </w:rPr>
        <w:t xml:space="preserve">Sobre a quantidade de procedimentos de eutanásia realizados por mês, 46,43% (156/336) dos veterinários com SRQ-20 positivo realizava aproximadamente 1 eutanásia, seguido pelos que realizavam de 2 a 5 eutanásias por mês que foram 42,26% (142/336), com este último grupo possuindo 1,53 (1,08 - 2,18) (p&lt;0,05) vezes mais chance de desenvolver TMC. A quantidade em si de procedimentos de eutanásia, quando da realização de mais que 5 eutanásias por mês, não demostrou ter uma relação diretamente proporcional com o </w:t>
      </w:r>
      <w:r w:rsidRPr="00482983">
        <w:rPr>
          <w:rFonts w:ascii="Open Sans" w:eastAsia="Open Sans" w:hAnsi="Open Sans" w:cs="Open Sans"/>
          <w:sz w:val="20"/>
          <w:szCs w:val="20"/>
        </w:rPr>
        <w:lastRenderedPageBreak/>
        <w:t>adoecimento mental (</w:t>
      </w:r>
      <w:r w:rsidRPr="00A24682">
        <w:rPr>
          <w:rFonts w:ascii="Open Sans" w:eastAsia="Open Sans" w:hAnsi="Open Sans" w:cs="Open Sans"/>
          <w:sz w:val="20"/>
          <w:szCs w:val="20"/>
        </w:rPr>
        <w:t xml:space="preserve">Tabela </w:t>
      </w:r>
      <w:r w:rsidR="00A24682">
        <w:rPr>
          <w:rFonts w:ascii="Open Sans" w:eastAsia="Open Sans" w:hAnsi="Open Sans" w:cs="Open Sans"/>
          <w:sz w:val="20"/>
          <w:szCs w:val="20"/>
        </w:rPr>
        <w:t>1</w:t>
      </w:r>
      <w:r w:rsidRPr="00A24682">
        <w:rPr>
          <w:rFonts w:ascii="Open Sans" w:eastAsia="Open Sans" w:hAnsi="Open Sans" w:cs="Open Sans"/>
          <w:sz w:val="20"/>
          <w:szCs w:val="20"/>
        </w:rPr>
        <w:t>).</w:t>
      </w:r>
      <w:r w:rsidRPr="00482983">
        <w:rPr>
          <w:rFonts w:ascii="Open Sans" w:eastAsia="Open Sans" w:hAnsi="Open Sans" w:cs="Open Sans"/>
          <w:sz w:val="20"/>
          <w:szCs w:val="20"/>
        </w:rPr>
        <w:t xml:space="preserve"> Assim, é possível que os médicos veterinários que realizam muitas eutanásias possam ter desenvolvido estratégias para lidar com o momento. </w:t>
      </w:r>
    </w:p>
    <w:p w14:paraId="0A82A25A" w14:textId="6AF6D4DD" w:rsidR="00426479" w:rsidRPr="00482983" w:rsidRDefault="00426479" w:rsidP="00482983">
      <w:pPr>
        <w:spacing w:after="0" w:line="360" w:lineRule="auto"/>
        <w:ind w:firstLine="708"/>
        <w:jc w:val="both"/>
        <w:rPr>
          <w:rFonts w:ascii="Open Sans" w:eastAsia="Open Sans" w:hAnsi="Open Sans" w:cs="Open Sans"/>
          <w:sz w:val="20"/>
          <w:szCs w:val="20"/>
        </w:rPr>
      </w:pPr>
      <w:r w:rsidRPr="00482983">
        <w:rPr>
          <w:rFonts w:ascii="Open Sans" w:eastAsia="Open Sans" w:hAnsi="Open Sans" w:cs="Open Sans"/>
          <w:sz w:val="20"/>
          <w:szCs w:val="20"/>
        </w:rPr>
        <w:t>Angerami-Camon (2002) traz que alguns profissionais de saúde podem adotar determinadas posturas, dentre elas a calosidade profissional em que ocorre a incapacidade do profissional de se sensibilizar com o sofrimento do paciente, demonstrando indiferença e negligência com a sua dor</w:t>
      </w:r>
      <w:r w:rsidR="006B7278">
        <w:rPr>
          <w:rFonts w:ascii="Open Sans" w:eastAsia="Open Sans" w:hAnsi="Open Sans" w:cs="Open Sans"/>
          <w:sz w:val="20"/>
          <w:szCs w:val="20"/>
        </w:rPr>
        <w:t xml:space="preserve">. </w:t>
      </w:r>
      <w:r w:rsidRPr="00482983">
        <w:rPr>
          <w:rFonts w:ascii="Open Sans" w:eastAsia="Open Sans" w:hAnsi="Open Sans" w:cs="Open Sans"/>
          <w:sz w:val="20"/>
          <w:szCs w:val="20"/>
        </w:rPr>
        <w:t xml:space="preserve">É imprescindível refletir sobre esse processo, pois um certo “distanciamento” é importante para preservar a saúde mental do médico veterinário, porém, também é necessário considerar se isso </w:t>
      </w:r>
      <w:r w:rsidR="006B7278">
        <w:rPr>
          <w:rFonts w:ascii="Open Sans" w:eastAsia="Open Sans" w:hAnsi="Open Sans" w:cs="Open Sans"/>
          <w:sz w:val="20"/>
          <w:szCs w:val="20"/>
        </w:rPr>
        <w:t xml:space="preserve">pode </w:t>
      </w:r>
      <w:r w:rsidR="006B7278" w:rsidRPr="00482983">
        <w:rPr>
          <w:rFonts w:ascii="Open Sans" w:eastAsia="Open Sans" w:hAnsi="Open Sans" w:cs="Open Sans"/>
          <w:sz w:val="20"/>
          <w:szCs w:val="20"/>
        </w:rPr>
        <w:t>estar</w:t>
      </w:r>
      <w:r w:rsidRPr="00482983">
        <w:rPr>
          <w:rFonts w:ascii="Open Sans" w:eastAsia="Open Sans" w:hAnsi="Open Sans" w:cs="Open Sans"/>
          <w:sz w:val="20"/>
          <w:szCs w:val="20"/>
        </w:rPr>
        <w:t xml:space="preserve"> levando a uma dessensibilização do profissional frente ao sofrimento</w:t>
      </w:r>
      <w:r w:rsidR="006B7278">
        <w:rPr>
          <w:rFonts w:ascii="Open Sans" w:eastAsia="Open Sans" w:hAnsi="Open Sans" w:cs="Open Sans"/>
          <w:sz w:val="20"/>
          <w:szCs w:val="20"/>
        </w:rPr>
        <w:t>.</w:t>
      </w:r>
    </w:p>
    <w:p w14:paraId="509AFAF6" w14:textId="019055CE" w:rsidR="00426479" w:rsidRPr="00482983" w:rsidRDefault="00426479" w:rsidP="00482983">
      <w:pPr>
        <w:spacing w:after="0" w:line="360" w:lineRule="auto"/>
        <w:ind w:firstLine="708"/>
        <w:jc w:val="both"/>
        <w:rPr>
          <w:rFonts w:ascii="Open Sans" w:eastAsia="Open Sans" w:hAnsi="Open Sans" w:cs="Open Sans"/>
          <w:sz w:val="20"/>
          <w:szCs w:val="20"/>
        </w:rPr>
      </w:pPr>
      <w:r w:rsidRPr="00482983">
        <w:rPr>
          <w:rFonts w:ascii="Open Sans" w:eastAsia="Open Sans" w:hAnsi="Open Sans" w:cs="Open Sans"/>
          <w:sz w:val="20"/>
          <w:szCs w:val="20"/>
        </w:rPr>
        <w:t xml:space="preserve">Sobre o grau de treinamento recebido em relação a prática da eutanásia durante a graduação pelos médicos veterinários que realizam eutanásia, 74,49 (257/345) dos que tem SRQ-20 positivo e 53,76% (143/266) dos que tiveram resultados negativos julgaram ter sido péssimo. Também foi demonstrado que o grau de treinamento é um fator de proteção para o desenvolvimento de TMC por médicos veterinários que realizam eutanásia (p&lt;0,01) </w:t>
      </w:r>
      <w:r w:rsidRPr="00A24682">
        <w:rPr>
          <w:rFonts w:ascii="Open Sans" w:eastAsia="Open Sans" w:hAnsi="Open Sans" w:cs="Open Sans"/>
          <w:sz w:val="20"/>
          <w:szCs w:val="20"/>
        </w:rPr>
        <w:t>(Tabela</w:t>
      </w:r>
      <w:r w:rsidR="00A24682">
        <w:rPr>
          <w:rFonts w:ascii="Open Sans" w:eastAsia="Open Sans" w:hAnsi="Open Sans" w:cs="Open Sans"/>
          <w:sz w:val="20"/>
          <w:szCs w:val="20"/>
        </w:rPr>
        <w:t xml:space="preserve"> 1</w:t>
      </w:r>
      <w:r w:rsidR="00D94C13">
        <w:rPr>
          <w:rFonts w:ascii="Open Sans" w:eastAsia="Open Sans" w:hAnsi="Open Sans" w:cs="Open Sans"/>
          <w:sz w:val="20"/>
          <w:szCs w:val="20"/>
        </w:rPr>
        <w:t>).</w:t>
      </w:r>
    </w:p>
    <w:p w14:paraId="4B07E577" w14:textId="08FAE64B" w:rsidR="006B7278" w:rsidRPr="006B7278" w:rsidRDefault="00426479" w:rsidP="006B7278">
      <w:pPr>
        <w:spacing w:after="0" w:line="360" w:lineRule="auto"/>
        <w:ind w:firstLine="708"/>
        <w:jc w:val="both"/>
        <w:rPr>
          <w:rFonts w:ascii="Open Sans" w:eastAsia="Open Sans" w:hAnsi="Open Sans" w:cs="Open Sans"/>
          <w:sz w:val="20"/>
          <w:szCs w:val="20"/>
        </w:rPr>
      </w:pPr>
      <w:r w:rsidRPr="00482983">
        <w:rPr>
          <w:rFonts w:ascii="Open Sans" w:eastAsia="Open Sans" w:hAnsi="Open Sans" w:cs="Open Sans"/>
          <w:sz w:val="20"/>
          <w:szCs w:val="20"/>
        </w:rPr>
        <w:t>Tavolaro et al. (2016) discute a reestruturação de disciplinas de humanidades presentes nos cursos universitários, com base em problemas cotidiano de trabalho do futuro profissional para ajudar o aluno a construir competências e habilidades necessárias, para o mundo contemporâneo para além do conhecimento técnico. Os resultados da pesquisa demonstram que o tema eutanásia precisa ser discutido ainda, durante a formação dos futuros médicos veterinários.</w:t>
      </w:r>
      <w:bookmarkStart w:id="3" w:name="_heading=h.tyjcwt" w:colFirst="0" w:colLast="0"/>
      <w:bookmarkEnd w:id="3"/>
    </w:p>
    <w:p w14:paraId="025C3DF9" w14:textId="77777777" w:rsidR="00996DDB" w:rsidRPr="00F31703" w:rsidRDefault="00996DDB" w:rsidP="00482983">
      <w:pPr>
        <w:numPr>
          <w:ilvl w:val="0"/>
          <w:numId w:val="1"/>
        </w:numPr>
        <w:pBdr>
          <w:top w:val="nil"/>
          <w:left w:val="nil"/>
          <w:bottom w:val="nil"/>
          <w:right w:val="nil"/>
          <w:between w:val="nil"/>
        </w:pBdr>
        <w:spacing w:after="80" w:line="360" w:lineRule="auto"/>
        <w:ind w:leftChars="-1" w:left="1" w:hangingChars="1" w:hanging="3"/>
        <w:jc w:val="both"/>
        <w:textDirection w:val="btLr"/>
        <w:textAlignment w:val="top"/>
        <w:outlineLvl w:val="0"/>
        <w:rPr>
          <w:rFonts w:ascii="Open Sans" w:eastAsia="Open Sans" w:hAnsi="Open Sans" w:cs="Open Sans"/>
          <w:b/>
          <w:color w:val="000000"/>
          <w:sz w:val="28"/>
          <w:szCs w:val="28"/>
        </w:rPr>
      </w:pPr>
      <w:r w:rsidRPr="00F31703">
        <w:rPr>
          <w:rFonts w:ascii="Open Sans" w:eastAsia="Open Sans" w:hAnsi="Open Sans" w:cs="Open Sans"/>
          <w:b/>
          <w:color w:val="000000"/>
          <w:sz w:val="28"/>
          <w:szCs w:val="28"/>
        </w:rPr>
        <w:t>Considerações Finais</w:t>
      </w:r>
    </w:p>
    <w:p w14:paraId="0A3AE470" w14:textId="72CC4831" w:rsidR="00510295" w:rsidRPr="002E1C69" w:rsidRDefault="00ED0E2D" w:rsidP="006B7278">
      <w:pPr>
        <w:spacing w:after="0" w:line="360" w:lineRule="auto"/>
        <w:ind w:left="1" w:firstLine="707"/>
        <w:jc w:val="both"/>
        <w:rPr>
          <w:rFonts w:ascii="Open Sans" w:eastAsia="Open Sans" w:hAnsi="Open Sans" w:cs="Open Sans"/>
          <w:sz w:val="20"/>
          <w:szCs w:val="20"/>
        </w:rPr>
      </w:pPr>
      <w:r>
        <w:rPr>
          <w:rFonts w:ascii="Open Sans" w:eastAsia="Open Sans" w:hAnsi="Open Sans" w:cs="Open Sans"/>
          <w:sz w:val="20"/>
          <w:szCs w:val="20"/>
        </w:rPr>
        <w:t>N</w:t>
      </w:r>
      <w:r w:rsidR="006F4042">
        <w:rPr>
          <w:rFonts w:ascii="Open Sans" w:eastAsia="Open Sans" w:hAnsi="Open Sans" w:cs="Open Sans"/>
          <w:sz w:val="20"/>
          <w:szCs w:val="20"/>
        </w:rPr>
        <w:t xml:space="preserve">esse estudo, tiveram mais predisposição </w:t>
      </w:r>
      <w:r w:rsidR="00510295" w:rsidRPr="00482983">
        <w:rPr>
          <w:rFonts w:ascii="Open Sans" w:eastAsia="Open Sans" w:hAnsi="Open Sans" w:cs="Open Sans"/>
          <w:sz w:val="20"/>
          <w:szCs w:val="20"/>
        </w:rPr>
        <w:t>de apresentarem TMCs (p&lt;0,01)</w:t>
      </w:r>
      <w:r w:rsidR="006F4042">
        <w:rPr>
          <w:rFonts w:ascii="Open Sans" w:eastAsia="Open Sans" w:hAnsi="Open Sans" w:cs="Open Sans"/>
          <w:sz w:val="20"/>
          <w:szCs w:val="20"/>
        </w:rPr>
        <w:t xml:space="preserve"> as médicas veterinárias mulheres</w:t>
      </w:r>
      <w:r w:rsidR="00B342BE">
        <w:rPr>
          <w:rFonts w:ascii="Open Sans" w:eastAsia="Open Sans" w:hAnsi="Open Sans" w:cs="Open Sans"/>
          <w:sz w:val="20"/>
          <w:szCs w:val="20"/>
        </w:rPr>
        <w:t xml:space="preserve">. Os </w:t>
      </w:r>
      <w:r w:rsidR="00510295" w:rsidRPr="00482983">
        <w:rPr>
          <w:rFonts w:ascii="Open Sans" w:eastAsia="Open Sans" w:hAnsi="Open Sans" w:cs="Open Sans"/>
          <w:sz w:val="20"/>
          <w:szCs w:val="20"/>
        </w:rPr>
        <w:t>fatores de proteção foram o grau de treinamento, o maior tempo de experiência profissional ou estudo acadêmico, possuir o título de doutor e a idade (p&lt;0,01).</w:t>
      </w:r>
      <w:r w:rsidR="006B7278">
        <w:rPr>
          <w:rFonts w:ascii="Open Sans" w:eastAsia="Open Sans" w:hAnsi="Open Sans" w:cs="Open Sans"/>
          <w:sz w:val="20"/>
          <w:szCs w:val="20"/>
        </w:rPr>
        <w:t xml:space="preserve"> </w:t>
      </w:r>
      <w:r w:rsidR="008177B6">
        <w:rPr>
          <w:rFonts w:ascii="Open Sans" w:eastAsia="Open Sans" w:hAnsi="Open Sans" w:cs="Open Sans"/>
          <w:sz w:val="20"/>
          <w:szCs w:val="20"/>
        </w:rPr>
        <w:t>Destarte</w:t>
      </w:r>
      <w:r w:rsidR="00510295" w:rsidRPr="00482983">
        <w:rPr>
          <w:rFonts w:ascii="Open Sans" w:eastAsia="Open Sans" w:hAnsi="Open Sans" w:cs="Open Sans"/>
          <w:sz w:val="20"/>
          <w:szCs w:val="20"/>
        </w:rPr>
        <w:t xml:space="preserve">, é indispensável, ações tanto de prevenção como de promoção em saúde voltadas para os médicos veterinários, além de atendimentos de saúde mental, </w:t>
      </w:r>
      <w:r w:rsidR="00510295" w:rsidRPr="00482983">
        <w:rPr>
          <w:rFonts w:ascii="Open Sans" w:eastAsia="Open Sans" w:hAnsi="Open Sans" w:cs="Open Sans"/>
          <w:sz w:val="20"/>
          <w:szCs w:val="20"/>
        </w:rPr>
        <w:lastRenderedPageBreak/>
        <w:t>dentre eles, o psicológico e psiquiátrico, para aqueles que necessitem.</w:t>
      </w:r>
      <w:r w:rsidR="00A24682">
        <w:rPr>
          <w:rFonts w:ascii="Open Sans" w:eastAsia="Open Sans" w:hAnsi="Open Sans" w:cs="Open Sans"/>
          <w:sz w:val="20"/>
          <w:szCs w:val="20"/>
        </w:rPr>
        <w:t xml:space="preserve"> E ainda, criação de grupos de estudos e até mesmo disciplina</w:t>
      </w:r>
      <w:r w:rsidR="003B1951">
        <w:rPr>
          <w:rFonts w:ascii="Open Sans" w:eastAsia="Open Sans" w:hAnsi="Open Sans" w:cs="Open Sans"/>
          <w:sz w:val="20"/>
          <w:szCs w:val="20"/>
        </w:rPr>
        <w:t>,</w:t>
      </w:r>
      <w:r w:rsidR="00A24682">
        <w:rPr>
          <w:rFonts w:ascii="Open Sans" w:eastAsia="Open Sans" w:hAnsi="Open Sans" w:cs="Open Sans"/>
          <w:sz w:val="20"/>
          <w:szCs w:val="20"/>
        </w:rPr>
        <w:t xml:space="preserve"> na grade curricular</w:t>
      </w:r>
      <w:r w:rsidR="003B1951">
        <w:rPr>
          <w:rFonts w:ascii="Open Sans" w:eastAsia="Open Sans" w:hAnsi="Open Sans" w:cs="Open Sans"/>
          <w:sz w:val="20"/>
          <w:szCs w:val="20"/>
        </w:rPr>
        <w:t xml:space="preserve"> da graduação em medicina veterinária</w:t>
      </w:r>
      <w:r w:rsidR="005417BF">
        <w:rPr>
          <w:rFonts w:ascii="Open Sans" w:eastAsia="Open Sans" w:hAnsi="Open Sans" w:cs="Open Sans"/>
          <w:sz w:val="20"/>
          <w:szCs w:val="20"/>
        </w:rPr>
        <w:t>,</w:t>
      </w:r>
      <w:r w:rsidR="00A24682">
        <w:rPr>
          <w:rFonts w:ascii="Open Sans" w:eastAsia="Open Sans" w:hAnsi="Open Sans" w:cs="Open Sans"/>
          <w:sz w:val="20"/>
          <w:szCs w:val="20"/>
        </w:rPr>
        <w:t xml:space="preserve"> que verse sobre as temáticas. </w:t>
      </w:r>
    </w:p>
    <w:p w14:paraId="3A541341" w14:textId="77777777" w:rsidR="008857E8" w:rsidRPr="00376438" w:rsidRDefault="008857E8" w:rsidP="00996DDB">
      <w:pPr>
        <w:spacing w:after="0" w:line="240" w:lineRule="auto"/>
        <w:rPr>
          <w:rFonts w:ascii="Open Sans" w:eastAsia="Open Sans" w:hAnsi="Open Sans" w:cs="Open Sans"/>
        </w:rPr>
      </w:pPr>
    </w:p>
    <w:p w14:paraId="55939329" w14:textId="1EA1AAD3" w:rsidR="008857E8" w:rsidRPr="008857E8" w:rsidRDefault="00996DDB" w:rsidP="008857E8">
      <w:pPr>
        <w:numPr>
          <w:ilvl w:val="0"/>
          <w:numId w:val="1"/>
        </w:numPr>
        <w:pBdr>
          <w:top w:val="nil"/>
          <w:left w:val="nil"/>
          <w:bottom w:val="nil"/>
          <w:right w:val="nil"/>
          <w:between w:val="nil"/>
        </w:pBdr>
        <w:spacing w:after="80" w:line="240" w:lineRule="auto"/>
        <w:ind w:leftChars="-1" w:left="1" w:hangingChars="1" w:hanging="3"/>
        <w:jc w:val="both"/>
        <w:textDirection w:val="btLr"/>
        <w:textAlignment w:val="top"/>
        <w:outlineLvl w:val="0"/>
        <w:rPr>
          <w:rFonts w:ascii="Open Sans" w:eastAsia="Open Sans" w:hAnsi="Open Sans" w:cs="Open Sans"/>
          <w:b/>
          <w:color w:val="000000"/>
          <w:sz w:val="28"/>
          <w:szCs w:val="28"/>
        </w:rPr>
      </w:pPr>
      <w:r w:rsidRPr="00E4250E">
        <w:rPr>
          <w:rFonts w:ascii="Open Sans" w:eastAsia="Open Sans" w:hAnsi="Open Sans" w:cs="Open Sans"/>
          <w:b/>
          <w:color w:val="000000"/>
          <w:sz w:val="28"/>
          <w:szCs w:val="28"/>
        </w:rPr>
        <w:t>Referências Bibliográficas</w:t>
      </w:r>
    </w:p>
    <w:p w14:paraId="24D6DECE" w14:textId="21FA81F4" w:rsidR="00CF3730" w:rsidRDefault="008857E8" w:rsidP="008129FF">
      <w:pPr>
        <w:spacing w:after="0" w:line="240" w:lineRule="auto"/>
        <w:rPr>
          <w:rFonts w:ascii="Open Sans" w:eastAsia="Open Sans" w:hAnsi="Open Sans" w:cs="Open Sans"/>
          <w:sz w:val="20"/>
          <w:szCs w:val="20"/>
        </w:rPr>
      </w:pPr>
      <w:r w:rsidRPr="008857E8">
        <w:rPr>
          <w:rFonts w:ascii="Open Sans" w:eastAsia="Open Sans" w:hAnsi="Open Sans" w:cs="Open Sans"/>
          <w:sz w:val="20"/>
          <w:szCs w:val="20"/>
        </w:rPr>
        <w:t xml:space="preserve">ANGERAMI-CAMON, V. A. (2002). Apresentação. In:V. A. Angerami-Camon (Org.), </w:t>
      </w:r>
      <w:r w:rsidRPr="006B7278">
        <w:rPr>
          <w:rFonts w:ascii="Open Sans" w:eastAsia="Open Sans" w:hAnsi="Open Sans" w:cs="Open Sans"/>
          <w:b/>
          <w:bCs/>
          <w:sz w:val="20"/>
          <w:szCs w:val="20"/>
        </w:rPr>
        <w:t xml:space="preserve">Novos rumos na psicologia da saúde. </w:t>
      </w:r>
      <w:r w:rsidRPr="008857E8">
        <w:rPr>
          <w:rFonts w:ascii="Open Sans" w:eastAsia="Open Sans" w:hAnsi="Open Sans" w:cs="Open Sans"/>
          <w:sz w:val="20"/>
          <w:szCs w:val="20"/>
        </w:rPr>
        <w:t>São Paulo: Pioneira Thomson Learning. 2002.</w:t>
      </w:r>
      <w:r w:rsidRPr="00F90B10">
        <w:rPr>
          <w:rFonts w:ascii="Open Sans" w:eastAsia="Open Sans" w:hAnsi="Open Sans" w:cs="Open Sans"/>
          <w:sz w:val="20"/>
          <w:szCs w:val="20"/>
        </w:rPr>
        <w:t xml:space="preserve">CFMV. </w:t>
      </w:r>
    </w:p>
    <w:p w14:paraId="2CEC6BB0" w14:textId="77777777" w:rsidR="006B7278" w:rsidRDefault="006B7278" w:rsidP="008129FF">
      <w:pPr>
        <w:spacing w:after="0" w:line="240" w:lineRule="auto"/>
        <w:rPr>
          <w:rFonts w:ascii="Open Sans" w:eastAsia="Open Sans" w:hAnsi="Open Sans" w:cs="Open Sans"/>
          <w:sz w:val="20"/>
          <w:szCs w:val="20"/>
        </w:rPr>
      </w:pPr>
    </w:p>
    <w:p w14:paraId="310EF7D0" w14:textId="38580C26" w:rsidR="008857E8" w:rsidRPr="00F90B10" w:rsidRDefault="008857E8" w:rsidP="008129FF">
      <w:pPr>
        <w:spacing w:after="0" w:line="240" w:lineRule="auto"/>
        <w:rPr>
          <w:rFonts w:ascii="Open Sans" w:eastAsia="Open Sans" w:hAnsi="Open Sans" w:cs="Open Sans"/>
          <w:sz w:val="20"/>
          <w:szCs w:val="20"/>
        </w:rPr>
      </w:pPr>
      <w:r w:rsidRPr="00F90B10">
        <w:rPr>
          <w:rFonts w:ascii="Open Sans" w:eastAsia="Open Sans" w:hAnsi="Open Sans" w:cs="Open Sans"/>
          <w:sz w:val="20"/>
          <w:szCs w:val="20"/>
        </w:rPr>
        <w:t xml:space="preserve">Conselho Federal de Medicina Veterinária. </w:t>
      </w:r>
      <w:r w:rsidRPr="006B7278">
        <w:rPr>
          <w:rFonts w:ascii="Open Sans" w:eastAsia="Open Sans" w:hAnsi="Open Sans" w:cs="Open Sans"/>
          <w:b/>
          <w:bCs/>
          <w:sz w:val="20"/>
          <w:szCs w:val="20"/>
        </w:rPr>
        <w:t>Dados estatísticos: profissionais registrados e atuantes.</w:t>
      </w:r>
      <w:r w:rsidRPr="00F90B10">
        <w:rPr>
          <w:rFonts w:ascii="Open Sans" w:eastAsia="Open Sans" w:hAnsi="Open Sans" w:cs="Open Sans"/>
          <w:sz w:val="20"/>
          <w:szCs w:val="20"/>
        </w:rPr>
        <w:t xml:space="preserve"> Disponível em: https://www.cfmv.gov.br/dados-estatisticos/transparencia/2019/11/04/. Acesso em: 14 de março de 2022.</w:t>
      </w:r>
    </w:p>
    <w:p w14:paraId="040130E3" w14:textId="77777777" w:rsidR="008857E8" w:rsidRPr="008857E8" w:rsidRDefault="008857E8" w:rsidP="008129FF">
      <w:pPr>
        <w:spacing w:after="0" w:line="240" w:lineRule="auto"/>
        <w:rPr>
          <w:rFonts w:ascii="Open Sans" w:eastAsia="Open Sans" w:hAnsi="Open Sans" w:cs="Open Sans"/>
          <w:sz w:val="20"/>
          <w:szCs w:val="20"/>
        </w:rPr>
      </w:pPr>
    </w:p>
    <w:p w14:paraId="4E5212AD" w14:textId="77777777" w:rsidR="008857E8" w:rsidRPr="008857E8" w:rsidRDefault="008857E8" w:rsidP="008129FF">
      <w:pPr>
        <w:spacing w:after="0" w:line="240" w:lineRule="auto"/>
        <w:rPr>
          <w:rFonts w:ascii="Open Sans" w:eastAsia="Open Sans" w:hAnsi="Open Sans" w:cs="Open Sans"/>
          <w:sz w:val="20"/>
          <w:szCs w:val="20"/>
        </w:rPr>
      </w:pPr>
      <w:r w:rsidRPr="008857E8">
        <w:rPr>
          <w:rFonts w:ascii="Open Sans" w:eastAsia="Open Sans" w:hAnsi="Open Sans" w:cs="Open Sans"/>
          <w:sz w:val="20"/>
          <w:szCs w:val="20"/>
        </w:rPr>
        <w:t xml:space="preserve">PARREIRA, B.D.M; GOULART, B.F; HAAS, V.J; SILVA, S.R; MONTEIRO, J.C.S; GOMES-SPONHOLZ, F.A. Transtorno mental comum e fatores associados: estudo com mulheres de uma área rural. </w:t>
      </w:r>
      <w:r w:rsidRPr="006B7278">
        <w:rPr>
          <w:rFonts w:ascii="Open Sans" w:eastAsia="Open Sans" w:hAnsi="Open Sans" w:cs="Open Sans"/>
          <w:b/>
          <w:bCs/>
          <w:sz w:val="20"/>
          <w:szCs w:val="20"/>
        </w:rPr>
        <w:t>Revista Escola de Enfermagem USP</w:t>
      </w:r>
      <w:r w:rsidRPr="008857E8">
        <w:rPr>
          <w:rFonts w:ascii="Open Sans" w:eastAsia="Open Sans" w:hAnsi="Open Sans" w:cs="Open Sans"/>
          <w:sz w:val="20"/>
          <w:szCs w:val="20"/>
        </w:rPr>
        <w:t>, v.51, 2017.</w:t>
      </w:r>
    </w:p>
    <w:p w14:paraId="3DA34A3E" w14:textId="77777777" w:rsidR="008857E8" w:rsidRPr="008857E8" w:rsidRDefault="008857E8" w:rsidP="008129FF">
      <w:pPr>
        <w:spacing w:after="0" w:line="240" w:lineRule="auto"/>
        <w:rPr>
          <w:rFonts w:ascii="Open Sans" w:eastAsia="Open Sans" w:hAnsi="Open Sans" w:cs="Open Sans"/>
          <w:sz w:val="20"/>
          <w:szCs w:val="20"/>
        </w:rPr>
      </w:pPr>
    </w:p>
    <w:p w14:paraId="46D45D9A" w14:textId="77777777" w:rsidR="008857E8" w:rsidRPr="006B7278" w:rsidRDefault="008857E8" w:rsidP="008129FF">
      <w:pPr>
        <w:spacing w:after="0" w:line="240" w:lineRule="auto"/>
        <w:rPr>
          <w:rFonts w:ascii="Open Sans" w:eastAsia="Open Sans" w:hAnsi="Open Sans" w:cs="Open Sans"/>
          <w:b/>
          <w:bCs/>
          <w:sz w:val="20"/>
          <w:szCs w:val="20"/>
        </w:rPr>
      </w:pPr>
      <w:r w:rsidRPr="008857E8">
        <w:rPr>
          <w:rFonts w:ascii="Open Sans" w:eastAsia="Open Sans" w:hAnsi="Open Sans" w:cs="Open Sans"/>
          <w:sz w:val="20"/>
          <w:szCs w:val="20"/>
        </w:rPr>
        <w:t xml:space="preserve">R CORE TEAM. R: A language and environmeent for statistical computing. </w:t>
      </w:r>
      <w:r w:rsidRPr="006B7278">
        <w:rPr>
          <w:rFonts w:ascii="Open Sans" w:eastAsia="Open Sans" w:hAnsi="Open Sans" w:cs="Open Sans"/>
          <w:b/>
          <w:bCs/>
          <w:sz w:val="20"/>
          <w:szCs w:val="20"/>
        </w:rPr>
        <w:t>R</w:t>
      </w:r>
    </w:p>
    <w:p w14:paraId="5C17A4A6" w14:textId="77777777" w:rsidR="008857E8" w:rsidRPr="008857E8" w:rsidRDefault="008857E8" w:rsidP="008129FF">
      <w:pPr>
        <w:spacing w:after="0" w:line="240" w:lineRule="auto"/>
        <w:rPr>
          <w:rFonts w:ascii="Open Sans" w:eastAsia="Open Sans" w:hAnsi="Open Sans" w:cs="Open Sans"/>
          <w:sz w:val="20"/>
          <w:szCs w:val="20"/>
        </w:rPr>
      </w:pPr>
      <w:r w:rsidRPr="006B7278">
        <w:rPr>
          <w:rFonts w:ascii="Open Sans" w:eastAsia="Open Sans" w:hAnsi="Open Sans" w:cs="Open Sans"/>
          <w:b/>
          <w:bCs/>
          <w:sz w:val="20"/>
          <w:szCs w:val="20"/>
        </w:rPr>
        <w:t>Foundation for Statistical Computing</w:t>
      </w:r>
      <w:r w:rsidRPr="008857E8">
        <w:rPr>
          <w:rFonts w:ascii="Open Sans" w:eastAsia="Open Sans" w:hAnsi="Open Sans" w:cs="Open Sans"/>
          <w:sz w:val="20"/>
          <w:szCs w:val="20"/>
        </w:rPr>
        <w:t>, Vienna, Austria. 2021.</w:t>
      </w:r>
    </w:p>
    <w:p w14:paraId="363E15C3" w14:textId="77777777" w:rsidR="008857E8" w:rsidRPr="008857E8" w:rsidRDefault="008857E8" w:rsidP="008129FF">
      <w:pPr>
        <w:spacing w:after="0" w:line="240" w:lineRule="auto"/>
        <w:rPr>
          <w:rFonts w:ascii="Open Sans" w:eastAsia="Open Sans" w:hAnsi="Open Sans" w:cs="Open Sans"/>
          <w:sz w:val="20"/>
          <w:szCs w:val="20"/>
        </w:rPr>
      </w:pPr>
    </w:p>
    <w:p w14:paraId="06D5A1C6" w14:textId="77777777" w:rsidR="008857E8" w:rsidRPr="008857E8" w:rsidRDefault="008857E8" w:rsidP="008129FF">
      <w:pPr>
        <w:spacing w:after="0" w:line="240" w:lineRule="auto"/>
        <w:rPr>
          <w:rFonts w:ascii="Open Sans" w:eastAsia="Open Sans" w:hAnsi="Open Sans" w:cs="Open Sans"/>
          <w:sz w:val="20"/>
          <w:szCs w:val="20"/>
        </w:rPr>
      </w:pPr>
      <w:r w:rsidRPr="008857E8">
        <w:rPr>
          <w:rFonts w:ascii="Open Sans" w:eastAsia="Open Sans" w:hAnsi="Open Sans" w:cs="Open Sans"/>
          <w:sz w:val="20"/>
          <w:szCs w:val="20"/>
        </w:rPr>
        <w:t xml:space="preserve">SENICATO, C; AZEVEDO, R.C.S.A; BARROS, S.B.A. Transtorno mental comum em mulheres adultas: identificando os segmentos mais vulneráveis. </w:t>
      </w:r>
      <w:r w:rsidRPr="006B7278">
        <w:rPr>
          <w:rFonts w:ascii="Open Sans" w:eastAsia="Open Sans" w:hAnsi="Open Sans" w:cs="Open Sans"/>
          <w:b/>
          <w:bCs/>
          <w:sz w:val="20"/>
          <w:szCs w:val="20"/>
        </w:rPr>
        <w:t>Ciência &amp; Saúde Coletiva</w:t>
      </w:r>
      <w:r w:rsidRPr="008857E8">
        <w:rPr>
          <w:rFonts w:ascii="Open Sans" w:eastAsia="Open Sans" w:hAnsi="Open Sans" w:cs="Open Sans"/>
          <w:sz w:val="20"/>
          <w:szCs w:val="20"/>
        </w:rPr>
        <w:t>, v. 23, n.8, p. 2543-2554, 2018.</w:t>
      </w:r>
    </w:p>
    <w:p w14:paraId="4CABEACB" w14:textId="77777777" w:rsidR="008857E8" w:rsidRPr="008857E8" w:rsidRDefault="008857E8" w:rsidP="008129FF">
      <w:pPr>
        <w:spacing w:after="0" w:line="240" w:lineRule="auto"/>
        <w:rPr>
          <w:rFonts w:ascii="Open Sans" w:eastAsia="Open Sans" w:hAnsi="Open Sans" w:cs="Open Sans"/>
          <w:sz w:val="20"/>
          <w:szCs w:val="20"/>
        </w:rPr>
      </w:pPr>
    </w:p>
    <w:p w14:paraId="7A5B3A9F" w14:textId="77777777" w:rsidR="008857E8" w:rsidRPr="008857E8" w:rsidRDefault="008857E8" w:rsidP="008129FF">
      <w:pPr>
        <w:spacing w:after="0" w:line="240" w:lineRule="auto"/>
        <w:rPr>
          <w:rFonts w:ascii="Open Sans" w:eastAsia="Open Sans" w:hAnsi="Open Sans" w:cs="Open Sans"/>
          <w:sz w:val="20"/>
          <w:szCs w:val="20"/>
        </w:rPr>
      </w:pPr>
      <w:r w:rsidRPr="008857E8">
        <w:rPr>
          <w:rFonts w:ascii="Open Sans" w:eastAsia="Open Sans" w:hAnsi="Open Sans" w:cs="Open Sans"/>
          <w:sz w:val="20"/>
          <w:szCs w:val="20"/>
        </w:rPr>
        <w:t>STEEL, Z; MARNANE, C; IRANPOUR, C; CHEY, T; JACKSON, J.W; PATEL, V.; SILOVE, D. The global prevalence of common mental disorders: a systematic review and meta-analysis 1980-2013</w:t>
      </w:r>
      <w:r w:rsidRPr="006B7278">
        <w:rPr>
          <w:rFonts w:ascii="Open Sans" w:eastAsia="Open Sans" w:hAnsi="Open Sans" w:cs="Open Sans"/>
          <w:b/>
          <w:bCs/>
          <w:sz w:val="20"/>
          <w:szCs w:val="20"/>
        </w:rPr>
        <w:t>. International Journal of Epidemiology</w:t>
      </w:r>
      <w:r w:rsidRPr="008857E8">
        <w:rPr>
          <w:rFonts w:ascii="Open Sans" w:eastAsia="Open Sans" w:hAnsi="Open Sans" w:cs="Open Sans"/>
          <w:sz w:val="20"/>
          <w:szCs w:val="20"/>
        </w:rPr>
        <w:t>. v.43, n.2, p. 476-493, 2014.</w:t>
      </w:r>
    </w:p>
    <w:p w14:paraId="18E4CD8A" w14:textId="77777777" w:rsidR="008857E8" w:rsidRPr="008857E8" w:rsidRDefault="008857E8" w:rsidP="008129FF">
      <w:pPr>
        <w:spacing w:after="0" w:line="240" w:lineRule="auto"/>
        <w:rPr>
          <w:rFonts w:ascii="Open Sans" w:eastAsia="Open Sans" w:hAnsi="Open Sans" w:cs="Open Sans"/>
          <w:sz w:val="20"/>
          <w:szCs w:val="20"/>
        </w:rPr>
      </w:pPr>
    </w:p>
    <w:p w14:paraId="7FFBF936" w14:textId="77777777" w:rsidR="008857E8" w:rsidRPr="008857E8" w:rsidRDefault="008857E8" w:rsidP="008129FF">
      <w:pPr>
        <w:spacing w:after="0" w:line="240" w:lineRule="auto"/>
        <w:rPr>
          <w:rFonts w:ascii="Open Sans" w:eastAsia="Open Sans" w:hAnsi="Open Sans" w:cs="Open Sans"/>
          <w:sz w:val="20"/>
          <w:szCs w:val="20"/>
        </w:rPr>
      </w:pPr>
      <w:r w:rsidRPr="008857E8">
        <w:rPr>
          <w:rFonts w:ascii="Open Sans" w:eastAsia="Open Sans" w:hAnsi="Open Sans" w:cs="Open Sans"/>
          <w:sz w:val="20"/>
          <w:szCs w:val="20"/>
        </w:rPr>
        <w:t xml:space="preserve">TAVOLARO, P. A necessidade do fortalecimento do conhecimento humanístico na formação do médico-veterinário: a visão de estudantes do segundo semestre de graduação. </w:t>
      </w:r>
      <w:r w:rsidRPr="006B7278">
        <w:rPr>
          <w:rFonts w:ascii="Open Sans" w:eastAsia="Open Sans" w:hAnsi="Open Sans" w:cs="Open Sans"/>
          <w:b/>
          <w:bCs/>
          <w:sz w:val="20"/>
          <w:szCs w:val="20"/>
        </w:rPr>
        <w:t>Revista de Educação Continuada em Medicina Veterinária e Zootecnia do CRMV-SP</w:t>
      </w:r>
      <w:r w:rsidRPr="008857E8">
        <w:rPr>
          <w:rFonts w:ascii="Open Sans" w:eastAsia="Open Sans" w:hAnsi="Open Sans" w:cs="Open Sans"/>
          <w:sz w:val="20"/>
          <w:szCs w:val="20"/>
        </w:rPr>
        <w:t>, v. 14, n. 1, p. 28-34, 3 jun. 2016.</w:t>
      </w:r>
    </w:p>
    <w:p w14:paraId="3B06D3E7" w14:textId="77777777" w:rsidR="00996DDB" w:rsidRPr="00376438" w:rsidRDefault="00996DDB" w:rsidP="008129FF">
      <w:pPr>
        <w:spacing w:after="0" w:line="240" w:lineRule="auto"/>
        <w:rPr>
          <w:rFonts w:ascii="Open Sans" w:eastAsia="Open Sans" w:hAnsi="Open Sans" w:cs="Open Sans"/>
        </w:rPr>
      </w:pPr>
    </w:p>
    <w:p w14:paraId="0FFC1193" w14:textId="77777777" w:rsidR="00996DDB" w:rsidRDefault="00996DDB" w:rsidP="008129FF">
      <w:pPr>
        <w:pStyle w:val="Ttulo1"/>
        <w:spacing w:before="0" w:after="0"/>
        <w:ind w:left="1" w:hanging="3"/>
        <w:rPr>
          <w:rFonts w:ascii="Open Sans" w:hAnsi="Open Sans" w:cs="Open Sans"/>
          <w:b/>
          <w:bCs/>
          <w:sz w:val="28"/>
          <w:szCs w:val="28"/>
        </w:rPr>
      </w:pPr>
      <w:r w:rsidRPr="00367E17">
        <w:rPr>
          <w:rFonts w:ascii="Open Sans" w:hAnsi="Open Sans" w:cs="Open Sans"/>
          <w:b/>
          <w:bCs/>
          <w:sz w:val="28"/>
          <w:szCs w:val="28"/>
        </w:rPr>
        <w:t>Agradecimentos</w:t>
      </w:r>
    </w:p>
    <w:p w14:paraId="123FEC55" w14:textId="77777777" w:rsidR="00DD10CB" w:rsidRPr="002B77C7" w:rsidRDefault="00DD10CB" w:rsidP="002B77C7"/>
    <w:p w14:paraId="0035A395" w14:textId="6A170611" w:rsidR="00AF2A22" w:rsidRPr="007A69E8" w:rsidRDefault="00D34418" w:rsidP="007A69E8">
      <w:pPr>
        <w:spacing w:after="0" w:line="276" w:lineRule="auto"/>
        <w:ind w:firstLine="708"/>
        <w:jc w:val="both"/>
        <w:rPr>
          <w:rFonts w:ascii="Open Sans" w:hAnsi="Open Sans" w:cs="Open Sans"/>
          <w:bCs/>
          <w:sz w:val="20"/>
          <w:szCs w:val="20"/>
          <w:lang w:val="pt-PT"/>
        </w:rPr>
      </w:pPr>
      <w:r w:rsidRPr="00D34418">
        <w:rPr>
          <w:rFonts w:ascii="Open Sans" w:hAnsi="Open Sans" w:cs="Open Sans"/>
          <w:bCs/>
          <w:sz w:val="20"/>
          <w:szCs w:val="20"/>
          <w:lang w:val="pt-PT"/>
        </w:rPr>
        <w:t>O presente trabalho foi realizado com apoio da Fundação de Amparo à Pesquisa do Tocantins – FAPT/ Governo do Tocantins (edital n. 01/2019) e da Universidade Federal do Norte do Tocantins por meio do Programa Alvorecer (</w:t>
      </w:r>
      <w:r w:rsidR="00B07B2A" w:rsidRPr="00D34418">
        <w:rPr>
          <w:rFonts w:ascii="Open Sans" w:hAnsi="Open Sans" w:cs="Open Sans"/>
          <w:bCs/>
          <w:sz w:val="20"/>
          <w:szCs w:val="20"/>
          <w:lang w:val="pt-PT"/>
        </w:rPr>
        <w:t>edital nº</w:t>
      </w:r>
      <w:r w:rsidRPr="00D34418">
        <w:rPr>
          <w:rFonts w:ascii="Open Sans" w:hAnsi="Open Sans" w:cs="Open Sans"/>
          <w:bCs/>
          <w:sz w:val="20"/>
          <w:szCs w:val="20"/>
          <w:lang w:val="pt-PT"/>
        </w:rPr>
        <w:t xml:space="preserve"> 001/2023).</w:t>
      </w:r>
    </w:p>
    <w:sectPr w:rsidR="00AF2A22" w:rsidRPr="007A69E8">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85DB6" w14:textId="77777777" w:rsidR="002837E2" w:rsidRDefault="002837E2" w:rsidP="002237E1">
      <w:pPr>
        <w:spacing w:after="0" w:line="240" w:lineRule="auto"/>
      </w:pPr>
      <w:r>
        <w:separator/>
      </w:r>
    </w:p>
  </w:endnote>
  <w:endnote w:type="continuationSeparator" w:id="0">
    <w:p w14:paraId="17F7979B" w14:textId="77777777" w:rsidR="002837E2" w:rsidRDefault="002837E2" w:rsidP="00223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MinionPro-Regular">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5122E" w14:textId="77777777" w:rsidR="002837E2" w:rsidRDefault="002837E2" w:rsidP="002237E1">
      <w:pPr>
        <w:spacing w:after="0" w:line="240" w:lineRule="auto"/>
      </w:pPr>
      <w:r>
        <w:separator/>
      </w:r>
    </w:p>
  </w:footnote>
  <w:footnote w:type="continuationSeparator" w:id="0">
    <w:p w14:paraId="29B84FB8" w14:textId="77777777" w:rsidR="002837E2" w:rsidRDefault="002837E2" w:rsidP="00223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F568E" w14:textId="67B4470E" w:rsidR="002237E1" w:rsidRDefault="002237E1">
    <w:pPr>
      <w:pStyle w:val="Cabealho"/>
    </w:pPr>
    <w:r>
      <w:rPr>
        <w:noProof/>
      </w:rPr>
      <w:drawing>
        <wp:inline distT="0" distB="0" distL="0" distR="0" wp14:anchorId="1AC620E1" wp14:editId="0176C2BA">
          <wp:extent cx="5400040" cy="18002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800225"/>
                  </a:xfrm>
                  <a:prstGeom prst="rect">
                    <a:avLst/>
                  </a:prstGeom>
                  <a:noFill/>
                  <a:ln>
                    <a:noFill/>
                  </a:ln>
                </pic:spPr>
              </pic:pic>
            </a:graphicData>
          </a:graphic>
        </wp:inline>
      </w:drawing>
    </w:r>
  </w:p>
  <w:p w14:paraId="0A16CB44" w14:textId="4ED02129" w:rsidR="002237E1" w:rsidRPr="002237E1" w:rsidRDefault="002237E1" w:rsidP="002237E1">
    <w:pPr>
      <w:pStyle w:val="Cabealho"/>
      <w:ind w:left="5" w:hanging="7"/>
      <w:jc w:val="center"/>
      <w:rPr>
        <w:rFonts w:ascii="Open Sans" w:hAnsi="Open Sans" w:cs="Open Sans"/>
        <w:b/>
        <w:bCs/>
        <w:sz w:val="52"/>
        <w:szCs w:val="52"/>
      </w:rPr>
    </w:pPr>
    <w:r w:rsidRPr="005062A6">
      <w:rPr>
        <w:rFonts w:ascii="Open Sans" w:hAnsi="Open Sans" w:cs="Open Sans"/>
        <w:b/>
        <w:bCs/>
        <w:sz w:val="52"/>
        <w:szCs w:val="52"/>
      </w:rPr>
      <w:t>Projetos Integrados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F505EA"/>
    <w:multiLevelType w:val="multilevel"/>
    <w:tmpl w:val="3DEE3934"/>
    <w:lvl w:ilvl="0">
      <w:start w:val="1"/>
      <w:numFmt w:val="upperRoman"/>
      <w:pStyle w:val="Ttulo1"/>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332033059">
    <w:abstractNumId w:val="0"/>
  </w:num>
  <w:num w:numId="2" w16cid:durableId="532883993">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E1"/>
    <w:rsid w:val="00032B2C"/>
    <w:rsid w:val="00040363"/>
    <w:rsid w:val="00072535"/>
    <w:rsid w:val="00087696"/>
    <w:rsid w:val="0009325C"/>
    <w:rsid w:val="000B0BE1"/>
    <w:rsid w:val="000C2A13"/>
    <w:rsid w:val="000D08A8"/>
    <w:rsid w:val="000E576C"/>
    <w:rsid w:val="000F1C3B"/>
    <w:rsid w:val="00106144"/>
    <w:rsid w:val="00122390"/>
    <w:rsid w:val="00135633"/>
    <w:rsid w:val="001478AA"/>
    <w:rsid w:val="001532E6"/>
    <w:rsid w:val="001B608F"/>
    <w:rsid w:val="002226D9"/>
    <w:rsid w:val="002237E1"/>
    <w:rsid w:val="00234473"/>
    <w:rsid w:val="00267F07"/>
    <w:rsid w:val="002713F7"/>
    <w:rsid w:val="002817E3"/>
    <w:rsid w:val="002837E2"/>
    <w:rsid w:val="0029748D"/>
    <w:rsid w:val="002B77C7"/>
    <w:rsid w:val="002E1C69"/>
    <w:rsid w:val="002F387D"/>
    <w:rsid w:val="002F732E"/>
    <w:rsid w:val="00321495"/>
    <w:rsid w:val="00340F67"/>
    <w:rsid w:val="00351218"/>
    <w:rsid w:val="00376510"/>
    <w:rsid w:val="003832CB"/>
    <w:rsid w:val="00386C47"/>
    <w:rsid w:val="003B1951"/>
    <w:rsid w:val="003C171B"/>
    <w:rsid w:val="003F04FC"/>
    <w:rsid w:val="004049A7"/>
    <w:rsid w:val="00426479"/>
    <w:rsid w:val="0044598C"/>
    <w:rsid w:val="00446E72"/>
    <w:rsid w:val="00482983"/>
    <w:rsid w:val="004859FA"/>
    <w:rsid w:val="00510295"/>
    <w:rsid w:val="005219C2"/>
    <w:rsid w:val="005417BF"/>
    <w:rsid w:val="005630FC"/>
    <w:rsid w:val="00590E21"/>
    <w:rsid w:val="005B5D75"/>
    <w:rsid w:val="005C48A5"/>
    <w:rsid w:val="005E3528"/>
    <w:rsid w:val="005F0C69"/>
    <w:rsid w:val="006163E0"/>
    <w:rsid w:val="00673806"/>
    <w:rsid w:val="00675589"/>
    <w:rsid w:val="00687C55"/>
    <w:rsid w:val="006B7278"/>
    <w:rsid w:val="006F4042"/>
    <w:rsid w:val="006F67CD"/>
    <w:rsid w:val="00715A92"/>
    <w:rsid w:val="007167ED"/>
    <w:rsid w:val="007531F0"/>
    <w:rsid w:val="007930BF"/>
    <w:rsid w:val="00797CC2"/>
    <w:rsid w:val="007A5091"/>
    <w:rsid w:val="007A69E8"/>
    <w:rsid w:val="008129FF"/>
    <w:rsid w:val="008177B6"/>
    <w:rsid w:val="00827234"/>
    <w:rsid w:val="008412F6"/>
    <w:rsid w:val="008517CD"/>
    <w:rsid w:val="008526F4"/>
    <w:rsid w:val="00875962"/>
    <w:rsid w:val="008857E8"/>
    <w:rsid w:val="008A45C6"/>
    <w:rsid w:val="008B4694"/>
    <w:rsid w:val="008D5293"/>
    <w:rsid w:val="00921D9E"/>
    <w:rsid w:val="00996DDB"/>
    <w:rsid w:val="009B09D4"/>
    <w:rsid w:val="009C7F34"/>
    <w:rsid w:val="009E4A7D"/>
    <w:rsid w:val="00A06B81"/>
    <w:rsid w:val="00A15BC0"/>
    <w:rsid w:val="00A24682"/>
    <w:rsid w:val="00A5578D"/>
    <w:rsid w:val="00A829F2"/>
    <w:rsid w:val="00A85E93"/>
    <w:rsid w:val="00AC2EB5"/>
    <w:rsid w:val="00AF2A22"/>
    <w:rsid w:val="00AF784F"/>
    <w:rsid w:val="00B07B2A"/>
    <w:rsid w:val="00B106E5"/>
    <w:rsid w:val="00B12BD2"/>
    <w:rsid w:val="00B1469B"/>
    <w:rsid w:val="00B342BE"/>
    <w:rsid w:val="00B408C8"/>
    <w:rsid w:val="00B468C5"/>
    <w:rsid w:val="00B52F60"/>
    <w:rsid w:val="00B53ABF"/>
    <w:rsid w:val="00B565CB"/>
    <w:rsid w:val="00B57F5D"/>
    <w:rsid w:val="00B77DFF"/>
    <w:rsid w:val="00BD25F2"/>
    <w:rsid w:val="00C14913"/>
    <w:rsid w:val="00C14D85"/>
    <w:rsid w:val="00C4235F"/>
    <w:rsid w:val="00C45795"/>
    <w:rsid w:val="00C912D1"/>
    <w:rsid w:val="00C961B5"/>
    <w:rsid w:val="00CD776D"/>
    <w:rsid w:val="00CF3730"/>
    <w:rsid w:val="00CF683A"/>
    <w:rsid w:val="00D34418"/>
    <w:rsid w:val="00D40227"/>
    <w:rsid w:val="00D45920"/>
    <w:rsid w:val="00D52884"/>
    <w:rsid w:val="00D94C13"/>
    <w:rsid w:val="00DC3084"/>
    <w:rsid w:val="00DD10CB"/>
    <w:rsid w:val="00E04326"/>
    <w:rsid w:val="00E0510A"/>
    <w:rsid w:val="00E11071"/>
    <w:rsid w:val="00E376B8"/>
    <w:rsid w:val="00E934AA"/>
    <w:rsid w:val="00EA2D54"/>
    <w:rsid w:val="00EB359E"/>
    <w:rsid w:val="00EB7EFD"/>
    <w:rsid w:val="00ED0E2D"/>
    <w:rsid w:val="00ED68C2"/>
    <w:rsid w:val="00ED7699"/>
    <w:rsid w:val="00EE2765"/>
    <w:rsid w:val="00EF6C4E"/>
    <w:rsid w:val="00F05F1E"/>
    <w:rsid w:val="00F21D27"/>
    <w:rsid w:val="00F31703"/>
    <w:rsid w:val="00F379C7"/>
    <w:rsid w:val="00F90B10"/>
    <w:rsid w:val="00FA4CAF"/>
    <w:rsid w:val="00FA57C1"/>
    <w:rsid w:val="00FB38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D7919"/>
  <w15:chartTrackingRefBased/>
  <w15:docId w15:val="{C25A5166-E764-4BC6-B40C-4414EF11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DDB"/>
  </w:style>
  <w:style w:type="paragraph" w:styleId="Ttulo1">
    <w:name w:val="heading 1"/>
    <w:next w:val="Normal"/>
    <w:link w:val="Ttulo1Char"/>
    <w:uiPriority w:val="9"/>
    <w:qFormat/>
    <w:rsid w:val="00996DDB"/>
    <w:pPr>
      <w:numPr>
        <w:numId w:val="1"/>
      </w:numPr>
      <w:autoSpaceDE w:val="0"/>
      <w:spacing w:before="60" w:after="80" w:line="1" w:lineRule="atLeast"/>
      <w:ind w:leftChars="-1" w:left="-1" w:hangingChars="1" w:hanging="1"/>
      <w:jc w:val="both"/>
      <w:textDirection w:val="btLr"/>
      <w:textAlignment w:val="top"/>
      <w:outlineLvl w:val="0"/>
    </w:pPr>
    <w:rPr>
      <w:rFonts w:ascii="Century Gothic" w:eastAsia="Arial" w:hAnsi="Century Gothic" w:cs="Arial"/>
      <w:position w:val="-1"/>
      <w:sz w:val="44"/>
      <w:szCs w:val="44"/>
      <w:lang w:val="en-US"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237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37E1"/>
  </w:style>
  <w:style w:type="paragraph" w:styleId="Rodap">
    <w:name w:val="footer"/>
    <w:basedOn w:val="Normal"/>
    <w:link w:val="RodapChar"/>
    <w:uiPriority w:val="99"/>
    <w:unhideWhenUsed/>
    <w:rsid w:val="002237E1"/>
    <w:pPr>
      <w:tabs>
        <w:tab w:val="center" w:pos="4252"/>
        <w:tab w:val="right" w:pos="8504"/>
      </w:tabs>
      <w:spacing w:after="0" w:line="240" w:lineRule="auto"/>
    </w:pPr>
  </w:style>
  <w:style w:type="character" w:customStyle="1" w:styleId="RodapChar">
    <w:name w:val="Rodapé Char"/>
    <w:basedOn w:val="Fontepargpadro"/>
    <w:link w:val="Rodap"/>
    <w:uiPriority w:val="99"/>
    <w:rsid w:val="002237E1"/>
  </w:style>
  <w:style w:type="character" w:customStyle="1" w:styleId="Ttulo1Char">
    <w:name w:val="Título 1 Char"/>
    <w:basedOn w:val="Fontepargpadro"/>
    <w:link w:val="Ttulo1"/>
    <w:uiPriority w:val="9"/>
    <w:rsid w:val="00996DDB"/>
    <w:rPr>
      <w:rFonts w:ascii="Century Gothic" w:eastAsia="Arial" w:hAnsi="Century Gothic" w:cs="Arial"/>
      <w:position w:val="-1"/>
      <w:sz w:val="44"/>
      <w:szCs w:val="44"/>
      <w:lang w:val="en-US" w:eastAsia="ar-SA"/>
    </w:rPr>
  </w:style>
  <w:style w:type="table" w:customStyle="1" w:styleId="Tabelacomgrade2">
    <w:name w:val="Tabela com grade2"/>
    <w:basedOn w:val="Tabelanormal"/>
    <w:next w:val="Tabelacomgrade"/>
    <w:uiPriority w:val="39"/>
    <w:rsid w:val="00715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715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E376B8"/>
    <w:rPr>
      <w:sz w:val="16"/>
      <w:szCs w:val="16"/>
    </w:rPr>
  </w:style>
  <w:style w:type="paragraph" w:styleId="Textodecomentrio">
    <w:name w:val="annotation text"/>
    <w:basedOn w:val="Normal"/>
    <w:link w:val="TextodecomentrioChar"/>
    <w:uiPriority w:val="99"/>
    <w:semiHidden/>
    <w:unhideWhenUsed/>
    <w:rsid w:val="00E376B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376B8"/>
    <w:rPr>
      <w:sz w:val="20"/>
      <w:szCs w:val="20"/>
    </w:rPr>
  </w:style>
  <w:style w:type="paragraph" w:styleId="Assuntodocomentrio">
    <w:name w:val="annotation subject"/>
    <w:basedOn w:val="Textodecomentrio"/>
    <w:next w:val="Textodecomentrio"/>
    <w:link w:val="AssuntodocomentrioChar"/>
    <w:uiPriority w:val="99"/>
    <w:semiHidden/>
    <w:unhideWhenUsed/>
    <w:rsid w:val="00E376B8"/>
    <w:rPr>
      <w:b/>
      <w:bCs/>
    </w:rPr>
  </w:style>
  <w:style w:type="character" w:customStyle="1" w:styleId="AssuntodocomentrioChar">
    <w:name w:val="Assunto do comentário Char"/>
    <w:basedOn w:val="TextodecomentrioChar"/>
    <w:link w:val="Assuntodocomentrio"/>
    <w:uiPriority w:val="99"/>
    <w:semiHidden/>
    <w:rsid w:val="00E376B8"/>
    <w:rPr>
      <w:b/>
      <w:bCs/>
      <w:sz w:val="20"/>
      <w:szCs w:val="20"/>
    </w:rPr>
  </w:style>
  <w:style w:type="paragraph" w:styleId="Reviso">
    <w:name w:val="Revision"/>
    <w:hidden/>
    <w:uiPriority w:val="99"/>
    <w:semiHidden/>
    <w:rsid w:val="00E376B8"/>
    <w:pPr>
      <w:spacing w:after="0" w:line="240" w:lineRule="auto"/>
    </w:pPr>
  </w:style>
  <w:style w:type="character" w:styleId="Hyperlink">
    <w:name w:val="Hyperlink"/>
    <w:basedOn w:val="Fontepargpadro"/>
    <w:uiPriority w:val="99"/>
    <w:unhideWhenUsed/>
    <w:rsid w:val="001B608F"/>
    <w:rPr>
      <w:color w:val="0563C1" w:themeColor="hyperlink"/>
      <w:u w:val="single"/>
    </w:rPr>
  </w:style>
  <w:style w:type="character" w:styleId="MenoPendente">
    <w:name w:val="Unresolved Mention"/>
    <w:basedOn w:val="Fontepargpadro"/>
    <w:uiPriority w:val="99"/>
    <w:semiHidden/>
    <w:unhideWhenUsed/>
    <w:rsid w:val="001B6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nanda.matos@mail.uft.edu.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eferson.gustavo@mail.uft.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151A7-C908-4E38-9C42-C972745B4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2000</Words>
  <Characters>10803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Satila Evely Figuereido De Souza</cp:lastModifiedBy>
  <cp:revision>15</cp:revision>
  <dcterms:created xsi:type="dcterms:W3CDTF">2024-10-13T21:15:00Z</dcterms:created>
  <dcterms:modified xsi:type="dcterms:W3CDTF">2024-10-15T10:01:00Z</dcterms:modified>
</cp:coreProperties>
</file>