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A495B" w14:textId="27FF6892" w:rsidR="008012E7" w:rsidRDefault="004C27F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en-US" w:eastAsia="pt-BR"/>
        </w:rPr>
        <w:t xml:space="preserve">IMPLICAÇÕES DO RACISMO NA CONSTRUÇÃO DA IDENTIDADE ÉTNICO-RACIAL DOS ESTUDANTES DOS ANOS INICIAIS DO ENSINO FUNDAMENTAL NA ESCOLA PÚBLICA MUNICIPAL QUILOMBOLA DE POÇÕES PEDRO DE JU </w:t>
      </w:r>
    </w:p>
    <w:p w14:paraId="0C5B7638" w14:textId="77777777" w:rsidR="00690F94" w:rsidRDefault="00690F9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38CF78F" w14:textId="77777777" w:rsidR="008012E7" w:rsidRDefault="004C27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Paula Viviane Alves Pinto</w:t>
      </w:r>
      <w:r w:rsidR="00C41C1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</w:p>
    <w:p w14:paraId="32020F14" w14:textId="77777777" w:rsidR="008012E7" w:rsidRPr="004C27F2" w:rsidRDefault="007203A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PPGE/ Universidade Estadual de Montes Claros</w:t>
      </w:r>
    </w:p>
    <w:p w14:paraId="14093BD9" w14:textId="77777777" w:rsidR="008012E7" w:rsidRPr="004C27F2" w:rsidRDefault="004C27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hyperlink r:id="rId6" w:history="1">
        <w:r w:rsidRPr="00085546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 w:eastAsia="pt-BR"/>
          </w:rPr>
          <w:t>paulaviviane29@gmail.com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</w:p>
    <w:p w14:paraId="4149B58B" w14:textId="77777777" w:rsidR="008012E7" w:rsidRDefault="008012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C67ACD" w14:textId="77777777" w:rsidR="008012E7" w:rsidRDefault="004C27F2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Zilmar Gonçalves Santos</w:t>
      </w:r>
    </w:p>
    <w:p w14:paraId="3061D421" w14:textId="77777777" w:rsidR="008012E7" w:rsidRDefault="007203A3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PPGE /</w:t>
      </w:r>
      <w:r w:rsidR="00C41C1C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</w:t>
      </w:r>
      <w:r w:rsidR="00C41C1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Estadual de Montes Claros</w:t>
      </w:r>
    </w:p>
    <w:p w14:paraId="3413BEAB" w14:textId="77777777" w:rsidR="008012E7" w:rsidRDefault="004C27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Pr="00085546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 w:eastAsia="pt-BR"/>
          </w:rPr>
          <w:t>zilmar.santos@unimontes.br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</w:t>
      </w:r>
      <w:r w:rsidR="00C41C1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7486874D" w14:textId="77777777" w:rsidR="008012E7" w:rsidRDefault="008012E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801855D" w14:textId="77777777" w:rsidR="008012E7" w:rsidRDefault="00882EA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Eixo: </w:t>
      </w:r>
      <w:r w:rsidRPr="00882EA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Processos Educativos dos Povos e Comunidades Tradicionais e Movimentos Sociais</w:t>
      </w:r>
    </w:p>
    <w:p w14:paraId="1D662C4F" w14:textId="77777777" w:rsidR="00A328B6" w:rsidRDefault="00A328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3BE9F46" w14:textId="1D6887EC" w:rsidR="008012E7" w:rsidRDefault="00C41C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8150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Racismo. Identidade Étnico-R</w:t>
      </w:r>
      <w:r w:rsidR="007E65C5">
        <w:rPr>
          <w:rFonts w:ascii="Times New Roman" w:eastAsia="Times New Roman" w:hAnsi="Times New Roman" w:cs="Times New Roman"/>
          <w:sz w:val="24"/>
          <w:szCs w:val="24"/>
          <w:lang w:eastAsia="pt-BR"/>
        </w:rPr>
        <w:t>acial. Estudantes Q</w:t>
      </w:r>
      <w:r w:rsidR="00882EA8">
        <w:rPr>
          <w:rFonts w:ascii="Times New Roman" w:eastAsia="Times New Roman" w:hAnsi="Times New Roman" w:cs="Times New Roman"/>
          <w:sz w:val="24"/>
          <w:szCs w:val="24"/>
          <w:lang w:eastAsia="pt-BR"/>
        </w:rPr>
        <w:t>uilombolas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72F132B1" w14:textId="77777777" w:rsidR="008012E7" w:rsidRDefault="008012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32B0A8" w14:textId="77777777" w:rsidR="008012E7" w:rsidRDefault="00C41C1C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</w:t>
      </w:r>
    </w:p>
    <w:p w14:paraId="75AFD659" w14:textId="60063A1C" w:rsidR="00882EA8" w:rsidRPr="00882EA8" w:rsidRDefault="00882EA8" w:rsidP="00882EA8">
      <w:pPr>
        <w:spacing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82EA8">
        <w:rPr>
          <w:rFonts w:ascii="Times New Roman" w:hAnsi="Times New Roman"/>
          <w:bCs/>
          <w:sz w:val="24"/>
          <w:szCs w:val="24"/>
        </w:rPr>
        <w:t>O racismo, compreendido como um sistema de poder que estrutura as dimensões sociais, políticas e culturais, manifesta-se de forma persistente no ambiente escolar, impactando diretamente a formação da iden</w:t>
      </w:r>
      <w:r w:rsidR="004B4638">
        <w:rPr>
          <w:rFonts w:ascii="Times New Roman" w:hAnsi="Times New Roman"/>
          <w:bCs/>
          <w:sz w:val="24"/>
          <w:szCs w:val="24"/>
        </w:rPr>
        <w:t>tidade de crianças negras</w:t>
      </w:r>
      <w:r w:rsidRPr="00882EA8">
        <w:rPr>
          <w:rFonts w:ascii="Times New Roman" w:hAnsi="Times New Roman"/>
          <w:bCs/>
          <w:sz w:val="24"/>
          <w:szCs w:val="24"/>
        </w:rPr>
        <w:t xml:space="preserve">. Esta pesquisa investiga as implicações do racismo na construção da identidade étnico-racial dos estudantes dos anos iniciais </w:t>
      </w:r>
      <w:r w:rsidRPr="00BE6533">
        <w:rPr>
          <w:rFonts w:ascii="Times New Roman" w:hAnsi="Times New Roman"/>
          <w:bCs/>
          <w:sz w:val="24"/>
          <w:szCs w:val="24"/>
        </w:rPr>
        <w:t xml:space="preserve">do </w:t>
      </w:r>
      <w:r w:rsidR="00A328B6" w:rsidRPr="00BE6533">
        <w:rPr>
          <w:rFonts w:ascii="Times New Roman" w:hAnsi="Times New Roman"/>
          <w:bCs/>
          <w:sz w:val="24"/>
          <w:szCs w:val="24"/>
        </w:rPr>
        <w:t>E</w:t>
      </w:r>
      <w:r w:rsidRPr="00BE6533">
        <w:rPr>
          <w:rFonts w:ascii="Times New Roman" w:hAnsi="Times New Roman"/>
          <w:bCs/>
          <w:sz w:val="24"/>
          <w:szCs w:val="24"/>
        </w:rPr>
        <w:t xml:space="preserve">nsino </w:t>
      </w:r>
      <w:r w:rsidR="00A328B6" w:rsidRPr="00BE6533">
        <w:rPr>
          <w:rFonts w:ascii="Times New Roman" w:hAnsi="Times New Roman"/>
          <w:bCs/>
          <w:sz w:val="24"/>
          <w:szCs w:val="24"/>
        </w:rPr>
        <w:t>F</w:t>
      </w:r>
      <w:r w:rsidRPr="00BE6533">
        <w:rPr>
          <w:rFonts w:ascii="Times New Roman" w:hAnsi="Times New Roman"/>
          <w:bCs/>
          <w:sz w:val="24"/>
          <w:szCs w:val="24"/>
        </w:rPr>
        <w:t xml:space="preserve">undamental na Escola Pública Municipal Quilombola Pedro </w:t>
      </w:r>
      <w:r w:rsidR="004B4638" w:rsidRPr="00BE6533">
        <w:rPr>
          <w:rFonts w:ascii="Times New Roman" w:hAnsi="Times New Roman"/>
          <w:bCs/>
          <w:sz w:val="24"/>
          <w:szCs w:val="24"/>
        </w:rPr>
        <w:t>de Ju, em Francisco Sá-M</w:t>
      </w:r>
      <w:r w:rsidR="004B4638">
        <w:rPr>
          <w:rFonts w:ascii="Times New Roman" w:hAnsi="Times New Roman"/>
          <w:bCs/>
          <w:sz w:val="24"/>
          <w:szCs w:val="24"/>
        </w:rPr>
        <w:t xml:space="preserve">G. O problema </w:t>
      </w:r>
      <w:r w:rsidR="000A08A5">
        <w:rPr>
          <w:rFonts w:ascii="Times New Roman" w:hAnsi="Times New Roman"/>
          <w:bCs/>
          <w:sz w:val="24"/>
          <w:szCs w:val="24"/>
        </w:rPr>
        <w:t>abarca o seguinte questionamento:</w:t>
      </w:r>
      <w:r w:rsidRPr="00882EA8">
        <w:rPr>
          <w:rFonts w:ascii="Times New Roman" w:hAnsi="Times New Roman"/>
          <w:bCs/>
          <w:sz w:val="24"/>
          <w:szCs w:val="24"/>
        </w:rPr>
        <w:t xml:space="preserve"> de que maneira o racismo se manifesta no cotidiano dessa instituição e quais efeitos gera na autoestima e no sentimento de pertencimento das crianças qu</w:t>
      </w:r>
      <w:r w:rsidR="004B4638">
        <w:rPr>
          <w:rFonts w:ascii="Times New Roman" w:hAnsi="Times New Roman"/>
          <w:bCs/>
          <w:sz w:val="24"/>
          <w:szCs w:val="24"/>
        </w:rPr>
        <w:t xml:space="preserve">ilombolas. A justificativa </w:t>
      </w:r>
      <w:r w:rsidRPr="00882EA8">
        <w:rPr>
          <w:rFonts w:ascii="Times New Roman" w:hAnsi="Times New Roman"/>
          <w:bCs/>
          <w:sz w:val="24"/>
          <w:szCs w:val="24"/>
        </w:rPr>
        <w:t>ancora-se na observação de que, apesar dos avanços legais como a Lei nº 10.639/2003 e as Diretrizes Curriculares Nacionais para a Educação Escolar Quilombola (CNE/2012), a escola ainda reproduz modelos eurocêntricos</w:t>
      </w:r>
      <w:r w:rsidR="000A08A5">
        <w:rPr>
          <w:rFonts w:ascii="Times New Roman" w:hAnsi="Times New Roman"/>
          <w:bCs/>
          <w:sz w:val="24"/>
          <w:szCs w:val="24"/>
        </w:rPr>
        <w:t>,</w:t>
      </w:r>
      <w:r w:rsidRPr="00882EA8">
        <w:rPr>
          <w:rFonts w:ascii="Times New Roman" w:hAnsi="Times New Roman"/>
          <w:bCs/>
          <w:sz w:val="24"/>
          <w:szCs w:val="24"/>
        </w:rPr>
        <w:t xml:space="preserve"> que invisibi</w:t>
      </w:r>
      <w:r w:rsidR="004B4638">
        <w:rPr>
          <w:rFonts w:ascii="Times New Roman" w:hAnsi="Times New Roman"/>
          <w:bCs/>
          <w:sz w:val="24"/>
          <w:szCs w:val="24"/>
        </w:rPr>
        <w:t>lizam culturas ancestrais</w:t>
      </w:r>
      <w:r w:rsidRPr="00882EA8">
        <w:rPr>
          <w:rFonts w:ascii="Times New Roman" w:hAnsi="Times New Roman"/>
          <w:bCs/>
          <w:sz w:val="24"/>
          <w:szCs w:val="24"/>
        </w:rPr>
        <w:t>. Um ponto fulcral de inquietação surgiu do "incidente do uniforme", no qual pais da comunidade manifestaram receio de que seus filhos sofressem preconceito caso utilizassem vestimentas com temática e cores africanas, evidenciando como o medo do racismo pode levar à negação da própria identidade</w:t>
      </w:r>
      <w:r>
        <w:rPr>
          <w:rFonts w:ascii="Times New Roman" w:hAnsi="Times New Roman"/>
          <w:bCs/>
          <w:sz w:val="24"/>
          <w:szCs w:val="24"/>
        </w:rPr>
        <w:t>.</w:t>
      </w:r>
      <w:r w:rsidR="004B4638">
        <w:rPr>
          <w:rFonts w:ascii="Times New Roman" w:hAnsi="Times New Roman"/>
          <w:bCs/>
          <w:sz w:val="24"/>
          <w:szCs w:val="24"/>
        </w:rPr>
        <w:t xml:space="preserve"> O objetivo geral</w:t>
      </w:r>
      <w:r w:rsidRPr="00882EA8">
        <w:rPr>
          <w:rFonts w:ascii="Times New Roman" w:hAnsi="Times New Roman"/>
          <w:bCs/>
          <w:sz w:val="24"/>
          <w:szCs w:val="24"/>
        </w:rPr>
        <w:t xml:space="preserve"> da investigação é analisar </w:t>
      </w:r>
      <w:r w:rsidR="000A08A5">
        <w:rPr>
          <w:rFonts w:ascii="Times New Roman" w:hAnsi="Times New Roman"/>
          <w:bCs/>
          <w:sz w:val="24"/>
          <w:szCs w:val="24"/>
        </w:rPr>
        <w:t>como</w:t>
      </w:r>
      <w:r w:rsidRPr="00882EA8">
        <w:rPr>
          <w:rFonts w:ascii="Times New Roman" w:hAnsi="Times New Roman"/>
          <w:bCs/>
          <w:sz w:val="24"/>
          <w:szCs w:val="24"/>
        </w:rPr>
        <w:t xml:space="preserve"> o racismo influencia a construção da identidade étnico-racial desses estudantes, propondo estratégias pedagógicas que</w:t>
      </w:r>
      <w:r w:rsidR="004B4638">
        <w:rPr>
          <w:rFonts w:ascii="Times New Roman" w:hAnsi="Times New Roman"/>
          <w:bCs/>
          <w:sz w:val="24"/>
          <w:szCs w:val="24"/>
        </w:rPr>
        <w:t xml:space="preserve"> valorizem a diversidade. Como objetivos específicos</w:t>
      </w:r>
      <w:r w:rsidRPr="00882EA8">
        <w:rPr>
          <w:rFonts w:ascii="Times New Roman" w:hAnsi="Times New Roman"/>
          <w:bCs/>
          <w:sz w:val="24"/>
          <w:szCs w:val="24"/>
        </w:rPr>
        <w:t xml:space="preserve">, a pesquisa pretende identificar as formas de manifestação do racismo no dia a dia escolar; investigar seus efeitos na subjetividade discente; e examinar como docentes e gestores lidam com práticas racistas e com a implementação </w:t>
      </w:r>
      <w:r w:rsidR="004B4638">
        <w:rPr>
          <w:rFonts w:ascii="Times New Roman" w:hAnsi="Times New Roman"/>
          <w:bCs/>
          <w:sz w:val="24"/>
          <w:szCs w:val="24"/>
        </w:rPr>
        <w:t>de um currículo antirracista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 w:rsidR="004B4638">
        <w:rPr>
          <w:rFonts w:ascii="Times New Roman" w:hAnsi="Times New Roman"/>
          <w:bCs/>
          <w:sz w:val="24"/>
          <w:szCs w:val="24"/>
        </w:rPr>
        <w:t>O referencial teórico</w:t>
      </w:r>
      <w:r w:rsidRPr="00882EA8">
        <w:rPr>
          <w:rFonts w:ascii="Times New Roman" w:hAnsi="Times New Roman"/>
          <w:bCs/>
          <w:sz w:val="24"/>
          <w:szCs w:val="24"/>
        </w:rPr>
        <w:t xml:space="preserve"> fundamenta-se no conceito de racismo estrutural de Silvio Almeida (2019), que o define como uma prática institucionalizada</w:t>
      </w:r>
      <w:r w:rsidR="004B4638">
        <w:rPr>
          <w:rFonts w:ascii="Times New Roman" w:hAnsi="Times New Roman"/>
          <w:bCs/>
          <w:sz w:val="24"/>
          <w:szCs w:val="24"/>
        </w:rPr>
        <w:t xml:space="preserve"> e historicamente enraizada</w:t>
      </w:r>
      <w:r w:rsidRPr="00882EA8">
        <w:rPr>
          <w:rFonts w:ascii="Times New Roman" w:hAnsi="Times New Roman"/>
          <w:bCs/>
          <w:sz w:val="24"/>
          <w:szCs w:val="24"/>
        </w:rPr>
        <w:t xml:space="preserve">. </w:t>
      </w:r>
      <w:r w:rsidR="00A328B6" w:rsidRPr="00882EA8">
        <w:rPr>
          <w:rFonts w:ascii="Times New Roman" w:hAnsi="Times New Roman"/>
          <w:bCs/>
          <w:sz w:val="24"/>
          <w:szCs w:val="24"/>
        </w:rPr>
        <w:t>A</w:t>
      </w:r>
      <w:r w:rsidRPr="00882EA8">
        <w:rPr>
          <w:rFonts w:ascii="Times New Roman" w:hAnsi="Times New Roman"/>
          <w:bCs/>
          <w:sz w:val="24"/>
          <w:szCs w:val="24"/>
        </w:rPr>
        <w:t xml:space="preserve"> discussão sobre identidade apoia-se em Stuart Hall (2006), </w:t>
      </w:r>
      <w:r w:rsidR="000A08A5">
        <w:rPr>
          <w:rFonts w:ascii="Times New Roman" w:hAnsi="Times New Roman"/>
          <w:bCs/>
          <w:sz w:val="24"/>
          <w:szCs w:val="24"/>
        </w:rPr>
        <w:t>segundo o qual ela</w:t>
      </w:r>
      <w:r w:rsidRPr="00882EA8">
        <w:rPr>
          <w:rFonts w:ascii="Times New Roman" w:hAnsi="Times New Roman"/>
          <w:bCs/>
          <w:sz w:val="24"/>
          <w:szCs w:val="24"/>
        </w:rPr>
        <w:t xml:space="preserve"> compreende um processo dinâmico de negociação cultural, e em autores como Kabengele </w:t>
      </w:r>
      <w:r w:rsidRPr="00BE6533">
        <w:rPr>
          <w:rFonts w:ascii="Times New Roman" w:hAnsi="Times New Roman"/>
          <w:bCs/>
          <w:sz w:val="24"/>
          <w:szCs w:val="24"/>
        </w:rPr>
        <w:t>Munanga</w:t>
      </w:r>
      <w:r w:rsidR="00A328B6" w:rsidRPr="00BE6533">
        <w:rPr>
          <w:rFonts w:ascii="Times New Roman" w:hAnsi="Times New Roman"/>
          <w:bCs/>
          <w:sz w:val="24"/>
          <w:szCs w:val="24"/>
        </w:rPr>
        <w:t xml:space="preserve"> (</w:t>
      </w:r>
      <w:r w:rsidR="00BE6533" w:rsidRPr="00BE6533">
        <w:rPr>
          <w:rFonts w:ascii="Times New Roman" w:hAnsi="Times New Roman"/>
          <w:bCs/>
          <w:sz w:val="24"/>
          <w:szCs w:val="24"/>
        </w:rPr>
        <w:t>2005</w:t>
      </w:r>
      <w:r w:rsidR="00A328B6" w:rsidRPr="00BE6533">
        <w:rPr>
          <w:rFonts w:ascii="Times New Roman" w:hAnsi="Times New Roman"/>
          <w:bCs/>
          <w:sz w:val="24"/>
          <w:szCs w:val="24"/>
        </w:rPr>
        <w:t>)</w:t>
      </w:r>
      <w:r w:rsidRPr="00BE6533">
        <w:rPr>
          <w:rFonts w:ascii="Times New Roman" w:hAnsi="Times New Roman"/>
          <w:bCs/>
          <w:sz w:val="24"/>
          <w:szCs w:val="24"/>
        </w:rPr>
        <w:t xml:space="preserve"> e Nilma Lino Gomes</w:t>
      </w:r>
      <w:r w:rsidR="00BE6533" w:rsidRPr="00BE6533">
        <w:rPr>
          <w:rFonts w:ascii="Times New Roman" w:hAnsi="Times New Roman"/>
          <w:bCs/>
          <w:sz w:val="24"/>
          <w:szCs w:val="24"/>
        </w:rPr>
        <w:t xml:space="preserve"> </w:t>
      </w:r>
      <w:r w:rsidR="00A328B6" w:rsidRPr="00BE6533">
        <w:rPr>
          <w:rFonts w:ascii="Times New Roman" w:hAnsi="Times New Roman"/>
          <w:bCs/>
          <w:sz w:val="24"/>
          <w:szCs w:val="24"/>
        </w:rPr>
        <w:t>(</w:t>
      </w:r>
      <w:r w:rsidR="00BE6533" w:rsidRPr="00BE6533">
        <w:rPr>
          <w:rFonts w:ascii="Times New Roman" w:hAnsi="Times New Roman"/>
          <w:bCs/>
          <w:sz w:val="24"/>
          <w:szCs w:val="24"/>
        </w:rPr>
        <w:t>2017</w:t>
      </w:r>
      <w:r w:rsidR="00A328B6" w:rsidRPr="00BE6533">
        <w:rPr>
          <w:rFonts w:ascii="Times New Roman" w:hAnsi="Times New Roman"/>
          <w:bCs/>
          <w:sz w:val="24"/>
          <w:szCs w:val="24"/>
        </w:rPr>
        <w:t>)</w:t>
      </w:r>
      <w:r w:rsidRPr="00BE6533">
        <w:rPr>
          <w:rFonts w:ascii="Times New Roman" w:hAnsi="Times New Roman"/>
          <w:bCs/>
          <w:sz w:val="24"/>
          <w:szCs w:val="24"/>
        </w:rPr>
        <w:t>, que discutem a importância de transformar o cotidiano escolar para dar visibilidade às</w:t>
      </w:r>
      <w:r w:rsidR="004B4638" w:rsidRPr="00BE6533">
        <w:rPr>
          <w:rFonts w:ascii="Times New Roman" w:hAnsi="Times New Roman"/>
          <w:bCs/>
          <w:sz w:val="24"/>
          <w:szCs w:val="24"/>
        </w:rPr>
        <w:t xml:space="preserve"> </w:t>
      </w:r>
      <w:r w:rsidR="004B4638">
        <w:rPr>
          <w:rFonts w:ascii="Times New Roman" w:hAnsi="Times New Roman"/>
          <w:bCs/>
          <w:sz w:val="24"/>
          <w:szCs w:val="24"/>
        </w:rPr>
        <w:t>comunidades quilombolas</w:t>
      </w:r>
      <w:r w:rsidRPr="00882EA8">
        <w:rPr>
          <w:rFonts w:ascii="Times New Roman" w:hAnsi="Times New Roman"/>
          <w:bCs/>
          <w:sz w:val="24"/>
          <w:szCs w:val="24"/>
        </w:rPr>
        <w:t xml:space="preserve">. Além disso, a arquitetura da escola, inspirada em organizações ancestrais africanas, </w:t>
      </w:r>
      <w:r w:rsidR="000A08A5">
        <w:rPr>
          <w:rFonts w:ascii="Times New Roman" w:hAnsi="Times New Roman"/>
          <w:bCs/>
          <w:sz w:val="24"/>
          <w:szCs w:val="24"/>
        </w:rPr>
        <w:t>representa</w:t>
      </w:r>
      <w:r w:rsidRPr="00882EA8">
        <w:rPr>
          <w:rFonts w:ascii="Times New Roman" w:hAnsi="Times New Roman"/>
          <w:bCs/>
          <w:sz w:val="24"/>
          <w:szCs w:val="24"/>
        </w:rPr>
        <w:t xml:space="preserve"> um símbolo de r</w:t>
      </w:r>
      <w:r w:rsidR="004B4638">
        <w:rPr>
          <w:rFonts w:ascii="Times New Roman" w:hAnsi="Times New Roman"/>
          <w:bCs/>
          <w:sz w:val="24"/>
          <w:szCs w:val="24"/>
        </w:rPr>
        <w:t>esistência e ancestralidade</w:t>
      </w:r>
      <w:r w:rsidRPr="00882EA8">
        <w:rPr>
          <w:rFonts w:ascii="Times New Roman" w:hAnsi="Times New Roman"/>
          <w:bCs/>
          <w:sz w:val="24"/>
          <w:szCs w:val="24"/>
        </w:rPr>
        <w:t>.</w:t>
      </w:r>
    </w:p>
    <w:p w14:paraId="75BF12CF" w14:textId="77777777" w:rsidR="00882EA8" w:rsidRPr="00882EA8" w:rsidRDefault="00882EA8" w:rsidP="00882EA8">
      <w:pPr>
        <w:spacing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E41806B" w14:textId="360C1811" w:rsidR="008012E7" w:rsidRDefault="004B4638" w:rsidP="00882EA8">
      <w:pPr>
        <w:spacing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Os procedimentos metodológicos</w:t>
      </w:r>
      <w:r w:rsidR="00882EA8" w:rsidRPr="00882EA8">
        <w:rPr>
          <w:rFonts w:ascii="Times New Roman" w:hAnsi="Times New Roman"/>
          <w:bCs/>
          <w:sz w:val="24"/>
          <w:szCs w:val="24"/>
        </w:rPr>
        <w:t xml:space="preserve"> caracterizam-se por uma abordagem qualitativa, de caráter exploratório e descritivo, utilizando o </w:t>
      </w:r>
      <w:r>
        <w:rPr>
          <w:rFonts w:ascii="Times New Roman" w:hAnsi="Times New Roman"/>
          <w:bCs/>
          <w:sz w:val="24"/>
          <w:szCs w:val="24"/>
        </w:rPr>
        <w:t>método de estudo de caso</w:t>
      </w:r>
      <w:r w:rsidR="00882EA8" w:rsidRPr="00882EA8">
        <w:rPr>
          <w:rFonts w:ascii="Times New Roman" w:hAnsi="Times New Roman"/>
          <w:bCs/>
          <w:sz w:val="24"/>
          <w:szCs w:val="24"/>
        </w:rPr>
        <w:t>. Os participantes incluem estudantes de 6 a 10 anos, profess</w:t>
      </w:r>
      <w:r>
        <w:rPr>
          <w:rFonts w:ascii="Times New Roman" w:hAnsi="Times New Roman"/>
          <w:bCs/>
          <w:sz w:val="24"/>
          <w:szCs w:val="24"/>
        </w:rPr>
        <w:t>ores, gestores e familiares</w:t>
      </w:r>
      <w:r w:rsidR="00882EA8" w:rsidRPr="00882EA8">
        <w:rPr>
          <w:rFonts w:ascii="Times New Roman" w:hAnsi="Times New Roman"/>
          <w:bCs/>
          <w:sz w:val="24"/>
          <w:szCs w:val="24"/>
        </w:rPr>
        <w:t>. A coleta de dados será realizada por meio de entrevistas semiestruturadas, grupos focais com recursos lúdicos para os discentes e análise document</w:t>
      </w:r>
      <w:r>
        <w:rPr>
          <w:rFonts w:ascii="Times New Roman" w:hAnsi="Times New Roman"/>
          <w:bCs/>
          <w:sz w:val="24"/>
          <w:szCs w:val="24"/>
        </w:rPr>
        <w:t>al de materiais pedagógicos</w:t>
      </w:r>
      <w:r w:rsidR="00882EA8" w:rsidRPr="00882EA8">
        <w:rPr>
          <w:rFonts w:ascii="Times New Roman" w:hAnsi="Times New Roman"/>
          <w:bCs/>
          <w:sz w:val="24"/>
          <w:szCs w:val="24"/>
        </w:rPr>
        <w:t>. Para o tratamento dos dados, será aplicada a Análise de Co</w:t>
      </w:r>
      <w:r>
        <w:rPr>
          <w:rFonts w:ascii="Times New Roman" w:hAnsi="Times New Roman"/>
          <w:bCs/>
          <w:sz w:val="24"/>
          <w:szCs w:val="24"/>
        </w:rPr>
        <w:t>nteúdo de Laurence Bardin</w:t>
      </w:r>
      <w:r w:rsidR="00A328B6">
        <w:rPr>
          <w:rFonts w:ascii="Times New Roman" w:hAnsi="Times New Roman"/>
          <w:bCs/>
          <w:sz w:val="24"/>
          <w:szCs w:val="24"/>
        </w:rPr>
        <w:t xml:space="preserve"> </w:t>
      </w:r>
      <w:r w:rsidR="00A328B6" w:rsidRPr="00BE6533">
        <w:rPr>
          <w:rFonts w:ascii="Times New Roman" w:hAnsi="Times New Roman"/>
          <w:bCs/>
          <w:sz w:val="24"/>
          <w:szCs w:val="24"/>
        </w:rPr>
        <w:t>(</w:t>
      </w:r>
      <w:r w:rsidR="00BE6533" w:rsidRPr="00BE6533">
        <w:rPr>
          <w:rFonts w:ascii="Times New Roman" w:hAnsi="Times New Roman"/>
          <w:bCs/>
          <w:sz w:val="24"/>
          <w:szCs w:val="24"/>
        </w:rPr>
        <w:t>2016</w:t>
      </w:r>
      <w:r w:rsidR="00A328B6" w:rsidRPr="00BE6533">
        <w:rPr>
          <w:rFonts w:ascii="Times New Roman" w:hAnsi="Times New Roman"/>
          <w:bCs/>
          <w:sz w:val="24"/>
          <w:szCs w:val="24"/>
        </w:rPr>
        <w:t>)</w:t>
      </w:r>
      <w:r w:rsidRPr="00BE6533">
        <w:rPr>
          <w:rFonts w:ascii="Times New Roman" w:hAnsi="Times New Roman"/>
          <w:bCs/>
          <w:sz w:val="24"/>
          <w:szCs w:val="24"/>
        </w:rPr>
        <w:t xml:space="preserve">. </w:t>
      </w:r>
      <w:r w:rsidR="00636625">
        <w:rPr>
          <w:rFonts w:ascii="Times New Roman" w:hAnsi="Times New Roman"/>
          <w:bCs/>
          <w:sz w:val="24"/>
          <w:szCs w:val="24"/>
        </w:rPr>
        <w:t xml:space="preserve">Cumpre </w:t>
      </w:r>
      <w:r w:rsidR="00EB273A">
        <w:rPr>
          <w:rFonts w:ascii="Times New Roman" w:hAnsi="Times New Roman"/>
          <w:bCs/>
          <w:sz w:val="24"/>
          <w:szCs w:val="24"/>
        </w:rPr>
        <w:t>mencionar que a</w:t>
      </w:r>
      <w:r w:rsidRPr="00BE6533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relevância social</w:t>
      </w:r>
      <w:r w:rsidR="00882EA8" w:rsidRPr="00882EA8">
        <w:rPr>
          <w:rFonts w:ascii="Times New Roman" w:hAnsi="Times New Roman"/>
          <w:bCs/>
          <w:sz w:val="24"/>
          <w:szCs w:val="24"/>
        </w:rPr>
        <w:t xml:space="preserve"> da investigação reside no compromisso ético com a equidade racial e na necessidade de dar voz às comunidades quilombolas, fre</w:t>
      </w:r>
      <w:r>
        <w:rPr>
          <w:rFonts w:ascii="Times New Roman" w:hAnsi="Times New Roman"/>
          <w:bCs/>
          <w:sz w:val="24"/>
          <w:szCs w:val="24"/>
        </w:rPr>
        <w:t>quentemente silenciadas</w:t>
      </w:r>
      <w:r w:rsidR="00882EA8" w:rsidRPr="00882EA8">
        <w:rPr>
          <w:rFonts w:ascii="Times New Roman" w:hAnsi="Times New Roman"/>
          <w:bCs/>
          <w:sz w:val="24"/>
          <w:szCs w:val="24"/>
        </w:rPr>
        <w:t xml:space="preserve">. </w:t>
      </w:r>
      <w:r w:rsidR="00EB273A">
        <w:rPr>
          <w:rFonts w:ascii="Times New Roman" w:hAnsi="Times New Roman"/>
          <w:bCs/>
          <w:sz w:val="24"/>
          <w:szCs w:val="24"/>
        </w:rPr>
        <w:t>Por fim, a</w:t>
      </w:r>
      <w:r w:rsidR="00882EA8" w:rsidRPr="00882EA8">
        <w:rPr>
          <w:rFonts w:ascii="Times New Roman" w:hAnsi="Times New Roman"/>
          <w:bCs/>
          <w:sz w:val="24"/>
          <w:szCs w:val="24"/>
        </w:rPr>
        <w:t>o analisar os desafios estruturais e as práticas pedagógicas, o estudo busca fornecer subsídios para o fortalecimento da autoestima quilombola e para a construção de uma educação verdadeiramente in</w:t>
      </w:r>
      <w:r>
        <w:rPr>
          <w:rFonts w:ascii="Times New Roman" w:hAnsi="Times New Roman"/>
          <w:bCs/>
          <w:sz w:val="24"/>
          <w:szCs w:val="24"/>
        </w:rPr>
        <w:t>clusiva e emancipatória</w:t>
      </w:r>
      <w:r w:rsidR="00882EA8" w:rsidRPr="00882EA8">
        <w:rPr>
          <w:rFonts w:ascii="Times New Roman" w:hAnsi="Times New Roman"/>
          <w:bCs/>
          <w:sz w:val="24"/>
          <w:szCs w:val="24"/>
        </w:rPr>
        <w:t>.</w:t>
      </w:r>
    </w:p>
    <w:p w14:paraId="71E84E07" w14:textId="77777777" w:rsidR="00882EA8" w:rsidRDefault="00882EA8">
      <w:pPr>
        <w:spacing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806557B" w14:textId="77777777" w:rsidR="008012E7" w:rsidRDefault="00C41C1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260A421A" w14:textId="77777777" w:rsidR="007203A3" w:rsidRDefault="007203A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296A101" w14:textId="77777777" w:rsidR="007203A3" w:rsidRPr="00BE6533" w:rsidRDefault="007203A3" w:rsidP="00A328B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E653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ALMEIDA, Silvio. </w:t>
      </w:r>
      <w:r w:rsidRPr="00BE6533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14:ligatures w14:val="none"/>
        </w:rPr>
        <w:t>Racismo Estrutural</w:t>
      </w:r>
      <w:r w:rsidRPr="005B626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r w:rsidRPr="00BE653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São Paulo: Pólen, 2019.</w:t>
      </w:r>
    </w:p>
    <w:p w14:paraId="17ABA119" w14:textId="77777777" w:rsidR="00A328B6" w:rsidRPr="00BE6533" w:rsidRDefault="00A328B6" w:rsidP="00A328B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E4FE7C4" w14:textId="77777777" w:rsidR="007203A3" w:rsidRPr="00BE6533" w:rsidRDefault="007203A3" w:rsidP="00A328B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E653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BARDIN, Laurence. </w:t>
      </w:r>
      <w:r w:rsidRPr="00BE6533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14:ligatures w14:val="none"/>
        </w:rPr>
        <w:t>Análise de Conteúdo</w:t>
      </w:r>
      <w:r w:rsidRPr="00BE653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Lisboa: Edições 70, 2016.</w:t>
      </w:r>
    </w:p>
    <w:p w14:paraId="4A7B2012" w14:textId="77777777" w:rsidR="00A328B6" w:rsidRPr="00BE6533" w:rsidRDefault="00A328B6" w:rsidP="00A328B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08A3285" w14:textId="77777777" w:rsidR="007203A3" w:rsidRPr="00BE6533" w:rsidRDefault="007203A3" w:rsidP="00A328B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E653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BRASIL. Ministério da Educação</w:t>
      </w:r>
      <w:r w:rsidRPr="005B626D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.</w:t>
      </w:r>
      <w:r w:rsidRPr="00BE6533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Diretrizes Curriculares Nacionais para a Educação das Relações Étnico-Raciais e para o Ensino de História e Cultura Afro-brasileira e Africana</w:t>
      </w:r>
      <w:r w:rsidRPr="005B626D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.</w:t>
      </w:r>
      <w:r w:rsidRPr="00BE6533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BE653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Brasília: MEC/CNE, 2004.</w:t>
      </w:r>
    </w:p>
    <w:p w14:paraId="00C10C4F" w14:textId="77777777" w:rsidR="00A328B6" w:rsidRPr="00BE6533" w:rsidRDefault="00A328B6" w:rsidP="00A328B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901ED12" w14:textId="77777777" w:rsidR="007203A3" w:rsidRPr="00BE6533" w:rsidRDefault="007203A3" w:rsidP="00A328B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E653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GOMES, Nilma Lino</w:t>
      </w:r>
      <w:r w:rsidRPr="00BE6533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 xml:space="preserve">. </w:t>
      </w:r>
      <w:r w:rsidRPr="00BE6533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14:ligatures w14:val="none"/>
        </w:rPr>
        <w:t>Educação, identidade negra e formação de professores</w:t>
      </w:r>
      <w:r w:rsidRPr="00ED415F">
        <w:rPr>
          <w:rFonts w:ascii="Times New Roman" w:eastAsia="Calibri" w:hAnsi="Times New Roman" w:cs="Times New Roman"/>
          <w:bCs/>
          <w:iCs/>
          <w:kern w:val="0"/>
          <w:sz w:val="24"/>
          <w:szCs w:val="24"/>
          <w14:ligatures w14:val="none"/>
        </w:rPr>
        <w:t>.</w:t>
      </w:r>
      <w:r w:rsidRPr="00BE653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3. ed. Belo Horizonte: Autêntica, 2017.</w:t>
      </w:r>
    </w:p>
    <w:p w14:paraId="29F09220" w14:textId="77777777" w:rsidR="00A328B6" w:rsidRPr="00BE6533" w:rsidRDefault="00A328B6" w:rsidP="00A328B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D2298A7" w14:textId="77777777" w:rsidR="007203A3" w:rsidRPr="00BE6533" w:rsidRDefault="007203A3" w:rsidP="00A328B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E653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MUNANGA, Kabengele. </w:t>
      </w:r>
      <w:r w:rsidRPr="00BE6533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14:ligatures w14:val="none"/>
        </w:rPr>
        <w:t>Rediscutindo a mestiçagem no Brasil</w:t>
      </w:r>
      <w:r w:rsidRPr="00554EEC">
        <w:rPr>
          <w:rFonts w:ascii="Times New Roman" w:eastAsia="Calibri" w:hAnsi="Times New Roman" w:cs="Times New Roman"/>
          <w:bCs/>
          <w:iCs/>
          <w:kern w:val="0"/>
          <w:sz w:val="24"/>
          <w:szCs w:val="24"/>
          <w14:ligatures w14:val="none"/>
        </w:rPr>
        <w:t>:</w:t>
      </w:r>
      <w:r w:rsidRPr="00BE6533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14:ligatures w14:val="none"/>
        </w:rPr>
        <w:t xml:space="preserve"> </w:t>
      </w:r>
      <w:r w:rsidRPr="00ED415F">
        <w:rPr>
          <w:rFonts w:ascii="Times New Roman" w:eastAsia="Calibri" w:hAnsi="Times New Roman" w:cs="Times New Roman"/>
          <w:bCs/>
          <w:iCs/>
          <w:kern w:val="0"/>
          <w:sz w:val="24"/>
          <w:szCs w:val="24"/>
          <w14:ligatures w14:val="none"/>
        </w:rPr>
        <w:t>identidade nacional versus identidade negra</w:t>
      </w:r>
      <w:r w:rsidRPr="00554EE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  <w:r w:rsidRPr="00BE653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Petrópolis: Vozes, 2005.</w:t>
      </w:r>
    </w:p>
    <w:p w14:paraId="0346F149" w14:textId="77777777" w:rsidR="004B4638" w:rsidRDefault="004B463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4B4638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2660B" w14:textId="77777777" w:rsidR="00181B5F" w:rsidRDefault="00181B5F">
      <w:pPr>
        <w:spacing w:line="240" w:lineRule="auto"/>
      </w:pPr>
      <w:r>
        <w:separator/>
      </w:r>
    </w:p>
  </w:endnote>
  <w:endnote w:type="continuationSeparator" w:id="0">
    <w:p w14:paraId="72165FD5" w14:textId="77777777" w:rsidR="00181B5F" w:rsidRDefault="00181B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AF139" w14:textId="77777777" w:rsidR="00181B5F" w:rsidRDefault="00181B5F">
      <w:pPr>
        <w:spacing w:after="0"/>
      </w:pPr>
      <w:r>
        <w:separator/>
      </w:r>
    </w:p>
  </w:footnote>
  <w:footnote w:type="continuationSeparator" w:id="0">
    <w:p w14:paraId="1F950EFC" w14:textId="77777777" w:rsidR="00181B5F" w:rsidRDefault="00181B5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3C460" w14:textId="77777777" w:rsidR="008012E7" w:rsidRDefault="00C41C1C">
    <w:pPr>
      <w:pStyle w:val="Cabealho"/>
    </w:pPr>
    <w:r>
      <w:rPr>
        <w:noProof/>
        <w:lang w:eastAsia="pt-BR"/>
      </w:rPr>
      <w:drawing>
        <wp:inline distT="0" distB="0" distL="114300" distR="114300" wp14:anchorId="42358264" wp14:editId="19D80E12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364AD"/>
    <w:rsid w:val="00083B7C"/>
    <w:rsid w:val="000A08A5"/>
    <w:rsid w:val="000B16D9"/>
    <w:rsid w:val="000E4B1A"/>
    <w:rsid w:val="00172A27"/>
    <w:rsid w:val="00181B5F"/>
    <w:rsid w:val="001A3E60"/>
    <w:rsid w:val="00225BB9"/>
    <w:rsid w:val="00242F3F"/>
    <w:rsid w:val="002F4E81"/>
    <w:rsid w:val="004003BA"/>
    <w:rsid w:val="00411FE1"/>
    <w:rsid w:val="004B4638"/>
    <w:rsid w:val="004C27F2"/>
    <w:rsid w:val="004E5C2F"/>
    <w:rsid w:val="00554EEC"/>
    <w:rsid w:val="005B626D"/>
    <w:rsid w:val="005F700C"/>
    <w:rsid w:val="00636625"/>
    <w:rsid w:val="00647021"/>
    <w:rsid w:val="006718E3"/>
    <w:rsid w:val="00677F30"/>
    <w:rsid w:val="00690F94"/>
    <w:rsid w:val="006A75DA"/>
    <w:rsid w:val="007203A3"/>
    <w:rsid w:val="007357D8"/>
    <w:rsid w:val="00741E2B"/>
    <w:rsid w:val="007B1773"/>
    <w:rsid w:val="007E65C5"/>
    <w:rsid w:val="007F3284"/>
    <w:rsid w:val="008012E7"/>
    <w:rsid w:val="00815045"/>
    <w:rsid w:val="0082408A"/>
    <w:rsid w:val="00833120"/>
    <w:rsid w:val="00882EA8"/>
    <w:rsid w:val="008F7BA1"/>
    <w:rsid w:val="00956B01"/>
    <w:rsid w:val="009C26E0"/>
    <w:rsid w:val="00A328B6"/>
    <w:rsid w:val="00A63523"/>
    <w:rsid w:val="00B82A8F"/>
    <w:rsid w:val="00BE6533"/>
    <w:rsid w:val="00C41C1C"/>
    <w:rsid w:val="00CA7814"/>
    <w:rsid w:val="00D01AC3"/>
    <w:rsid w:val="00E26B5A"/>
    <w:rsid w:val="00EB273A"/>
    <w:rsid w:val="00ED415F"/>
    <w:rsid w:val="00F2004B"/>
    <w:rsid w:val="00F35383"/>
    <w:rsid w:val="00F75242"/>
    <w:rsid w:val="00FC539B"/>
    <w:rsid w:val="00FD68F8"/>
    <w:rsid w:val="16580EBF"/>
    <w:rsid w:val="169E1E76"/>
    <w:rsid w:val="1A894334"/>
    <w:rsid w:val="1EF63937"/>
    <w:rsid w:val="20EE25BB"/>
    <w:rsid w:val="221653A0"/>
    <w:rsid w:val="22184B3D"/>
    <w:rsid w:val="25485496"/>
    <w:rsid w:val="27CD66DB"/>
    <w:rsid w:val="2D0A23B4"/>
    <w:rsid w:val="39113C01"/>
    <w:rsid w:val="4730365B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6D3F2E4E"/>
    <w:rsid w:val="704476BC"/>
    <w:rsid w:val="776A4C99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A68B2"/>
  <w15:docId w15:val="{028DB1C3-5A24-4F00-85C2-F0E199E80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99"/>
    <w:unhideWhenUsed/>
    <w:qFormat/>
    <w:pPr>
      <w:ind w:left="720"/>
      <w:contextualSpacing/>
    </w:p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eastAsiaTheme="minorHAnsi" w:hAnsi="Segoe UI" w:cs="Segoe UI"/>
      <w:kern w:val="2"/>
      <w:sz w:val="18"/>
      <w:szCs w:val="18"/>
      <w:lang w:eastAsia="en-US"/>
      <w14:ligatures w14:val="standardContextual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zilmar.santos@unimontes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ulaviviane29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703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Ùrsula</dc:creator>
  <cp:keywords/>
  <dc:description/>
  <cp:lastModifiedBy>Paula Viviane Alves Pinto</cp:lastModifiedBy>
  <cp:revision>2</cp:revision>
  <dcterms:created xsi:type="dcterms:W3CDTF">2026-04-30T18:20:00Z</dcterms:created>
  <dcterms:modified xsi:type="dcterms:W3CDTF">2026-04-30T18:20:00Z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7B9F09EDFC3040A09026EFB3ED0C006A_13</vt:lpwstr>
  </property>
</Properties>
</file>