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AC" w:rsidRDefault="00293A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  <w:sectPr w:rsidR="00293AAC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pgNumType w:start="1"/>
          <w:cols w:space="720"/>
        </w:sectPr>
      </w:pPr>
    </w:p>
    <w:p w:rsidR="00293AAC" w:rsidRDefault="008F7338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EFEITO DE DIFERENTES CONCENTRAÇÕES E FORMAS SINTÉTICAS</w:t>
      </w:r>
    </w:p>
    <w:p w:rsidR="00293AAC" w:rsidRDefault="008F7338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 GNRH SOBRE A FERTILIDADE DE VACAS DE CORTE SUBMETIDAS</w:t>
      </w:r>
    </w:p>
    <w:p w:rsidR="00293AAC" w:rsidRDefault="008F7338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A PROTOCOLOS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DE IATF</w:t>
      </w:r>
    </w:p>
    <w:p w:rsidR="00293AAC" w:rsidRDefault="008F7338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</w:t>
      </w:r>
    </w:p>
    <w:p w:rsidR="00293AAC" w:rsidRDefault="008F7338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SOUSA</w:t>
      </w:r>
      <w:r>
        <w:rPr>
          <w:rFonts w:ascii="Arial" w:eastAsia="Arial" w:hAnsi="Arial" w:cs="Arial"/>
          <w:sz w:val="24"/>
          <w:szCs w:val="24"/>
        </w:rPr>
        <w:t>, Lucas Alves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1"/>
      </w:r>
      <w:r>
        <w:rPr>
          <w:rFonts w:ascii="Arial" w:eastAsia="Arial" w:hAnsi="Arial" w:cs="Arial"/>
          <w:sz w:val="24"/>
          <w:szCs w:val="24"/>
        </w:rPr>
        <w:t xml:space="preserve">; </w:t>
      </w:r>
      <w:r>
        <w:rPr>
          <w:rFonts w:ascii="Arial" w:eastAsia="Arial" w:hAnsi="Arial" w:cs="Arial"/>
          <w:b/>
          <w:sz w:val="24"/>
          <w:szCs w:val="24"/>
        </w:rPr>
        <w:t>FERREIRA</w:t>
      </w:r>
      <w:r>
        <w:rPr>
          <w:rFonts w:ascii="Arial" w:eastAsia="Arial" w:hAnsi="Arial" w:cs="Arial"/>
          <w:sz w:val="24"/>
          <w:szCs w:val="24"/>
        </w:rPr>
        <w:t>, Jorge Luís</w:t>
      </w:r>
      <w:proofErr w:type="gramStart"/>
      <w:r>
        <w:rPr>
          <w:rFonts w:ascii="Arial" w:eastAsia="Arial" w:hAnsi="Arial" w:cs="Arial"/>
          <w:sz w:val="24"/>
          <w:szCs w:val="24"/>
          <w:vertAlign w:val="superscript"/>
        </w:rPr>
        <w:footnoteReference w:id="2"/>
      </w:r>
      <w:proofErr w:type="gramEnd"/>
    </w:p>
    <w:p w:rsidR="00293AAC" w:rsidRDefault="008F7338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</w:t>
      </w:r>
    </w:p>
    <w:p w:rsidR="00293AAC" w:rsidRDefault="008F7338">
      <w:pPr>
        <w:widowControl w:val="0"/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</w:t>
      </w:r>
    </w:p>
    <w:p w:rsidR="00293AAC" w:rsidRDefault="008F7338">
      <w:pPr>
        <w:widowControl w:val="0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primeiro experimento (E1), foram utilizadas 97 novilhas com idade média de </w:t>
      </w:r>
      <w:proofErr w:type="gramStart"/>
      <w:r>
        <w:rPr>
          <w:rFonts w:ascii="Arial" w:eastAsia="Arial" w:hAnsi="Arial" w:cs="Arial"/>
          <w:sz w:val="24"/>
          <w:szCs w:val="24"/>
        </w:rPr>
        <w:t>24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meses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distribuídas em dois grupos (tratamento e controle). No segundo experimento, utilizou-se 97 novilhas com idade média de 20 meses, também divididos em grupos experimentais (tratamento e controle). No E1, o tratamento (E1T1) instituído em 61 animais, consistiu na aplicação de uma dosagem de 2,5 mL por vaca, equivalente a 10,5 </w:t>
      </w:r>
      <w:proofErr w:type="spellStart"/>
      <w:r>
        <w:rPr>
          <w:rFonts w:ascii="Arial" w:eastAsia="Arial" w:hAnsi="Arial" w:cs="Arial"/>
          <w:sz w:val="24"/>
          <w:szCs w:val="24"/>
        </w:rPr>
        <w:t>µg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acetato de </w:t>
      </w:r>
      <w:proofErr w:type="spellStart"/>
      <w:r>
        <w:rPr>
          <w:rFonts w:ascii="Arial" w:eastAsia="Arial" w:hAnsi="Arial" w:cs="Arial"/>
          <w:sz w:val="24"/>
          <w:szCs w:val="24"/>
        </w:rPr>
        <w:t>buserelina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por via intramuscular no momento da IA. No E2, os animais do grupo experimental </w:t>
      </w:r>
      <w:proofErr w:type="gramStart"/>
      <w:r>
        <w:rPr>
          <w:rFonts w:ascii="Arial" w:eastAsia="Arial" w:hAnsi="Arial" w:cs="Arial"/>
          <w:sz w:val="24"/>
          <w:szCs w:val="24"/>
        </w:rPr>
        <w:t>1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(T1), constituído por 50 animais, receberam a dosagem de 1 ml por vaca, equivalente a 100 </w:t>
      </w:r>
      <w:proofErr w:type="spellStart"/>
      <w:r>
        <w:rPr>
          <w:rFonts w:ascii="Arial" w:eastAsia="Arial" w:hAnsi="Arial" w:cs="Arial"/>
          <w:sz w:val="24"/>
          <w:szCs w:val="24"/>
        </w:rPr>
        <w:t>µg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acetato de </w:t>
      </w:r>
      <w:proofErr w:type="spellStart"/>
      <w:r>
        <w:rPr>
          <w:rFonts w:ascii="Arial" w:eastAsia="Arial" w:hAnsi="Arial" w:cs="Arial"/>
          <w:sz w:val="24"/>
          <w:szCs w:val="24"/>
        </w:rPr>
        <w:t>gonadorelina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por via intramuscular no momento da inseminação artificial. A taxa de concepção geral no E1 foi de 68,04%, e do grupo tratado (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GnRH</w:t>
      </w:r>
      <w:proofErr w:type="gramEnd"/>
      <w:r>
        <w:rPr>
          <w:rFonts w:ascii="Arial" w:eastAsia="Arial" w:hAnsi="Arial" w:cs="Arial"/>
          <w:sz w:val="24"/>
          <w:szCs w:val="24"/>
        </w:rPr>
        <w:t>-Buserelina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de 70,97% (44/62), seguida do C2 (controle) que obteve 62,86% (22/35). No E2, a taxa de concepção total foi de 44,30% (43/97) e no E2T1 foi de 48,00% (24/50) contra 40,40% (19/47) no E2T2. A utilização de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GnRH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não promoveu incrementos na taxa de concepção. Entretanto, quando se reflete acerca dos resultados econômicos, o investimento na dose de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GnRH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exógenas provou-se financeiramente viável.</w:t>
      </w:r>
    </w:p>
    <w:p w:rsidR="00293AAC" w:rsidRDefault="008F7338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</w:t>
      </w:r>
      <w:r>
        <w:rPr>
          <w:rFonts w:ascii="Arial" w:eastAsia="Arial" w:hAnsi="Arial" w:cs="Arial"/>
          <w:sz w:val="24"/>
          <w:szCs w:val="24"/>
        </w:rPr>
        <w:t>: Reprodução. Biotecnologias. Bovino. Lucratividade.</w:t>
      </w:r>
    </w:p>
    <w:p w:rsidR="00293AAC" w:rsidRDefault="00293AAC">
      <w:pPr>
        <w:widowControl w:val="0"/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:rsidR="00293AAC" w:rsidRDefault="008F7338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INTRODUÇÃO/JUSTIFICATIVA</w:t>
      </w:r>
    </w:p>
    <w:p w:rsidR="00293AAC" w:rsidRDefault="008F7338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Uma das técnicas que mais cresceram nos últimos anos foi a IATF (Inseminação artificial em tempo fixo), no qual em 2022 foram realizadas mais de 25 milhões de </w:t>
      </w:r>
      <w:proofErr w:type="spellStart"/>
      <w:r>
        <w:rPr>
          <w:rFonts w:ascii="Arial" w:eastAsia="Arial" w:hAnsi="Arial" w:cs="Arial"/>
          <w:sz w:val="24"/>
          <w:szCs w:val="24"/>
        </w:rPr>
        <w:t>IATFs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 Brasil (BARUSELLI, 2023).</w:t>
      </w:r>
    </w:p>
    <w:p w:rsidR="00293AAC" w:rsidRDefault="008F7338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Baruselli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sz w:val="24"/>
          <w:szCs w:val="24"/>
        </w:rPr>
        <w:t>et</w:t>
      </w:r>
      <w:proofErr w:type="spellEnd"/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al</w:t>
      </w:r>
      <w:r>
        <w:rPr>
          <w:rFonts w:ascii="Arial" w:eastAsia="Arial" w:hAnsi="Arial" w:cs="Arial"/>
          <w:sz w:val="24"/>
          <w:szCs w:val="24"/>
        </w:rPr>
        <w:t xml:space="preserve">. (2022) afirma que no ano de 2021, a execução do IATF no Brasil movimentou R$ 1,7 bilhões, destes 32% corresponde a prestação de serviço do médico veterinário para a execução do IATF (R$529,6 milhões), considerando o custo de R$20,00 por animal. As empresas de venda de sêmen e fármacos representam 68% (R$1,1 bilhões) do valor total, considerando 26,5 milhões e IATF efetuadas no ano a preço médio de R$23,00 para os fármacos de sincronização e R$20,00 para dose de sêmen. </w:t>
      </w:r>
    </w:p>
    <w:p w:rsidR="00293AAC" w:rsidRDefault="008F7338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 o objetivo de aumentar produtividade da pecuária de corte, a literatura vem estudando e comparando a adição de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GnRH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(Hormônio liberador de gonadotrofinas), o qual foi capaz de promover resultados satisfatórios no incremento na taxa de concepção de bovinos (FACHIN, 2018; BARUSELLI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et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al</w:t>
      </w:r>
      <w:r>
        <w:rPr>
          <w:rFonts w:ascii="Arial" w:eastAsia="Arial" w:hAnsi="Arial" w:cs="Arial"/>
          <w:sz w:val="24"/>
          <w:szCs w:val="24"/>
        </w:rPr>
        <w:t>., 2019).</w:t>
      </w:r>
    </w:p>
    <w:p w:rsidR="00293AAC" w:rsidRPr="00772D04" w:rsidRDefault="008F7338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772D04">
        <w:rPr>
          <w:rFonts w:ascii="Arial" w:eastAsia="Arial" w:hAnsi="Arial" w:cs="Arial"/>
          <w:sz w:val="24"/>
          <w:szCs w:val="24"/>
        </w:rPr>
        <w:t xml:space="preserve">Madureira </w:t>
      </w:r>
      <w:proofErr w:type="spellStart"/>
      <w:proofErr w:type="gramStart"/>
      <w:r w:rsidRPr="00772D04">
        <w:rPr>
          <w:rFonts w:ascii="Arial" w:eastAsia="Arial" w:hAnsi="Arial" w:cs="Arial"/>
          <w:i/>
          <w:sz w:val="24"/>
          <w:szCs w:val="24"/>
        </w:rPr>
        <w:t>et</w:t>
      </w:r>
      <w:proofErr w:type="spellEnd"/>
      <w:proofErr w:type="gramEnd"/>
      <w:r w:rsidRPr="00772D04">
        <w:rPr>
          <w:rFonts w:ascii="Arial" w:eastAsia="Arial" w:hAnsi="Arial" w:cs="Arial"/>
          <w:i/>
          <w:sz w:val="24"/>
          <w:szCs w:val="24"/>
        </w:rPr>
        <w:t xml:space="preserve"> al</w:t>
      </w:r>
      <w:sdt>
        <w:sdtPr>
          <w:rPr>
            <w:rFonts w:ascii="Arial" w:hAnsi="Arial" w:cs="Arial"/>
          </w:rPr>
          <w:tag w:val="goog_rdk_0"/>
          <w:id w:val="95805735"/>
        </w:sdtPr>
        <w:sdtContent>
          <w:r w:rsidRPr="00772D04">
            <w:rPr>
              <w:rFonts w:ascii="Arial" w:eastAsia="Arial Unicode MS" w:hAnsi="Arial" w:cs="Arial"/>
              <w:sz w:val="24"/>
              <w:szCs w:val="24"/>
            </w:rPr>
            <w:t xml:space="preserve">. (2020) durante pesquisas, demonstrou que o uso de </w:t>
          </w:r>
          <w:proofErr w:type="spellStart"/>
          <w:proofErr w:type="gramStart"/>
          <w:r w:rsidRPr="00772D04">
            <w:rPr>
              <w:rFonts w:ascii="Arial" w:eastAsia="Arial Unicode MS" w:hAnsi="Arial" w:cs="Arial"/>
              <w:sz w:val="24"/>
              <w:szCs w:val="24"/>
            </w:rPr>
            <w:t>GnRH</w:t>
          </w:r>
          <w:proofErr w:type="spellEnd"/>
          <w:proofErr w:type="gramEnd"/>
          <w:r w:rsidRPr="00772D04">
            <w:rPr>
              <w:rFonts w:ascii="Arial" w:eastAsia="Arial Unicode MS" w:hAnsi="Arial" w:cs="Arial"/>
              <w:sz w:val="24"/>
              <w:szCs w:val="24"/>
            </w:rPr>
            <w:t xml:space="preserve"> foi capaz de produzir um pico de LH/FSH favorecendo a ovulação em aproximadamente 53,0% dos animais. De mesmo modo, a utilização desse procedimento pode proporcionar sincronização de nova onda folicular em uma alta porcentagem de animais (92,4%) e induziu alta taxa de ovulação ao final do protocolo (</w:t>
          </w:r>
          <w:r w:rsidRPr="00772D04">
            <w:rPr>
              <w:rFonts w:ascii="Arial Unicode MS" w:eastAsia="Arial Unicode MS" w:hAnsi="Arial Unicode MS" w:cs="Arial"/>
              <w:sz w:val="24"/>
              <w:szCs w:val="24"/>
            </w:rPr>
            <w:t>∼</w:t>
          </w:r>
          <w:r w:rsidRPr="00772D04">
            <w:rPr>
              <w:rFonts w:ascii="Arial" w:eastAsia="Arial Unicode MS" w:hAnsi="Arial" w:cs="Arial"/>
              <w:sz w:val="24"/>
              <w:szCs w:val="24"/>
            </w:rPr>
            <w:t xml:space="preserve">90%) (MADUREIRA </w:t>
          </w:r>
        </w:sdtContent>
      </w:sdt>
      <w:proofErr w:type="spellStart"/>
      <w:proofErr w:type="gramStart"/>
      <w:r w:rsidRPr="00772D04">
        <w:rPr>
          <w:rFonts w:ascii="Arial" w:eastAsia="Arial" w:hAnsi="Arial" w:cs="Arial"/>
          <w:i/>
          <w:sz w:val="24"/>
          <w:szCs w:val="24"/>
        </w:rPr>
        <w:t>et</w:t>
      </w:r>
      <w:proofErr w:type="spellEnd"/>
      <w:proofErr w:type="gramEnd"/>
      <w:r w:rsidRPr="00772D04">
        <w:rPr>
          <w:rFonts w:ascii="Arial" w:eastAsia="Arial" w:hAnsi="Arial" w:cs="Arial"/>
          <w:i/>
          <w:sz w:val="24"/>
          <w:szCs w:val="24"/>
        </w:rPr>
        <w:t xml:space="preserve"> al</w:t>
      </w:r>
      <w:r w:rsidRPr="00772D04">
        <w:rPr>
          <w:rFonts w:ascii="Arial" w:eastAsia="Arial" w:hAnsi="Arial" w:cs="Arial"/>
          <w:sz w:val="24"/>
          <w:szCs w:val="24"/>
        </w:rPr>
        <w:t xml:space="preserve">., 2020). </w:t>
      </w:r>
    </w:p>
    <w:p w:rsidR="00293AAC" w:rsidRDefault="008F7338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GnRh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é uma estratégia utilizada com o propósito de aumentar a taxa de concepção. Contudo, alterações no protocolo de IATF gestacional, pode proporcionar aumento dos custos por vaca inseminada, sendo necessário analisar a viabilidade econômica desse fármaco na IATF. Do mesmo modo, a fim de diminuir custos tem se o hábito de administrar a menor dose possível sem comprometer negativamente os resultados, a fim de diminuir os custos da IATF. </w:t>
      </w:r>
    </w:p>
    <w:p w:rsidR="00293AAC" w:rsidRDefault="008F7338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Desta forma o presente relatório tem por objetivo apresentar os resultados decorrentes de pesquisas com a utilização de diferentes concentrações e formas sintéticas de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GnRH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sobre a fertilidade de vacas de corte submetidas ao protocolo de IATF.</w:t>
      </w:r>
    </w:p>
    <w:p w:rsidR="00293AAC" w:rsidRDefault="00293AA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93AAC" w:rsidRDefault="008F7338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BASE TEÓRICA</w:t>
      </w:r>
    </w:p>
    <w:p w:rsidR="00293AAC" w:rsidRDefault="008F7338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decapeptídeo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GnRH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é o iniciador central da cascata hormonal reprodutiva, sendo bastante utilizado de forma exógena em protocolos de sincronização da ovulação em programas de IATF, após sua administração ocorre o aumento das concentrações de LH e FSH (CARVALHO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et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2018). De acordo com Campos </w:t>
      </w:r>
      <w:proofErr w:type="spellStart"/>
      <w:proofErr w:type="gramStart"/>
      <w:r>
        <w:rPr>
          <w:rFonts w:ascii="Arial" w:eastAsia="Arial" w:hAnsi="Arial" w:cs="Arial"/>
          <w:i/>
          <w:sz w:val="24"/>
          <w:szCs w:val="24"/>
        </w:rPr>
        <w:t>et</w:t>
      </w:r>
      <w:proofErr w:type="spellEnd"/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al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(2014),  utilização desta estratégia, aumenta a chance da ovulação ocorrer dentro do período de viabilidade do sêmen, possibilitando o desenvolvimento de uma gestação mesmo em animais que são inseminados em horário fixo, proporcionando o aumento na taxa de concepção.</w:t>
      </w:r>
    </w:p>
    <w:p w:rsidR="00293AAC" w:rsidRDefault="00293AA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93AAC" w:rsidRDefault="008F7338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OBJETIVOS</w:t>
      </w:r>
    </w:p>
    <w:p w:rsidR="00293AAC" w:rsidRDefault="008F7338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presente estudo teve como objetivo aval</w:t>
      </w:r>
      <w:r w:rsidR="00772D04">
        <w:rPr>
          <w:rFonts w:ascii="Arial" w:eastAsia="Arial" w:hAnsi="Arial" w:cs="Arial"/>
          <w:sz w:val="24"/>
          <w:szCs w:val="24"/>
        </w:rPr>
        <w:t xml:space="preserve">iar a viabilidade econômica do </w:t>
      </w:r>
      <w:r>
        <w:rPr>
          <w:rFonts w:ascii="Arial" w:eastAsia="Arial" w:hAnsi="Arial" w:cs="Arial"/>
          <w:sz w:val="24"/>
          <w:szCs w:val="24"/>
        </w:rPr>
        <w:t xml:space="preserve">investimento no tratamento com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GnRH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sintético em vacas de corte submetidas ao protocolo de IATF.</w:t>
      </w:r>
    </w:p>
    <w:p w:rsidR="00293AAC" w:rsidRDefault="008F7338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</w:t>
      </w:r>
    </w:p>
    <w:p w:rsidR="00293AAC" w:rsidRDefault="008F7338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METODOLOGIA</w:t>
      </w:r>
    </w:p>
    <w:p w:rsidR="00293AAC" w:rsidRDefault="008F7338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Foram realizados dois experimentos, com vacas de cortes, nas estações reprodutivas 20/21 e 22/23, em duas fazendas de criação de gado de corte comercial, localizadas na região norte do Estado do Tocantins.</w:t>
      </w:r>
    </w:p>
    <w:p w:rsidR="00293AAC" w:rsidRDefault="008F7338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primeiro experimento, estação 20/21, foi </w:t>
      </w:r>
      <w:proofErr w:type="gramStart"/>
      <w:r>
        <w:rPr>
          <w:rFonts w:ascii="Arial" w:eastAsia="Arial" w:hAnsi="Arial" w:cs="Arial"/>
          <w:sz w:val="24"/>
          <w:szCs w:val="24"/>
        </w:rPr>
        <w:t>constituído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por 97 novilhas. Os animais foram distribuídos em dois grupos experimentais (T1 e C2), com 62 e 35 animais. No segundo experimento, estação 22/23, constituído por 97 novilhas, distribuídos em dois grupos experimentais (T1 e T2), o grupo experimental </w:t>
      </w:r>
      <w:proofErr w:type="gramStart"/>
      <w:r>
        <w:rPr>
          <w:rFonts w:ascii="Arial" w:eastAsia="Arial" w:hAnsi="Arial" w:cs="Arial"/>
          <w:sz w:val="24"/>
          <w:szCs w:val="24"/>
        </w:rPr>
        <w:t>1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(T1) com 50 animais e grupo experimental 2 (T2) com 47 animais.</w:t>
      </w:r>
    </w:p>
    <w:p w:rsidR="00293AAC" w:rsidRDefault="008F7338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a realização do protocolo de IATF, em ambos os experimentos (E1 e E2), no D0 todas as fêmeas foram implantadas com dispositivo intravaginal contendo 0,6 g de progesterona de primeiro uso, seguido de administração de 2,0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mg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benzoato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estradiol vi IM.</w:t>
      </w:r>
    </w:p>
    <w:p w:rsidR="00293AAC" w:rsidRDefault="008F7338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D8 foi realizada a remoção do implante de P4 e administração por via IM de 0,265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mg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D-cloprostenol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1,0 </w:t>
      </w:r>
      <w:proofErr w:type="spellStart"/>
      <w:r>
        <w:rPr>
          <w:rFonts w:ascii="Arial" w:eastAsia="Arial" w:hAnsi="Arial" w:cs="Arial"/>
          <w:sz w:val="24"/>
          <w:szCs w:val="24"/>
        </w:rPr>
        <w:t>mg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cipionato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estradiol, 300 UI de gonadotrofina coriônica equina, e no D10 foi realizada a inseminação artificial.</w:t>
      </w:r>
    </w:p>
    <w:p w:rsidR="00293AAC" w:rsidRDefault="008F7338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E1, tratamento com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GnRH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(T1), os animais receberam a dosagem de 2,5 m/vaca, equivalente a 10,5 </w:t>
      </w:r>
      <w:proofErr w:type="spellStart"/>
      <w:r>
        <w:rPr>
          <w:rFonts w:ascii="Arial" w:eastAsia="Arial" w:hAnsi="Arial" w:cs="Arial"/>
          <w:sz w:val="24"/>
          <w:szCs w:val="24"/>
        </w:rPr>
        <w:t>µg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Buserelina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GnRH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</w:t>
      </w:r>
      <w:proofErr w:type="spellStart"/>
      <w:r>
        <w:rPr>
          <w:rFonts w:ascii="Arial" w:eastAsia="Arial" w:hAnsi="Arial" w:cs="Arial"/>
          <w:sz w:val="24"/>
          <w:szCs w:val="24"/>
        </w:rPr>
        <w:t>Gonaxal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®, </w:t>
      </w:r>
      <w:proofErr w:type="spellStart"/>
      <w:r>
        <w:rPr>
          <w:rFonts w:ascii="Arial" w:eastAsia="Arial" w:hAnsi="Arial" w:cs="Arial"/>
          <w:sz w:val="24"/>
          <w:szCs w:val="24"/>
        </w:rPr>
        <w:t>Biogénesis-Bagó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lastRenderedPageBreak/>
        <w:t>Curitiba, PR, Brasil) por via IM no momento da IA. Os animais do C2 receberam 2,5 ml de soro fisiológico 0,9% via IM.</w:t>
      </w:r>
    </w:p>
    <w:p w:rsidR="00293AAC" w:rsidRDefault="008F7338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E2, os animais do T1 receberam a dosagem de </w:t>
      </w:r>
      <w:proofErr w:type="gramStart"/>
      <w:r>
        <w:rPr>
          <w:rFonts w:ascii="Arial" w:eastAsia="Arial" w:hAnsi="Arial" w:cs="Arial"/>
          <w:sz w:val="24"/>
          <w:szCs w:val="24"/>
        </w:rPr>
        <w:t>1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ml/vaca, equivalente a 100 </w:t>
      </w:r>
      <w:proofErr w:type="spellStart"/>
      <w:r>
        <w:rPr>
          <w:rFonts w:ascii="Arial" w:eastAsia="Arial" w:hAnsi="Arial" w:cs="Arial"/>
          <w:sz w:val="24"/>
          <w:szCs w:val="24"/>
        </w:rPr>
        <w:t>µg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Gonadorelina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GnRH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</w:t>
      </w:r>
      <w:proofErr w:type="spellStart"/>
      <w:r>
        <w:rPr>
          <w:rFonts w:ascii="Arial" w:eastAsia="Arial" w:hAnsi="Arial" w:cs="Arial"/>
          <w:sz w:val="24"/>
          <w:szCs w:val="24"/>
        </w:rPr>
        <w:t>Profertil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®, JA Saúde Animal, São Paulo, SP, Brasil) por via IM no momento da IA. Os animais do T2 receberam a dosagem de </w:t>
      </w:r>
      <w:proofErr w:type="gramStart"/>
      <w:r>
        <w:rPr>
          <w:rFonts w:ascii="Arial" w:eastAsia="Arial" w:hAnsi="Arial" w:cs="Arial"/>
          <w:sz w:val="24"/>
          <w:szCs w:val="24"/>
        </w:rPr>
        <w:t>1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ml/vaca, equivalente a 100 </w:t>
      </w:r>
      <w:proofErr w:type="spellStart"/>
      <w:r>
        <w:rPr>
          <w:rFonts w:ascii="Arial" w:eastAsia="Arial" w:hAnsi="Arial" w:cs="Arial"/>
          <w:sz w:val="24"/>
          <w:szCs w:val="24"/>
        </w:rPr>
        <w:t>µg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Gonadorelina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GnRH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</w:t>
      </w:r>
      <w:proofErr w:type="spellStart"/>
      <w:r>
        <w:rPr>
          <w:rFonts w:ascii="Arial" w:eastAsia="Arial" w:hAnsi="Arial" w:cs="Arial"/>
          <w:sz w:val="24"/>
          <w:szCs w:val="24"/>
        </w:rPr>
        <w:t>Fertagyl</w:t>
      </w:r>
      <w:proofErr w:type="spellEnd"/>
      <w:r>
        <w:rPr>
          <w:rFonts w:ascii="Arial" w:eastAsia="Arial" w:hAnsi="Arial" w:cs="Arial"/>
          <w:sz w:val="24"/>
          <w:szCs w:val="24"/>
        </w:rPr>
        <w:t>®, MSD Saúde Animal, São Paulo, SP, Brasil) por via IM no momento da IA. No E2T1 e E2T2 utilizou metade da dose indicada pelos fabricantes.</w:t>
      </w:r>
    </w:p>
    <w:p w:rsidR="00293AAC" w:rsidRDefault="008F7338">
      <w:pPr>
        <w:spacing w:after="0" w:line="360" w:lineRule="auto"/>
        <w:ind w:firstLine="70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14300" distB="114300" distL="114300" distR="114300">
            <wp:extent cx="2639850" cy="2335982"/>
            <wp:effectExtent l="0" t="0" r="0" b="0"/>
            <wp:docPr id="110287395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9850" cy="233598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3AAC" w:rsidRDefault="008F7338">
      <w:pPr>
        <w:spacing w:after="0" w:line="360" w:lineRule="auto"/>
        <w:ind w:firstLine="70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Figura 1.</w:t>
      </w:r>
      <w:r>
        <w:rPr>
          <w:rFonts w:ascii="Arial" w:eastAsia="Arial" w:hAnsi="Arial" w:cs="Arial"/>
          <w:sz w:val="24"/>
          <w:szCs w:val="24"/>
        </w:rPr>
        <w:t xml:space="preserve">  Esquema do protocolo de IATF realizado no E1 e E2.</w:t>
      </w:r>
    </w:p>
    <w:p w:rsidR="00293AAC" w:rsidRDefault="008F7338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 animais que participaram do E1 e E2</w:t>
      </w:r>
      <w:proofErr w:type="gramStart"/>
      <w:r>
        <w:rPr>
          <w:rFonts w:ascii="Arial" w:eastAsia="Arial" w:hAnsi="Arial" w:cs="Arial"/>
          <w:sz w:val="24"/>
          <w:szCs w:val="24"/>
        </w:rPr>
        <w:t>, foram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inseminados por um único técnico, assim como utilizado o sêmen de um único touro e partida. O diagnóstico gestacional foi realizado aos 30 dias após a IATF utilizando-se aparelho de ultrassom. As médias foram comparadas através do teste T de </w:t>
      </w:r>
      <w:proofErr w:type="spellStart"/>
      <w:r>
        <w:rPr>
          <w:rFonts w:ascii="Arial" w:eastAsia="Arial" w:hAnsi="Arial" w:cs="Arial"/>
          <w:sz w:val="24"/>
          <w:szCs w:val="24"/>
        </w:rPr>
        <w:t>student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com nível de significância de 5%. </w:t>
      </w:r>
    </w:p>
    <w:p w:rsidR="00293AAC" w:rsidRDefault="008F7338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impacto econômico de cada produto foi baseado no Retorno Econômico e no Custo Adicional por </w:t>
      </w:r>
      <w:proofErr w:type="spellStart"/>
      <w:r>
        <w:rPr>
          <w:rFonts w:ascii="Arial" w:eastAsia="Arial" w:hAnsi="Arial" w:cs="Arial"/>
          <w:sz w:val="24"/>
          <w:szCs w:val="24"/>
        </w:rPr>
        <w:t>Prenhez</w:t>
      </w:r>
      <w:proofErr w:type="spellEnd"/>
      <w:r>
        <w:rPr>
          <w:rFonts w:ascii="Arial" w:eastAsia="Arial" w:hAnsi="Arial" w:cs="Arial"/>
          <w:sz w:val="24"/>
          <w:szCs w:val="24"/>
        </w:rPr>
        <w:t>, conforme as fórmulas abaixo:</w:t>
      </w:r>
    </w:p>
    <w:p w:rsidR="00293AAC" w:rsidRDefault="008F7338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9050" distB="19050" distL="19050" distR="19050">
            <wp:extent cx="1130419" cy="266608"/>
            <wp:effectExtent l="0" t="0" r="0" b="0"/>
            <wp:docPr id="110287395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419" cy="2666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sz w:val="24"/>
          <w:szCs w:val="24"/>
        </w:rPr>
        <w:drawing>
          <wp:inline distT="19050" distB="19050" distL="19050" distR="19050">
            <wp:extent cx="1180151" cy="323758"/>
            <wp:effectExtent l="0" t="0" r="0" b="0"/>
            <wp:docPr id="110287396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0151" cy="3237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3AAC" w:rsidRDefault="008F7338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R1= RETORNO ECONÔMICO E1; R2= RETORNO ECONÔMICO </w:t>
      </w:r>
      <w:proofErr w:type="gramStart"/>
      <w:r>
        <w:rPr>
          <w:rFonts w:ascii="Arial" w:eastAsia="Arial" w:hAnsi="Arial" w:cs="Arial"/>
          <w:sz w:val="24"/>
          <w:szCs w:val="24"/>
        </w:rPr>
        <w:t>E2;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T1= Taxa de </w:t>
      </w:r>
      <w:proofErr w:type="spellStart"/>
      <w:r>
        <w:rPr>
          <w:rFonts w:ascii="Arial" w:eastAsia="Arial" w:hAnsi="Arial" w:cs="Arial"/>
          <w:sz w:val="24"/>
          <w:szCs w:val="24"/>
        </w:rPr>
        <w:t>prenhez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produto 1; </w:t>
      </w:r>
      <w:proofErr w:type="spellStart"/>
      <w:r>
        <w:rPr>
          <w:rFonts w:ascii="Arial" w:eastAsia="Arial" w:hAnsi="Arial" w:cs="Arial"/>
          <w:sz w:val="24"/>
          <w:szCs w:val="24"/>
        </w:rPr>
        <w:t>Gonaxal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®);C2= Taxa de </w:t>
      </w:r>
      <w:proofErr w:type="spellStart"/>
      <w:r>
        <w:rPr>
          <w:rFonts w:ascii="Arial" w:eastAsia="Arial" w:hAnsi="Arial" w:cs="Arial"/>
          <w:sz w:val="24"/>
          <w:szCs w:val="24"/>
        </w:rPr>
        <w:t>prenhez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controle; B= Preço de venda dos bezerros; N= Número de animais que receberam o </w:t>
      </w:r>
      <w:proofErr w:type="spellStart"/>
      <w:r>
        <w:rPr>
          <w:rFonts w:ascii="Arial" w:eastAsia="Arial" w:hAnsi="Arial" w:cs="Arial"/>
          <w:sz w:val="24"/>
          <w:szCs w:val="24"/>
        </w:rPr>
        <w:t>GnRH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D= Preço da dose do </w:t>
      </w:r>
      <w:proofErr w:type="spellStart"/>
      <w:r>
        <w:rPr>
          <w:rFonts w:ascii="Arial" w:eastAsia="Arial" w:hAnsi="Arial" w:cs="Arial"/>
          <w:sz w:val="24"/>
          <w:szCs w:val="24"/>
        </w:rPr>
        <w:t>GnRH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; T2= Taxa de </w:t>
      </w:r>
      <w:proofErr w:type="spellStart"/>
      <w:r>
        <w:rPr>
          <w:rFonts w:ascii="Arial" w:eastAsia="Arial" w:hAnsi="Arial" w:cs="Arial"/>
          <w:sz w:val="24"/>
          <w:szCs w:val="24"/>
        </w:rPr>
        <w:t>prenhez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produto 2 (</w:t>
      </w:r>
      <w:proofErr w:type="spellStart"/>
      <w:r>
        <w:rPr>
          <w:rFonts w:ascii="Arial" w:eastAsia="Arial" w:hAnsi="Arial" w:cs="Arial"/>
          <w:sz w:val="24"/>
          <w:szCs w:val="24"/>
        </w:rPr>
        <w:t>Profertil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®); T2= Taxa de </w:t>
      </w:r>
      <w:proofErr w:type="spellStart"/>
      <w:r>
        <w:rPr>
          <w:rFonts w:ascii="Arial" w:eastAsia="Arial" w:hAnsi="Arial" w:cs="Arial"/>
          <w:sz w:val="24"/>
          <w:szCs w:val="24"/>
        </w:rPr>
        <w:t>prenhez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produto 3 (</w:t>
      </w:r>
      <w:proofErr w:type="spellStart"/>
      <w:r>
        <w:rPr>
          <w:rFonts w:ascii="Arial" w:eastAsia="Arial" w:hAnsi="Arial" w:cs="Arial"/>
          <w:sz w:val="24"/>
          <w:szCs w:val="24"/>
        </w:rPr>
        <w:t>Fertagyl</w:t>
      </w:r>
      <w:proofErr w:type="spellEnd"/>
      <w:r>
        <w:rPr>
          <w:rFonts w:ascii="Arial" w:eastAsia="Arial" w:hAnsi="Arial" w:cs="Arial"/>
          <w:sz w:val="24"/>
          <w:szCs w:val="24"/>
        </w:rPr>
        <w:t>®).</w:t>
      </w:r>
    </w:p>
    <w:p w:rsidR="00293AAC" w:rsidRDefault="008F7338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19050" distB="19050" distL="19050" distR="19050">
            <wp:extent cx="956926" cy="329265"/>
            <wp:effectExtent l="0" t="0" r="0" b="0"/>
            <wp:docPr id="110287395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926" cy="329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sz w:val="24"/>
          <w:szCs w:val="24"/>
        </w:rPr>
        <w:drawing>
          <wp:inline distT="19050" distB="19050" distL="19050" distR="19050">
            <wp:extent cx="1487723" cy="376890"/>
            <wp:effectExtent l="0" t="0" r="0" b="0"/>
            <wp:docPr id="110287396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7723" cy="376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93AAC" w:rsidRDefault="008F7338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CUSTO ADICIONAL POR PRENHEZ E2; P1= preço do produto </w:t>
      </w:r>
      <w:proofErr w:type="gramStart"/>
      <w:r>
        <w:rPr>
          <w:rFonts w:ascii="Arial" w:eastAsia="Arial" w:hAnsi="Arial" w:cs="Arial"/>
          <w:sz w:val="24"/>
          <w:szCs w:val="24"/>
        </w:rPr>
        <w:t>1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Gonaxal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®); P2= preço do produto 2; </w:t>
      </w:r>
      <w:proofErr w:type="spellStart"/>
      <w:r>
        <w:rPr>
          <w:rFonts w:ascii="Arial" w:eastAsia="Arial" w:hAnsi="Arial" w:cs="Arial"/>
          <w:sz w:val="24"/>
          <w:szCs w:val="24"/>
        </w:rPr>
        <w:t>Profertil</w:t>
      </w:r>
      <w:proofErr w:type="spellEnd"/>
      <w:r>
        <w:rPr>
          <w:rFonts w:ascii="Arial" w:eastAsia="Arial" w:hAnsi="Arial" w:cs="Arial"/>
          <w:sz w:val="24"/>
          <w:szCs w:val="24"/>
        </w:rPr>
        <w:t>®); P3= preço do produto 3 (</w:t>
      </w:r>
      <w:proofErr w:type="spellStart"/>
      <w:r>
        <w:rPr>
          <w:rFonts w:ascii="Arial" w:eastAsia="Arial" w:hAnsi="Arial" w:cs="Arial"/>
          <w:sz w:val="24"/>
          <w:szCs w:val="24"/>
        </w:rPr>
        <w:t>Fertagyl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®); T1= taxa de </w:t>
      </w:r>
      <w:proofErr w:type="spellStart"/>
      <w:r>
        <w:rPr>
          <w:rFonts w:ascii="Arial" w:eastAsia="Arial" w:hAnsi="Arial" w:cs="Arial"/>
          <w:sz w:val="24"/>
          <w:szCs w:val="24"/>
        </w:rPr>
        <w:t>prenhez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produto 1 (E1T1); C2= taxa de </w:t>
      </w:r>
      <w:proofErr w:type="spellStart"/>
      <w:r>
        <w:rPr>
          <w:rFonts w:ascii="Arial" w:eastAsia="Arial" w:hAnsi="Arial" w:cs="Arial"/>
          <w:sz w:val="24"/>
          <w:szCs w:val="24"/>
        </w:rPr>
        <w:t>prenhez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controle (E1C2); T2= taxa de </w:t>
      </w:r>
      <w:proofErr w:type="spellStart"/>
      <w:r>
        <w:rPr>
          <w:rFonts w:ascii="Arial" w:eastAsia="Arial" w:hAnsi="Arial" w:cs="Arial"/>
          <w:sz w:val="24"/>
          <w:szCs w:val="24"/>
        </w:rPr>
        <w:t>prenhez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produto 2 (E2T1); T3= taxa de </w:t>
      </w:r>
      <w:proofErr w:type="spellStart"/>
      <w:r>
        <w:rPr>
          <w:rFonts w:ascii="Arial" w:eastAsia="Arial" w:hAnsi="Arial" w:cs="Arial"/>
          <w:sz w:val="24"/>
          <w:szCs w:val="24"/>
        </w:rPr>
        <w:t>prenhez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produto 3 (E2T2).</w:t>
      </w:r>
    </w:p>
    <w:p w:rsidR="00293AAC" w:rsidRDefault="00293AA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293AAC" w:rsidRDefault="008F7338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RESULTADOS E DISCUSSÃO</w:t>
      </w:r>
    </w:p>
    <w:p w:rsidR="00293AAC" w:rsidRDefault="008F7338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taxa geral de concepção aos 30 dias no E1 foi de 68,04% (66/97) e no E2 foi de 44,30% (43/97). A grande diferença entre os resultados foi ocasionada pelas diferentes condições de manejos adotados em cada experimento, visto que </w:t>
      </w:r>
      <w:proofErr w:type="gramStart"/>
      <w:r>
        <w:rPr>
          <w:rFonts w:ascii="Arial" w:eastAsia="Arial" w:hAnsi="Arial" w:cs="Arial"/>
          <w:sz w:val="24"/>
          <w:szCs w:val="24"/>
        </w:rPr>
        <w:t>ambos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experimentos foram realizados em anos e fazendas diferentes. Com relação à taxa de concepção por grupo tratado, no E1 obtivemos 70,97% (44/62) no T1, seguida de 62,86% (22/35) no C1.</w:t>
      </w:r>
    </w:p>
    <w:p w:rsidR="00293AAC" w:rsidRDefault="008F7338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resultados obtidos com a utilização do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GnRH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a base de </w:t>
      </w:r>
      <w:proofErr w:type="spellStart"/>
      <w:r>
        <w:rPr>
          <w:rFonts w:ascii="Arial" w:eastAsia="Arial" w:hAnsi="Arial" w:cs="Arial"/>
          <w:sz w:val="24"/>
          <w:szCs w:val="24"/>
        </w:rPr>
        <w:t>Buserelina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observou-se uma diferença absoluta de 8,11% quando comparado ao C2. Com isso, significa 12,90% mais gestações com o uso de </w:t>
      </w:r>
      <w:proofErr w:type="spellStart"/>
      <w:r>
        <w:rPr>
          <w:rFonts w:ascii="Arial" w:eastAsia="Arial" w:hAnsi="Arial" w:cs="Arial"/>
          <w:sz w:val="24"/>
          <w:szCs w:val="24"/>
        </w:rPr>
        <w:t>Buserelina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em comparação ao C2, segundo metodologia proposta por Pereira </w:t>
      </w:r>
      <w:proofErr w:type="spellStart"/>
      <w:proofErr w:type="gramStart"/>
      <w:r>
        <w:rPr>
          <w:rFonts w:ascii="Arial" w:eastAsia="Arial" w:hAnsi="Arial" w:cs="Arial"/>
          <w:i/>
          <w:sz w:val="24"/>
          <w:szCs w:val="24"/>
        </w:rPr>
        <w:t>et</w:t>
      </w:r>
      <w:proofErr w:type="spellEnd"/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al</w:t>
      </w:r>
      <w:r>
        <w:rPr>
          <w:rFonts w:ascii="Arial" w:eastAsia="Arial" w:hAnsi="Arial" w:cs="Arial"/>
          <w:sz w:val="24"/>
          <w:szCs w:val="24"/>
        </w:rPr>
        <w:t xml:space="preserve">. (2015) e </w:t>
      </w:r>
      <w:proofErr w:type="spellStart"/>
      <w:r>
        <w:rPr>
          <w:rFonts w:ascii="Arial" w:eastAsia="Arial" w:hAnsi="Arial" w:cs="Arial"/>
          <w:sz w:val="24"/>
          <w:szCs w:val="24"/>
        </w:rPr>
        <w:t>Wiltbank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et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(2015). Contudo, não apresentou diferença estatística significativa entre os grupos (P&lt;0,05).</w:t>
      </w:r>
    </w:p>
    <w:p w:rsidR="00293AAC" w:rsidRDefault="008F7338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E2 a diferença absoluta entre os resultados de </w:t>
      </w:r>
      <w:proofErr w:type="spellStart"/>
      <w:r>
        <w:rPr>
          <w:rFonts w:ascii="Arial" w:eastAsia="Arial" w:hAnsi="Arial" w:cs="Arial"/>
          <w:sz w:val="24"/>
          <w:szCs w:val="24"/>
        </w:rPr>
        <w:t>prenhez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positiva entre os tratamentos foi de 7,80%, representando 18,81% mais gestações no T1 em relação ao T2, com aplicação de metade da dose recomendada, com diluição de 100 </w:t>
      </w:r>
      <w:proofErr w:type="spellStart"/>
      <w:r>
        <w:rPr>
          <w:rFonts w:ascii="Arial" w:eastAsia="Arial" w:hAnsi="Arial" w:cs="Arial"/>
          <w:sz w:val="24"/>
          <w:szCs w:val="24"/>
        </w:rPr>
        <w:t>µg</w:t>
      </w:r>
      <w:proofErr w:type="spellEnd"/>
      <w:r>
        <w:rPr>
          <w:rFonts w:ascii="Arial" w:eastAsia="Arial" w:hAnsi="Arial" w:cs="Arial"/>
          <w:sz w:val="24"/>
          <w:szCs w:val="24"/>
        </w:rPr>
        <w:t>/ml. Nesse caso, não foi observada diferença significativa entre os tratamentos.</w:t>
      </w:r>
    </w:p>
    <w:p w:rsidR="00293AAC" w:rsidRDefault="008F733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Tabela 1.</w:t>
      </w:r>
      <w:r>
        <w:rPr>
          <w:rFonts w:ascii="Arial" w:eastAsia="Arial" w:hAnsi="Arial" w:cs="Arial"/>
          <w:sz w:val="24"/>
          <w:szCs w:val="24"/>
        </w:rPr>
        <w:t xml:space="preserve"> Frequência geral e dos tratamentos da taxa de concepção, estabelecidos em dois diferentes experimentos.</w:t>
      </w:r>
    </w:p>
    <w:tbl>
      <w:tblPr>
        <w:tblStyle w:val="a"/>
        <w:tblW w:w="9072" w:type="dxa"/>
        <w:tblInd w:w="115" w:type="dxa"/>
        <w:tblLayout w:type="fixed"/>
        <w:tblLook w:val="0400"/>
      </w:tblPr>
      <w:tblGrid>
        <w:gridCol w:w="4616"/>
        <w:gridCol w:w="1920"/>
        <w:gridCol w:w="2536"/>
      </w:tblGrid>
      <w:tr w:rsidR="00293AAC" w:rsidTr="00D3443D">
        <w:trPr>
          <w:trHeight w:val="254"/>
        </w:trPr>
        <w:tc>
          <w:tcPr>
            <w:tcW w:w="907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AAC" w:rsidRDefault="008F73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Experimento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(E1)</w:t>
            </w:r>
          </w:p>
        </w:tc>
      </w:tr>
      <w:tr w:rsidR="00293AAC" w:rsidTr="00D3443D">
        <w:trPr>
          <w:trHeight w:val="300"/>
        </w:trPr>
        <w:tc>
          <w:tcPr>
            <w:tcW w:w="461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3AAC" w:rsidRDefault="008F73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Tratamentos</w:t>
            </w:r>
          </w:p>
        </w:tc>
        <w:tc>
          <w:tcPr>
            <w:tcW w:w="44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AAC" w:rsidRDefault="008F73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Diagnóstico Gestacional</w:t>
            </w:r>
          </w:p>
        </w:tc>
      </w:tr>
      <w:tr w:rsidR="00293AAC" w:rsidTr="00D3443D">
        <w:trPr>
          <w:trHeight w:val="205"/>
        </w:trPr>
        <w:tc>
          <w:tcPr>
            <w:tcW w:w="461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3AAC" w:rsidRDefault="00293AA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3AAC" w:rsidRDefault="008F73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Positivo</w:t>
            </w:r>
          </w:p>
        </w:tc>
        <w:tc>
          <w:tcPr>
            <w:tcW w:w="2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3AAC" w:rsidRDefault="008F73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Negativo</w:t>
            </w:r>
          </w:p>
        </w:tc>
      </w:tr>
      <w:tr w:rsidR="00293AAC" w:rsidTr="00D3443D">
        <w:trPr>
          <w:trHeight w:val="300"/>
        </w:trPr>
        <w:tc>
          <w:tcPr>
            <w:tcW w:w="4616" w:type="dxa"/>
            <w:shd w:val="clear" w:color="auto" w:fill="auto"/>
            <w:vAlign w:val="center"/>
          </w:tcPr>
          <w:p w:rsidR="00293AAC" w:rsidRDefault="00772D04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772D04">
              <w:rPr>
                <w:rFonts w:ascii="Arial" w:eastAsia="Arial" w:hAnsi="Arial" w:cs="Arial"/>
                <w:sz w:val="20"/>
                <w:szCs w:val="20"/>
              </w:rPr>
              <w:t>E1T1 (</w:t>
            </w:r>
            <w:proofErr w:type="spellStart"/>
            <w:r w:rsidRPr="00772D04">
              <w:rPr>
                <w:rFonts w:ascii="Arial" w:eastAsia="Arial" w:hAnsi="Arial" w:cs="Arial"/>
                <w:sz w:val="20"/>
                <w:szCs w:val="20"/>
              </w:rPr>
              <w:t>Gonaxal</w:t>
            </w:r>
            <w:proofErr w:type="spellEnd"/>
            <w:r w:rsidRPr="00772D0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2D04">
              <w:rPr>
                <w:rFonts w:ascii="Arial" w:eastAsia="Arial" w:hAnsi="Arial" w:cs="Arial"/>
                <w:sz w:val="20"/>
                <w:szCs w:val="20"/>
              </w:rPr>
              <w:t>Buserelina</w:t>
            </w:r>
            <w:proofErr w:type="spellEnd"/>
            <w:r w:rsidRPr="00772D04">
              <w:rPr>
                <w:rFonts w:ascii="Arial" w:eastAsia="Arial" w:hAnsi="Arial" w:cs="Arial"/>
                <w:sz w:val="20"/>
                <w:szCs w:val="20"/>
              </w:rPr>
              <w:t xml:space="preserve"> - 10,5 </w:t>
            </w:r>
            <w:proofErr w:type="spellStart"/>
            <w:r w:rsidRPr="00772D04">
              <w:rPr>
                <w:rFonts w:ascii="Arial" w:eastAsia="Arial" w:hAnsi="Arial" w:cs="Arial"/>
                <w:sz w:val="20"/>
                <w:szCs w:val="20"/>
              </w:rPr>
              <w:t>µg</w:t>
            </w:r>
            <w:proofErr w:type="spellEnd"/>
            <w:r w:rsidRPr="00772D04">
              <w:rPr>
                <w:rFonts w:ascii="Arial" w:eastAsia="Arial" w:hAnsi="Arial" w:cs="Arial"/>
                <w:sz w:val="20"/>
                <w:szCs w:val="20"/>
              </w:rPr>
              <w:t>/2,5ml)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93AAC" w:rsidRDefault="008F73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70,97 % (44/62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Aa</w:t>
            </w:r>
            <w:proofErr w:type="spellEnd"/>
            <w:proofErr w:type="gramEnd"/>
          </w:p>
        </w:tc>
        <w:tc>
          <w:tcPr>
            <w:tcW w:w="2536" w:type="dxa"/>
            <w:shd w:val="clear" w:color="auto" w:fill="auto"/>
            <w:vAlign w:val="center"/>
          </w:tcPr>
          <w:p w:rsidR="00293AAC" w:rsidRDefault="008F73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29,03 % (18/62)</w:t>
            </w:r>
            <w:r>
              <w:rPr>
                <w:rFonts w:ascii="Arial" w:eastAsia="Arial" w:hAnsi="Arial" w:cs="Arial"/>
                <w:vertAlign w:val="superscript"/>
              </w:rPr>
              <w:t>b</w:t>
            </w:r>
          </w:p>
        </w:tc>
      </w:tr>
      <w:tr w:rsidR="00293AAC" w:rsidTr="00D3443D">
        <w:trPr>
          <w:trHeight w:val="153"/>
        </w:trPr>
        <w:tc>
          <w:tcPr>
            <w:tcW w:w="4616" w:type="dxa"/>
            <w:shd w:val="clear" w:color="auto" w:fill="auto"/>
            <w:vAlign w:val="center"/>
          </w:tcPr>
          <w:p w:rsidR="00293AAC" w:rsidRDefault="008F73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E1C1 (Controle)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93AAC" w:rsidRDefault="008F73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62,86 % (22/35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A</w:t>
            </w:r>
            <w:r>
              <w:rPr>
                <w:rFonts w:ascii="Arial" w:eastAsia="Arial" w:hAnsi="Arial" w:cs="Arial"/>
                <w:vertAlign w:val="superscript"/>
              </w:rPr>
              <w:t>a</w:t>
            </w:r>
            <w:proofErr w:type="spellEnd"/>
            <w:proofErr w:type="gramEnd"/>
          </w:p>
        </w:tc>
        <w:tc>
          <w:tcPr>
            <w:tcW w:w="2536" w:type="dxa"/>
            <w:shd w:val="clear" w:color="auto" w:fill="auto"/>
            <w:vAlign w:val="center"/>
          </w:tcPr>
          <w:p w:rsidR="00293AAC" w:rsidRDefault="008F73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37,14 % (13/35)</w:t>
            </w:r>
            <w:r>
              <w:rPr>
                <w:rFonts w:ascii="Arial" w:eastAsia="Arial" w:hAnsi="Arial" w:cs="Arial"/>
                <w:vertAlign w:val="superscript"/>
              </w:rPr>
              <w:t>b</w:t>
            </w:r>
          </w:p>
        </w:tc>
      </w:tr>
      <w:tr w:rsidR="00293AAC" w:rsidTr="00D3443D">
        <w:trPr>
          <w:trHeight w:val="133"/>
        </w:trPr>
        <w:tc>
          <w:tcPr>
            <w:tcW w:w="46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AAC" w:rsidRDefault="008F73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(%)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AAC" w:rsidRDefault="008F73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68,04 % (66/97)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2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AAC" w:rsidRDefault="008F73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31,96 % (31/97)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c</w:t>
            </w:r>
          </w:p>
        </w:tc>
      </w:tr>
      <w:tr w:rsidR="00293AAC" w:rsidTr="00D3443D">
        <w:trPr>
          <w:trHeight w:val="251"/>
        </w:trPr>
        <w:tc>
          <w:tcPr>
            <w:tcW w:w="907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AAC" w:rsidRDefault="008F73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Experimento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(E2)</w:t>
            </w:r>
          </w:p>
        </w:tc>
      </w:tr>
      <w:tr w:rsidR="00293AAC" w:rsidTr="00D3443D">
        <w:trPr>
          <w:trHeight w:val="369"/>
        </w:trPr>
        <w:tc>
          <w:tcPr>
            <w:tcW w:w="461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3AAC" w:rsidRDefault="008F73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Tratamentos</w:t>
            </w:r>
          </w:p>
        </w:tc>
        <w:tc>
          <w:tcPr>
            <w:tcW w:w="44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AAC" w:rsidRDefault="008F73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Diagnóstico Gestacional</w:t>
            </w:r>
          </w:p>
        </w:tc>
      </w:tr>
      <w:tr w:rsidR="00293AAC" w:rsidTr="00D3443D">
        <w:trPr>
          <w:trHeight w:val="70"/>
        </w:trPr>
        <w:tc>
          <w:tcPr>
            <w:tcW w:w="4616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3AAC" w:rsidRDefault="00293AA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3AAC" w:rsidRDefault="008F73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Positivo</w:t>
            </w:r>
          </w:p>
        </w:tc>
        <w:tc>
          <w:tcPr>
            <w:tcW w:w="25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93AAC" w:rsidRDefault="008F73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Negativo</w:t>
            </w:r>
          </w:p>
        </w:tc>
      </w:tr>
      <w:tr w:rsidR="00293AAC" w:rsidTr="00D3443D">
        <w:trPr>
          <w:trHeight w:val="300"/>
        </w:trPr>
        <w:tc>
          <w:tcPr>
            <w:tcW w:w="4616" w:type="dxa"/>
            <w:shd w:val="clear" w:color="auto" w:fill="auto"/>
            <w:vAlign w:val="center"/>
          </w:tcPr>
          <w:p w:rsidR="00293AAC" w:rsidRDefault="008F73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E2T1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Profertil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Gonadorelina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- 100µg/ml) 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93AAC" w:rsidRDefault="008F73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48,00 % (24/50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A</w:t>
            </w:r>
            <w:r>
              <w:rPr>
                <w:rFonts w:ascii="Arial" w:eastAsia="Arial" w:hAnsi="Arial" w:cs="Arial"/>
                <w:vertAlign w:val="superscript"/>
              </w:rPr>
              <w:t>a</w:t>
            </w:r>
            <w:proofErr w:type="spellEnd"/>
            <w:proofErr w:type="gramEnd"/>
          </w:p>
        </w:tc>
        <w:tc>
          <w:tcPr>
            <w:tcW w:w="2536" w:type="dxa"/>
            <w:shd w:val="clear" w:color="auto" w:fill="auto"/>
            <w:vAlign w:val="center"/>
          </w:tcPr>
          <w:p w:rsidR="00293AAC" w:rsidRDefault="008F73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52,00 % (26/50)</w:t>
            </w:r>
            <w:r>
              <w:rPr>
                <w:rFonts w:ascii="Arial" w:eastAsia="Arial" w:hAnsi="Arial" w:cs="Arial"/>
                <w:vertAlign w:val="superscript"/>
              </w:rPr>
              <w:t>b</w:t>
            </w:r>
          </w:p>
        </w:tc>
      </w:tr>
      <w:tr w:rsidR="00293AAC" w:rsidTr="00D3443D">
        <w:trPr>
          <w:trHeight w:val="151"/>
        </w:trPr>
        <w:tc>
          <w:tcPr>
            <w:tcW w:w="4616" w:type="dxa"/>
            <w:shd w:val="clear" w:color="auto" w:fill="auto"/>
            <w:vAlign w:val="center"/>
          </w:tcPr>
          <w:p w:rsidR="00293AAC" w:rsidRDefault="008F73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E2T2 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Fertagyl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Gonadorelina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- 100µg/ml)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293AAC" w:rsidRDefault="008F73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bookmarkStart w:id="0" w:name="_heading=h.30j0zll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40,40 % (19/47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A</w:t>
            </w:r>
            <w:r>
              <w:rPr>
                <w:rFonts w:ascii="Arial" w:eastAsia="Arial" w:hAnsi="Arial" w:cs="Arial"/>
                <w:vertAlign w:val="superscript"/>
              </w:rPr>
              <w:t>b</w:t>
            </w:r>
            <w:proofErr w:type="gramEnd"/>
          </w:p>
        </w:tc>
        <w:tc>
          <w:tcPr>
            <w:tcW w:w="2536" w:type="dxa"/>
            <w:shd w:val="clear" w:color="auto" w:fill="auto"/>
            <w:vAlign w:val="center"/>
          </w:tcPr>
          <w:p w:rsidR="00293AAC" w:rsidRDefault="008F73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59,60 % (28/47)</w:t>
            </w:r>
            <w:r>
              <w:rPr>
                <w:rFonts w:ascii="Arial" w:eastAsia="Arial" w:hAnsi="Arial" w:cs="Arial"/>
                <w:vertAlign w:val="superscript"/>
              </w:rPr>
              <w:t>c</w:t>
            </w:r>
          </w:p>
        </w:tc>
      </w:tr>
      <w:tr w:rsidR="00293AAC" w:rsidTr="00D3443D">
        <w:trPr>
          <w:trHeight w:val="70"/>
        </w:trPr>
        <w:tc>
          <w:tcPr>
            <w:tcW w:w="46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AAC" w:rsidRDefault="008F73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(%)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AAC" w:rsidRDefault="008F73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44,30 % (43/97)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25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3AAC" w:rsidRDefault="008F7338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55,70 % (54/97)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d</w:t>
            </w:r>
          </w:p>
        </w:tc>
      </w:tr>
    </w:tbl>
    <w:p w:rsidR="00293AAC" w:rsidRDefault="008F7338">
      <w:pPr>
        <w:spacing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Fonte:</w:t>
      </w:r>
      <w:r>
        <w:rPr>
          <w:rFonts w:ascii="Arial" w:eastAsia="Arial" w:hAnsi="Arial" w:cs="Arial"/>
          <w:sz w:val="24"/>
          <w:szCs w:val="24"/>
        </w:rPr>
        <w:t xml:space="preserve"> Dados do autor</w:t>
      </w:r>
    </w:p>
    <w:p w:rsidR="00293AAC" w:rsidRDefault="008F7338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Com relação à viabilidade econômica do E1, considerado o valor de R$1565,00 por bezerro desmamado e a fonte de </w:t>
      </w:r>
      <w:proofErr w:type="spellStart"/>
      <w:r>
        <w:rPr>
          <w:rFonts w:ascii="Arial" w:eastAsia="Arial" w:hAnsi="Arial" w:cs="Arial"/>
          <w:sz w:val="24"/>
          <w:szCs w:val="24"/>
        </w:rPr>
        <w:t>Buserelina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>
        <w:rPr>
          <w:rFonts w:ascii="Arial" w:eastAsia="Arial" w:hAnsi="Arial" w:cs="Arial"/>
          <w:sz w:val="24"/>
          <w:szCs w:val="24"/>
        </w:rPr>
        <w:t>Gonaxal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®), na dosagem de 2,5 ml/animal, com custo por dose de R$8,00 baseado na loja agropecuária no município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Araguaína-TO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, obtivemos um retorno de 13,2 vezes sobre o capital investido. Do mesmo modo, através da análise do custo adicional por </w:t>
      </w:r>
      <w:proofErr w:type="spellStart"/>
      <w:r>
        <w:rPr>
          <w:rFonts w:ascii="Arial" w:eastAsia="Arial" w:hAnsi="Arial" w:cs="Arial"/>
          <w:sz w:val="24"/>
          <w:szCs w:val="24"/>
        </w:rPr>
        <w:t>prenhez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os resultados provaram-se favorável a utilização da suplementação hormonal com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GnRH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exógeno, a partir dos cálculos conclui-se que é necessário R$98,64 de investimento para obter um bezerro.</w:t>
      </w:r>
    </w:p>
    <w:p w:rsidR="00293AAC" w:rsidRDefault="008F7338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E2 foi usado a </w:t>
      </w:r>
      <w:proofErr w:type="spellStart"/>
      <w:r>
        <w:rPr>
          <w:rFonts w:ascii="Arial" w:eastAsia="Arial" w:hAnsi="Arial" w:cs="Arial"/>
          <w:sz w:val="24"/>
          <w:szCs w:val="24"/>
        </w:rPr>
        <w:t>Gonadorelina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 T1 e T2, porém de fabricantes diferentes. A dosagem no E2T1 (</w:t>
      </w:r>
      <w:proofErr w:type="spellStart"/>
      <w:r>
        <w:rPr>
          <w:rFonts w:ascii="Arial" w:eastAsia="Arial" w:hAnsi="Arial" w:cs="Arial"/>
          <w:sz w:val="24"/>
          <w:szCs w:val="24"/>
        </w:rPr>
        <w:t>Profertil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®) foi de </w:t>
      </w:r>
      <w:proofErr w:type="gramStart"/>
      <w:r>
        <w:rPr>
          <w:rFonts w:ascii="Arial" w:eastAsia="Arial" w:hAnsi="Arial" w:cs="Arial"/>
          <w:sz w:val="24"/>
          <w:szCs w:val="24"/>
        </w:rPr>
        <w:t>1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ml/animal com custo por dose de R$9,00, enquanto que no E2T2 (</w:t>
      </w:r>
      <w:proofErr w:type="spellStart"/>
      <w:r>
        <w:rPr>
          <w:rFonts w:ascii="Arial" w:eastAsia="Arial" w:hAnsi="Arial" w:cs="Arial"/>
          <w:sz w:val="24"/>
          <w:szCs w:val="24"/>
        </w:rPr>
        <w:t>Fertagyl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®) foi de 1ml/animal com custo por dose de R$6,00 (valores praticados em lojas agropecuárias no município de </w:t>
      </w:r>
      <w:proofErr w:type="spellStart"/>
      <w:r>
        <w:rPr>
          <w:rFonts w:ascii="Arial" w:eastAsia="Arial" w:hAnsi="Arial" w:cs="Arial"/>
          <w:sz w:val="24"/>
          <w:szCs w:val="24"/>
        </w:rPr>
        <w:t>Araguaína-TO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). No E2, por meio da aplicação dos valores de </w:t>
      </w:r>
      <w:proofErr w:type="spellStart"/>
      <w:r>
        <w:rPr>
          <w:rFonts w:ascii="Arial" w:eastAsia="Arial" w:hAnsi="Arial" w:cs="Arial"/>
          <w:sz w:val="24"/>
          <w:szCs w:val="24"/>
        </w:rPr>
        <w:t>prenhez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obtidos no experimento em um rebanho de 100 animais, teremos aproximadamente 7,6 bezerros a mais com a utilização de </w:t>
      </w:r>
      <w:proofErr w:type="spellStart"/>
      <w:r>
        <w:rPr>
          <w:rFonts w:ascii="Arial" w:eastAsia="Arial" w:hAnsi="Arial" w:cs="Arial"/>
          <w:sz w:val="24"/>
          <w:szCs w:val="24"/>
        </w:rPr>
        <w:t>Profertil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® em relação ao </w:t>
      </w:r>
      <w:proofErr w:type="spellStart"/>
      <w:r>
        <w:rPr>
          <w:rFonts w:ascii="Arial" w:eastAsia="Arial" w:hAnsi="Arial" w:cs="Arial"/>
          <w:sz w:val="24"/>
          <w:szCs w:val="24"/>
        </w:rPr>
        <w:t>Fertagyl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®. </w:t>
      </w:r>
    </w:p>
    <w:p w:rsidR="00293AAC" w:rsidRDefault="008F7338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Além disso, levando em conta o bezerro desmamado no valor de R$1565,00 e custo investido na dose de </w:t>
      </w:r>
      <w:proofErr w:type="spellStart"/>
      <w:r>
        <w:rPr>
          <w:rFonts w:ascii="Arial" w:eastAsia="Arial" w:hAnsi="Arial" w:cs="Arial"/>
          <w:sz w:val="24"/>
          <w:szCs w:val="24"/>
        </w:rPr>
        <w:t>Profertil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® de R$9,00 teremos um retorno de 13,31 vezes sobre o capital investido. Do ponto de vista econômico o custo adicional por </w:t>
      </w:r>
      <w:proofErr w:type="spellStart"/>
      <w:r>
        <w:rPr>
          <w:rFonts w:ascii="Arial" w:eastAsia="Arial" w:hAnsi="Arial" w:cs="Arial"/>
          <w:sz w:val="24"/>
          <w:szCs w:val="24"/>
        </w:rPr>
        <w:t>prenhez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também se desmontou financeiramente viável, sendo assim para produzir um bezerro é necessário um investimento de R$39,47.</w:t>
      </w:r>
    </w:p>
    <w:p w:rsidR="00293AAC" w:rsidRDefault="008F7338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Campos </w:t>
      </w:r>
      <w:proofErr w:type="spellStart"/>
      <w:proofErr w:type="gramStart"/>
      <w:r>
        <w:rPr>
          <w:rFonts w:ascii="Arial" w:eastAsia="Arial" w:hAnsi="Arial" w:cs="Arial"/>
          <w:i/>
          <w:sz w:val="24"/>
          <w:szCs w:val="24"/>
        </w:rPr>
        <w:t>et</w:t>
      </w:r>
      <w:proofErr w:type="spellEnd"/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(2014) observou que o </w:t>
      </w:r>
      <w:proofErr w:type="spellStart"/>
      <w:r>
        <w:rPr>
          <w:rFonts w:ascii="Arial" w:eastAsia="Arial" w:hAnsi="Arial" w:cs="Arial"/>
          <w:sz w:val="24"/>
          <w:szCs w:val="24"/>
        </w:rPr>
        <w:t>GnRH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usado na indução da ovulação na IATF não afeta a taxa de gestação em vacas Nelore (P&lt;0,05). Neste trabalho foi</w:t>
      </w:r>
      <w:r w:rsidR="00D3443D">
        <w:rPr>
          <w:rFonts w:ascii="Arial" w:eastAsia="Arial" w:hAnsi="Arial" w:cs="Arial"/>
          <w:sz w:val="24"/>
          <w:szCs w:val="24"/>
        </w:rPr>
        <w:t xml:space="preserve"> empregado 50 </w:t>
      </w:r>
      <w:proofErr w:type="spellStart"/>
      <w:r w:rsidR="00D3443D">
        <w:rPr>
          <w:rFonts w:ascii="Arial" w:eastAsia="Arial" w:hAnsi="Arial" w:cs="Arial"/>
          <w:sz w:val="24"/>
          <w:szCs w:val="24"/>
        </w:rPr>
        <w:t>µg</w:t>
      </w:r>
      <w:proofErr w:type="spellEnd"/>
      <w:r w:rsidR="00D3443D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="00D3443D"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onadorelina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 grupo tratamento, obtendo assim 12 pontos </w:t>
      </w:r>
      <w:r w:rsidR="00D3443D">
        <w:rPr>
          <w:rFonts w:ascii="Arial" w:eastAsia="Arial" w:hAnsi="Arial" w:cs="Arial"/>
          <w:sz w:val="24"/>
          <w:szCs w:val="24"/>
        </w:rPr>
        <w:t>percentuais maiores</w:t>
      </w:r>
      <w:r>
        <w:rPr>
          <w:rFonts w:ascii="Arial" w:eastAsia="Arial" w:hAnsi="Arial" w:cs="Arial"/>
          <w:sz w:val="24"/>
          <w:szCs w:val="24"/>
        </w:rPr>
        <w:t xml:space="preserve"> que o grupo controle, 49,59% para 37,30% respectivamente.</w:t>
      </w:r>
    </w:p>
    <w:p w:rsidR="00293AAC" w:rsidRDefault="008F7338">
      <w:pPr>
        <w:spacing w:after="0" w:line="360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Vale ressaltar que existem outros fatores que irão interferir diretamente nos resultados da técnica, como a condições ambientais e nutricionais. Segundo Almeida </w:t>
      </w:r>
      <w:proofErr w:type="spellStart"/>
      <w:proofErr w:type="gramStart"/>
      <w:r>
        <w:rPr>
          <w:rFonts w:ascii="Arial" w:eastAsia="Arial" w:hAnsi="Arial" w:cs="Arial"/>
          <w:i/>
          <w:sz w:val="24"/>
          <w:szCs w:val="24"/>
        </w:rPr>
        <w:t>et</w:t>
      </w:r>
      <w:proofErr w:type="spellEnd"/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al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(2002), vacas com melhores condições nutricionais possuem maior probabilidade de emprenhar.</w:t>
      </w:r>
    </w:p>
    <w:p w:rsidR="00293AAC" w:rsidRDefault="00293AA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293AAC" w:rsidRDefault="008F7338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CONCLUSÃO/CONSIDERAÇÕES FINAIS</w:t>
      </w:r>
    </w:p>
    <w:p w:rsidR="00293AAC" w:rsidRDefault="008F7338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utilização de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GnRH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não promoveu incrementos na taxa de concepção. Entretanto, quando se reflete acerca dos resultados econômicos, o investimento na dose de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GnRH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exógenas provou-se financeiramente viável.</w:t>
      </w:r>
    </w:p>
    <w:p w:rsidR="00293AAC" w:rsidRDefault="00293AA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:rsidR="00293AAC" w:rsidRDefault="008F7338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REFERÊNCIAS</w:t>
      </w:r>
    </w:p>
    <w:p w:rsidR="00293AAC" w:rsidRDefault="008F733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ALMEIDA, Luciane Salgueiro Pio </w:t>
      </w:r>
      <w:proofErr w:type="spellStart"/>
      <w:proofErr w:type="gramStart"/>
      <w:r>
        <w:rPr>
          <w:rFonts w:ascii="Arial" w:eastAsia="Arial" w:hAnsi="Arial" w:cs="Arial"/>
          <w:i/>
          <w:sz w:val="24"/>
          <w:szCs w:val="24"/>
        </w:rPr>
        <w:t>et</w:t>
      </w:r>
      <w:proofErr w:type="spellEnd"/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al</w:t>
      </w:r>
      <w:r>
        <w:rPr>
          <w:rFonts w:ascii="Arial" w:eastAsia="Arial" w:hAnsi="Arial" w:cs="Arial"/>
          <w:sz w:val="24"/>
          <w:szCs w:val="24"/>
        </w:rPr>
        <w:t xml:space="preserve">. Data de desmame e desempenho reprodutivo de vacas de corte. </w:t>
      </w:r>
      <w:r>
        <w:rPr>
          <w:rFonts w:ascii="Arial" w:eastAsia="Arial" w:hAnsi="Arial" w:cs="Arial"/>
          <w:b/>
          <w:sz w:val="24"/>
          <w:szCs w:val="24"/>
        </w:rPr>
        <w:t>Revista Brasileira de Zootecnia</w:t>
      </w:r>
      <w:r>
        <w:rPr>
          <w:rFonts w:ascii="Arial" w:eastAsia="Arial" w:hAnsi="Arial" w:cs="Arial"/>
          <w:sz w:val="24"/>
          <w:szCs w:val="24"/>
        </w:rPr>
        <w:t xml:space="preserve">, Viçosa, v. 31, n. 3, p. 1223-1229, jun. 2002. Disponível em: </w:t>
      </w:r>
      <w:proofErr w:type="gramStart"/>
      <w:r>
        <w:rPr>
          <w:rFonts w:ascii="Arial" w:eastAsia="Arial" w:hAnsi="Arial" w:cs="Arial"/>
          <w:sz w:val="24"/>
          <w:szCs w:val="24"/>
        </w:rPr>
        <w:t>https</w:t>
      </w:r>
      <w:proofErr w:type="gramEnd"/>
      <w:r>
        <w:rPr>
          <w:rFonts w:ascii="Arial" w:eastAsia="Arial" w:hAnsi="Arial" w:cs="Arial"/>
          <w:sz w:val="24"/>
          <w:szCs w:val="24"/>
        </w:rPr>
        <w:t>://doi.org/10.1590/S1516- 35982002000500019. Acesso em: 10 jul. 2023.</w:t>
      </w:r>
    </w:p>
    <w:p w:rsidR="00293AAC" w:rsidRDefault="00293AA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93AAC" w:rsidRDefault="008F733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BARUSELLI, Pietro Sampaio </w:t>
      </w:r>
      <w:proofErr w:type="spellStart"/>
      <w:proofErr w:type="gramStart"/>
      <w:r>
        <w:rPr>
          <w:rFonts w:ascii="Arial" w:eastAsia="Arial" w:hAnsi="Arial" w:cs="Arial"/>
          <w:i/>
          <w:sz w:val="24"/>
          <w:szCs w:val="24"/>
        </w:rPr>
        <w:t>et</w:t>
      </w:r>
      <w:proofErr w:type="spellEnd"/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al</w:t>
      </w:r>
      <w:r>
        <w:rPr>
          <w:rFonts w:ascii="Arial" w:eastAsia="Arial" w:hAnsi="Arial" w:cs="Arial"/>
          <w:sz w:val="24"/>
          <w:szCs w:val="24"/>
        </w:rPr>
        <w:t xml:space="preserve">. Evolução e perspectivas da inseminação artificial em bovinos. In: CONGRESSO BRASILEIRO DE REPRODUÇÃO ANIMAL, 23, 2019, Gramado, RS. </w:t>
      </w:r>
      <w:r>
        <w:rPr>
          <w:rFonts w:ascii="Arial" w:eastAsia="Arial" w:hAnsi="Arial" w:cs="Arial"/>
          <w:b/>
          <w:sz w:val="24"/>
          <w:szCs w:val="24"/>
        </w:rPr>
        <w:t>Anais</w:t>
      </w:r>
      <w:r>
        <w:rPr>
          <w:rFonts w:ascii="Arial" w:eastAsia="Arial" w:hAnsi="Arial" w:cs="Arial"/>
          <w:sz w:val="24"/>
          <w:szCs w:val="24"/>
        </w:rPr>
        <w:t xml:space="preserve"> [...]. Belo Horizonte, MG: Colégio Brasileiro de Reprodução Animal, 2019 v. 43, n. 2, p. 308-314. Disponível em: http://cbra.org.br/portal/downloads/publicacoes/rbra/v43/n2/p308- 314%20(RB812</w:t>
      </w:r>
      <w:proofErr w:type="gramStart"/>
      <w:r>
        <w:rPr>
          <w:rFonts w:ascii="Arial" w:eastAsia="Arial" w:hAnsi="Arial" w:cs="Arial"/>
          <w:sz w:val="24"/>
          <w:szCs w:val="24"/>
        </w:rPr>
        <w:t>).</w:t>
      </w:r>
      <w:proofErr w:type="spellStart"/>
      <w:proofErr w:type="gramEnd"/>
      <w:r>
        <w:rPr>
          <w:rFonts w:ascii="Arial" w:eastAsia="Arial" w:hAnsi="Arial" w:cs="Arial"/>
          <w:sz w:val="24"/>
          <w:szCs w:val="24"/>
        </w:rPr>
        <w:t>pdf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Acesso em: </w:t>
      </w:r>
      <w:proofErr w:type="gramStart"/>
      <w:r>
        <w:rPr>
          <w:rFonts w:ascii="Arial" w:eastAsia="Arial" w:hAnsi="Arial" w:cs="Arial"/>
          <w:sz w:val="24"/>
          <w:szCs w:val="24"/>
        </w:rPr>
        <w:t>8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jan. 2023.</w:t>
      </w:r>
    </w:p>
    <w:p w:rsidR="00293AAC" w:rsidRDefault="00293AA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93AAC" w:rsidRDefault="008F733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BARUSELLI, Pietro Sampaio </w:t>
      </w:r>
      <w:proofErr w:type="spellStart"/>
      <w:proofErr w:type="gramStart"/>
      <w:r>
        <w:rPr>
          <w:rFonts w:ascii="Arial" w:eastAsia="Arial" w:hAnsi="Arial" w:cs="Arial"/>
          <w:i/>
          <w:sz w:val="24"/>
          <w:szCs w:val="24"/>
        </w:rPr>
        <w:t>et</w:t>
      </w:r>
      <w:proofErr w:type="spellEnd"/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al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IATF: em número: evolução e projeção futura</w:t>
      </w:r>
      <w:r>
        <w:rPr>
          <w:rFonts w:ascii="Arial" w:eastAsia="Arial" w:hAnsi="Arial" w:cs="Arial"/>
          <w:sz w:val="24"/>
          <w:szCs w:val="24"/>
        </w:rPr>
        <w:t>. Revista Brasileira de Reprodução Animal, v. 46, n. 2, p. 76-83, 2022.</w:t>
      </w:r>
    </w:p>
    <w:p w:rsidR="00293AAC" w:rsidRDefault="00293AA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93AAC" w:rsidRDefault="008F733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BARUSELLI, Pietro Sampaio. Com desaceleração de 5% em 2022, mercado da IATF registra primeiro recuo em 20 anos. </w:t>
      </w:r>
      <w:r>
        <w:rPr>
          <w:rFonts w:ascii="Arial" w:eastAsia="Arial" w:hAnsi="Arial" w:cs="Arial"/>
          <w:b/>
          <w:sz w:val="24"/>
          <w:szCs w:val="24"/>
        </w:rPr>
        <w:t>Boletim Eletrônico do Departamento</w:t>
      </w:r>
    </w:p>
    <w:p w:rsidR="00293AAC" w:rsidRDefault="008F733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de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Reprodução Animal/FMVZ/USP</w:t>
      </w:r>
      <w:r>
        <w:rPr>
          <w:rFonts w:ascii="Arial" w:eastAsia="Arial" w:hAnsi="Arial" w:cs="Arial"/>
          <w:sz w:val="24"/>
          <w:szCs w:val="24"/>
        </w:rPr>
        <w:t>, 7</w:t>
      </w:r>
      <w:r>
        <w:rPr>
          <w:rFonts w:ascii="Arial" w:eastAsia="Arial" w:hAnsi="Arial" w:cs="Arial"/>
          <w:sz w:val="24"/>
          <w:szCs w:val="24"/>
          <w:vertAlign w:val="superscript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ed., 2023. Disponível em: </w:t>
      </w:r>
      <w:proofErr w:type="gramStart"/>
      <w:r>
        <w:rPr>
          <w:rFonts w:ascii="Arial" w:eastAsia="Arial" w:hAnsi="Arial" w:cs="Arial"/>
          <w:sz w:val="24"/>
          <w:szCs w:val="24"/>
        </w:rPr>
        <w:t>https</w:t>
      </w:r>
      <w:proofErr w:type="gramEnd"/>
      <w:r>
        <w:rPr>
          <w:rFonts w:ascii="Arial" w:eastAsia="Arial" w:hAnsi="Arial" w:cs="Arial"/>
          <w:sz w:val="24"/>
          <w:szCs w:val="24"/>
        </w:rPr>
        <w:t>://drive.google.com/file/d/1rfbWrclBqu4go8uNfW-FSbpG7SJ2dhEy/view. Acesso em: 13 mar. 2023.</w:t>
      </w:r>
    </w:p>
    <w:p w:rsidR="00293AAC" w:rsidRDefault="00293AA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93AAC" w:rsidRDefault="008F733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CAMPOS, Carla </w:t>
      </w:r>
      <w:proofErr w:type="spellStart"/>
      <w:r>
        <w:rPr>
          <w:rFonts w:ascii="Arial" w:eastAsia="Arial" w:hAnsi="Arial" w:cs="Arial"/>
          <w:sz w:val="24"/>
          <w:szCs w:val="24"/>
        </w:rPr>
        <w:t>Cristian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sz w:val="24"/>
          <w:szCs w:val="24"/>
        </w:rPr>
        <w:t>et</w:t>
      </w:r>
      <w:proofErr w:type="spellEnd"/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al</w:t>
      </w:r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Gonadorelina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 início e/ou no fim do protocolo de sincronização da ovulação a base de progesterona e estrógeno em fêmeas </w:t>
      </w:r>
      <w:proofErr w:type="spellStart"/>
      <w:r>
        <w:rPr>
          <w:rFonts w:ascii="Arial" w:eastAsia="Arial" w:hAnsi="Arial" w:cs="Arial"/>
          <w:sz w:val="24"/>
          <w:szCs w:val="24"/>
        </w:rPr>
        <w:t>zebuã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nas.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Veterinária Notícias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, Uberlândia, v. 20, n. 1, p. 15, 2014. Disponível em: </w:t>
      </w:r>
      <w:proofErr w:type="gramStart"/>
      <w:r>
        <w:rPr>
          <w:rFonts w:ascii="Arial" w:eastAsia="Arial" w:hAnsi="Arial" w:cs="Arial"/>
          <w:sz w:val="24"/>
          <w:szCs w:val="24"/>
        </w:rPr>
        <w:t>https</w:t>
      </w:r>
      <w:proofErr w:type="gramEnd"/>
      <w:r>
        <w:rPr>
          <w:rFonts w:ascii="Arial" w:eastAsia="Arial" w:hAnsi="Arial" w:cs="Arial"/>
          <w:sz w:val="24"/>
          <w:szCs w:val="24"/>
        </w:rPr>
        <w:t>://seer.ufu.br/index.php/vetnot/article/view/32265. Acesso em: 26 jul. 2023.</w:t>
      </w:r>
    </w:p>
    <w:p w:rsidR="00293AAC" w:rsidRDefault="00293AA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93AAC" w:rsidRDefault="008F733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FACHIN, Henrique. </w:t>
      </w:r>
      <w:r>
        <w:rPr>
          <w:rFonts w:ascii="Arial" w:eastAsia="Arial" w:hAnsi="Arial" w:cs="Arial"/>
          <w:b/>
          <w:sz w:val="24"/>
          <w:szCs w:val="24"/>
        </w:rPr>
        <w:t xml:space="preserve">Uso de </w:t>
      </w: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</w:rPr>
        <w:t>GnRH</w:t>
      </w:r>
      <w:proofErr w:type="spellEnd"/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no momento da inseminação artificial como ferramenta para otimizar os resultados de protocolos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iatf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em gado de corte</w:t>
      </w:r>
      <w:r>
        <w:rPr>
          <w:rFonts w:ascii="Arial" w:eastAsia="Arial" w:hAnsi="Arial" w:cs="Arial"/>
          <w:sz w:val="24"/>
          <w:szCs w:val="24"/>
        </w:rPr>
        <w:t xml:space="preserve">. 2018. Monografia (Graduação em Medicina Veterinária) - Curso de Medicina Veterinária, Universidade Federal de Santa Catarina, Curitibanos, 2018. Disponível em: </w:t>
      </w:r>
      <w:proofErr w:type="gramStart"/>
      <w:r>
        <w:rPr>
          <w:rFonts w:ascii="Arial" w:eastAsia="Arial" w:hAnsi="Arial" w:cs="Arial"/>
          <w:sz w:val="24"/>
          <w:szCs w:val="24"/>
        </w:rPr>
        <w:t>https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://repositorio.ufsc.br/handle/123456789/192609. Acesso em: 10 fev. 2023. </w:t>
      </w:r>
    </w:p>
    <w:p w:rsidR="00293AAC" w:rsidRDefault="00293AA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93AAC" w:rsidRDefault="008F733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MADUREIRA, Guilherme </w:t>
      </w:r>
      <w:proofErr w:type="spellStart"/>
      <w:proofErr w:type="gramStart"/>
      <w:r>
        <w:rPr>
          <w:rFonts w:ascii="Arial" w:eastAsia="Arial" w:hAnsi="Arial" w:cs="Arial"/>
          <w:i/>
          <w:sz w:val="24"/>
          <w:szCs w:val="24"/>
        </w:rPr>
        <w:t>et</w:t>
      </w:r>
      <w:proofErr w:type="spellEnd"/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al</w:t>
      </w:r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Progesterone-based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timed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AI </w:t>
      </w:r>
      <w:proofErr w:type="spellStart"/>
      <w:r>
        <w:rPr>
          <w:rFonts w:ascii="Arial" w:eastAsia="Arial" w:hAnsi="Arial" w:cs="Arial"/>
          <w:sz w:val="24"/>
          <w:szCs w:val="24"/>
        </w:rPr>
        <w:t>protocols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>
        <w:rPr>
          <w:rFonts w:ascii="Arial" w:eastAsia="Arial" w:hAnsi="Arial" w:cs="Arial"/>
          <w:sz w:val="24"/>
          <w:szCs w:val="24"/>
        </w:rPr>
        <w:t>Bos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indicus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cattle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II: </w:t>
      </w:r>
      <w:proofErr w:type="spellStart"/>
      <w:r>
        <w:rPr>
          <w:rFonts w:ascii="Arial" w:eastAsia="Arial" w:hAnsi="Arial" w:cs="Arial"/>
          <w:sz w:val="24"/>
          <w:szCs w:val="24"/>
        </w:rPr>
        <w:t>Reproductive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outcomes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either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EB </w:t>
      </w:r>
      <w:proofErr w:type="spellStart"/>
      <w:r>
        <w:rPr>
          <w:rFonts w:ascii="Arial" w:eastAsia="Arial" w:hAnsi="Arial" w:cs="Arial"/>
          <w:sz w:val="24"/>
          <w:szCs w:val="24"/>
        </w:rPr>
        <w:t>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GnRH-type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protocol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using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GnRH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AI.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Theriogenology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v. 145, p. 86-93, 2020. Disponível em: </w:t>
      </w:r>
      <w:proofErr w:type="gramStart"/>
      <w:r>
        <w:rPr>
          <w:rFonts w:ascii="Arial" w:eastAsia="Arial" w:hAnsi="Arial" w:cs="Arial"/>
          <w:sz w:val="24"/>
          <w:szCs w:val="24"/>
        </w:rPr>
        <w:t>https</w:t>
      </w:r>
      <w:proofErr w:type="gramEnd"/>
      <w:r>
        <w:rPr>
          <w:rFonts w:ascii="Arial" w:eastAsia="Arial" w:hAnsi="Arial" w:cs="Arial"/>
          <w:sz w:val="24"/>
          <w:szCs w:val="24"/>
        </w:rPr>
        <w:t>://www.sciencedirect.com/science/article/abs/pii/S0093691X2030039X?</w:t>
      </w:r>
      <w:proofErr w:type="gramStart"/>
      <w:r>
        <w:rPr>
          <w:rFonts w:ascii="Arial" w:eastAsia="Arial" w:hAnsi="Arial" w:cs="Arial"/>
          <w:sz w:val="24"/>
          <w:szCs w:val="24"/>
        </w:rPr>
        <w:t>via</w:t>
      </w:r>
      <w:proofErr w:type="gramEnd"/>
      <w:r>
        <w:rPr>
          <w:rFonts w:ascii="Arial" w:eastAsia="Arial" w:hAnsi="Arial" w:cs="Arial"/>
          <w:sz w:val="24"/>
          <w:szCs w:val="24"/>
        </w:rPr>
        <w:t>% 3Dihub. Acesso em: 10 jan. 2023.</w:t>
      </w:r>
    </w:p>
    <w:p w:rsidR="00293AAC" w:rsidRDefault="00293AA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93AAC" w:rsidRDefault="008F733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CARVALHO, Paulo David </w:t>
      </w:r>
      <w:proofErr w:type="spellStart"/>
      <w:proofErr w:type="gramStart"/>
      <w:r>
        <w:rPr>
          <w:rFonts w:ascii="Arial" w:eastAsia="Arial" w:hAnsi="Arial" w:cs="Arial"/>
          <w:i/>
          <w:sz w:val="24"/>
          <w:szCs w:val="24"/>
        </w:rPr>
        <w:t>et</w:t>
      </w:r>
      <w:proofErr w:type="spellEnd"/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al</w:t>
      </w:r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Development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of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fertility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programs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to </w:t>
      </w:r>
      <w:proofErr w:type="spellStart"/>
      <w:r>
        <w:rPr>
          <w:rFonts w:ascii="Arial" w:eastAsia="Arial" w:hAnsi="Arial" w:cs="Arial"/>
          <w:sz w:val="24"/>
          <w:szCs w:val="24"/>
        </w:rPr>
        <w:t>achieve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high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21-</w:t>
      </w:r>
      <w:proofErr w:type="spellStart"/>
      <w:r>
        <w:rPr>
          <w:rFonts w:ascii="Arial" w:eastAsia="Arial" w:hAnsi="Arial" w:cs="Arial"/>
          <w:sz w:val="24"/>
          <w:szCs w:val="24"/>
        </w:rPr>
        <w:t>day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pregnancy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rates in </w:t>
      </w:r>
      <w:proofErr w:type="spellStart"/>
      <w:r>
        <w:rPr>
          <w:rFonts w:ascii="Arial" w:eastAsia="Arial" w:hAnsi="Arial" w:cs="Arial"/>
          <w:sz w:val="24"/>
          <w:szCs w:val="24"/>
        </w:rPr>
        <w:t>highproducing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dairy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cows.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Theriogenology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v. 114, p. 165-172, 2018. Disponível em: </w:t>
      </w:r>
      <w:proofErr w:type="gramStart"/>
      <w:r>
        <w:rPr>
          <w:rFonts w:ascii="Arial" w:eastAsia="Arial" w:hAnsi="Arial" w:cs="Arial"/>
          <w:sz w:val="24"/>
          <w:szCs w:val="24"/>
        </w:rPr>
        <w:t>https</w:t>
      </w:r>
      <w:proofErr w:type="gramEnd"/>
      <w:r>
        <w:rPr>
          <w:rFonts w:ascii="Arial" w:eastAsia="Arial" w:hAnsi="Arial" w:cs="Arial"/>
          <w:sz w:val="24"/>
          <w:szCs w:val="24"/>
        </w:rPr>
        <w:t>://doi.org/10.1016/j.theriogenology.2018.03.037. Acesso em: 17 jul. 2023.</w:t>
      </w:r>
    </w:p>
    <w:p w:rsidR="00293AAC" w:rsidRDefault="00293AA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293AAC" w:rsidRDefault="008F7338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AGRADECIMENTOS</w:t>
      </w:r>
    </w:p>
    <w:p w:rsidR="00293AAC" w:rsidRDefault="008F7338">
      <w:pPr>
        <w:spacing w:after="0" w:line="240" w:lineRule="auto"/>
        <w:ind w:firstLine="720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Agradeço ao Professor Dr. Jorge Luís Ferreira por me convidar para integrar o seu projeto do PIBIC. Sua orientação e dedicação </w:t>
      </w:r>
      <w:proofErr w:type="gramStart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>foi fundamental</w:t>
      </w:r>
      <w:proofErr w:type="gramEnd"/>
      <w:r>
        <w:rPr>
          <w:rFonts w:ascii="Arial" w:eastAsia="Arial" w:hAnsi="Arial" w:cs="Arial"/>
          <w:color w:val="222222"/>
          <w:sz w:val="24"/>
          <w:szCs w:val="24"/>
          <w:highlight w:val="white"/>
        </w:rPr>
        <w:t xml:space="preserve"> para a conclusão da pesquisa. Agradeço fortemente ao apoio da Universidade Federal do Norte do Tocantins pela concessão da bolsa.</w:t>
      </w:r>
    </w:p>
    <w:sectPr w:rsidR="00293AAC" w:rsidSect="00293AAC">
      <w:headerReference w:type="default" r:id="rId15"/>
      <w:type w:val="continuous"/>
      <w:pgSz w:w="11906" w:h="16838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ED2" w:rsidRDefault="00B25ED2" w:rsidP="00293AAC">
      <w:pPr>
        <w:spacing w:after="0" w:line="240" w:lineRule="auto"/>
      </w:pPr>
      <w:r>
        <w:separator/>
      </w:r>
    </w:p>
  </w:endnote>
  <w:endnote w:type="continuationSeparator" w:id="0">
    <w:p w:rsidR="00B25ED2" w:rsidRDefault="00B25ED2" w:rsidP="00293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AAC" w:rsidRDefault="00740B94">
    <w:pPr>
      <w:jc w:val="right"/>
    </w:pPr>
    <w:r>
      <w:fldChar w:fldCharType="begin"/>
    </w:r>
    <w:r w:rsidR="008F7338">
      <w:instrText>PAGE</w:instrText>
    </w:r>
    <w:r>
      <w:fldChar w:fldCharType="separate"/>
    </w:r>
    <w:r w:rsidR="00D3443D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ED2" w:rsidRDefault="00B25ED2" w:rsidP="00293AAC">
      <w:pPr>
        <w:spacing w:after="0" w:line="240" w:lineRule="auto"/>
      </w:pPr>
      <w:r>
        <w:separator/>
      </w:r>
    </w:p>
  </w:footnote>
  <w:footnote w:type="continuationSeparator" w:id="0">
    <w:p w:rsidR="00B25ED2" w:rsidRDefault="00B25ED2" w:rsidP="00293AAC">
      <w:pPr>
        <w:spacing w:after="0" w:line="240" w:lineRule="auto"/>
      </w:pPr>
      <w:r>
        <w:continuationSeparator/>
      </w:r>
    </w:p>
  </w:footnote>
  <w:footnote w:id="1">
    <w:p w:rsidR="00293AAC" w:rsidRDefault="008F73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Bolsista do Programa de Iniciação Científica (PIBIC). Universidade Federal do Norte do Tocantins (UFNT), Centro de</w:t>
      </w:r>
      <w:r>
        <w:rPr>
          <w:rFonts w:ascii="Arial" w:eastAsia="Arial" w:hAnsi="Arial" w:cs="Arial"/>
          <w:sz w:val="20"/>
          <w:szCs w:val="20"/>
        </w:rPr>
        <w:t xml:space="preserve"> Ciências Agrárias. lucas.sousa@mail.uft.edu.br</w:t>
      </w:r>
    </w:p>
  </w:footnote>
  <w:footnote w:id="2">
    <w:p w:rsidR="00293AAC" w:rsidRDefault="008F73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hanging="14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Professor Doutor da Faculdade de Medicina Veterinária, Universidade Federal do Norte do Tocantins (UFNT), coordenadora do projeto de </w:t>
      </w:r>
      <w:proofErr w:type="gramStart"/>
      <w:r>
        <w:rPr>
          <w:rFonts w:ascii="Arial" w:eastAsia="Arial" w:hAnsi="Arial" w:cs="Arial"/>
          <w:sz w:val="20"/>
          <w:szCs w:val="20"/>
        </w:rPr>
        <w:t>extensão.jlferreira@uft.edu.br</w:t>
      </w:r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AAC" w:rsidRDefault="008F7338"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-380997</wp:posOffset>
          </wp:positionH>
          <wp:positionV relativeFrom="paragraph">
            <wp:posOffset>-139660</wp:posOffset>
          </wp:positionV>
          <wp:extent cx="6457950" cy="2149437"/>
          <wp:effectExtent l="0" t="0" r="0" b="0"/>
          <wp:wrapNone/>
          <wp:docPr id="110287395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57950" cy="21494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93AAC" w:rsidRDefault="00293AAC"/>
  <w:p w:rsidR="00293AAC" w:rsidRDefault="00293AAC"/>
  <w:p w:rsidR="00293AAC" w:rsidRDefault="00293AAC"/>
  <w:p w:rsidR="00293AAC" w:rsidRDefault="00293AAC"/>
  <w:p w:rsidR="00293AAC" w:rsidRDefault="00293AAC"/>
  <w:p w:rsidR="00293AAC" w:rsidRDefault="00293AAC"/>
  <w:p w:rsidR="00293AAC" w:rsidRDefault="00293AA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AAC" w:rsidRDefault="00293AA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509E"/>
    <w:multiLevelType w:val="multilevel"/>
    <w:tmpl w:val="550400F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AAC"/>
    <w:rsid w:val="00293AAC"/>
    <w:rsid w:val="00740B94"/>
    <w:rsid w:val="00772D04"/>
    <w:rsid w:val="008F7338"/>
    <w:rsid w:val="00B25ED2"/>
    <w:rsid w:val="00D3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AF7"/>
  </w:style>
  <w:style w:type="paragraph" w:styleId="Ttulo1">
    <w:name w:val="heading 1"/>
    <w:basedOn w:val="normal0"/>
    <w:next w:val="normal0"/>
    <w:rsid w:val="00293A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293A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93A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93A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93AA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293A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293AAC"/>
  </w:style>
  <w:style w:type="table" w:customStyle="1" w:styleId="TableNormal">
    <w:name w:val="Table Normal"/>
    <w:rsid w:val="00293A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93AA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293AAC"/>
  </w:style>
  <w:style w:type="table" w:customStyle="1" w:styleId="TableNormal0">
    <w:name w:val="Table Normal"/>
    <w:rsid w:val="00293A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C381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C381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C381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1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rsid w:val="00293A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293AAC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72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2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axSsauzN8ebA2tcd8/A9HD+cFg==">CgMxLjAaJAoBMBIfCh0IB0IZCgVBcmlhbBIQQXJpYWwgVW5pY29kZSBNUzIJaC4zMGowemxsOAByITFUZkxUMmk2aTR1MGRDU1NHR3ljejR4b0lNeDhJQ0ZYQg==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2205</Words>
  <Characters>11912</Characters>
  <Application>Microsoft Office Word</Application>
  <DocSecurity>0</DocSecurity>
  <Lines>99</Lines>
  <Paragraphs>28</Paragraphs>
  <ScaleCrop>false</ScaleCrop>
  <Company/>
  <LinksUpToDate>false</LinksUpToDate>
  <CharactersWithSpaces>14089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Anônimo</dc:creator>
  <cp:lastModifiedBy>jmps2001@outlook.com</cp:lastModifiedBy>
  <cp:revision>4</cp:revision>
  <dcterms:created xsi:type="dcterms:W3CDTF">2018-09-07T13:17:00Z</dcterms:created>
  <dcterms:modified xsi:type="dcterms:W3CDTF">2023-11-01T01:28:00Z</dcterms:modified>
</cp:coreProperties>
</file>