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AB820" w14:textId="77777777" w:rsidR="00A5116D" w:rsidRDefault="00A5116D">
      <w:pPr>
        <w:rPr>
          <w:rFonts w:ascii="FreeSans" w:eastAsia="FreeSans" w:hAnsi="FreeSans" w:cs="FreeSans"/>
          <w:b/>
        </w:rPr>
      </w:pPr>
    </w:p>
    <w:p w14:paraId="2CD68E19" w14:textId="23785665" w:rsidR="00A5116D" w:rsidRDefault="00E1516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IMPORTÂNCIA DE ÁREAS PANTANOSAS NO TRATAMENTO DE EFLUENTES NO MUNICÍPIO DE MARABÁ - PA</w:t>
      </w:r>
    </w:p>
    <w:p w14:paraId="3E163331" w14:textId="77777777" w:rsidR="00A5116D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Gestão e Desenvolvimento Ambiental</w:t>
      </w:r>
    </w:p>
    <w:p w14:paraId="74B6BE08" w14:textId="77777777" w:rsidR="00A5116D" w:rsidRDefault="00A5116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A533F1" w14:textId="77777777" w:rsidR="00A5116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2AA74525" w14:textId="46253121" w:rsidR="00A5116D" w:rsidRDefault="006C6DB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6DB9">
        <w:rPr>
          <w:rFonts w:ascii="Times New Roman" w:eastAsia="Times New Roman" w:hAnsi="Times New Roman" w:cs="Times New Roman"/>
          <w:sz w:val="24"/>
          <w:szCs w:val="24"/>
        </w:rPr>
        <w:t>O município de Marabá - PA carece de saneamento básico, isso fica evidente em relação a microbacia da Grota Criminosa, que se tornou um canal receptor de esgoto despejado indiscriminadamente ao longo de seu percurso. Nas proximidades de seu exultório, no rio Itac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C6DB9">
        <w:rPr>
          <w:rFonts w:ascii="Times New Roman" w:eastAsia="Times New Roman" w:hAnsi="Times New Roman" w:cs="Times New Roman"/>
          <w:sz w:val="24"/>
          <w:szCs w:val="24"/>
        </w:rPr>
        <w:t>iúnas, existe uma área pantanosa da bacia, que se mostra como potencial despoluidor de águas contaminadas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, devido a uma flora aquática diversa</w:t>
      </w:r>
      <w:r w:rsidRPr="006C6DB9">
        <w:rPr>
          <w:rFonts w:ascii="Times New Roman" w:eastAsia="Times New Roman" w:hAnsi="Times New Roman" w:cs="Times New Roman"/>
          <w:sz w:val="24"/>
          <w:szCs w:val="24"/>
        </w:rPr>
        <w:t>. A partir de consultas bibliográficas sobre a área pesquisada, relacionadas a temática de áreas úmidas, plano diretor e flora aquática, que afetam a dinâmica pantanosa da microbacia</w:t>
      </w:r>
      <w:r w:rsidR="00C8493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C6D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493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C6DB9">
        <w:rPr>
          <w:rFonts w:ascii="Times New Roman" w:eastAsia="Times New Roman" w:hAnsi="Times New Roman" w:cs="Times New Roman"/>
          <w:sz w:val="24"/>
          <w:szCs w:val="24"/>
        </w:rPr>
        <w:t>e constatou que a área tem forte potencial em despoluição do corpo de água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 xml:space="preserve"> por meio biológico</w:t>
      </w:r>
      <w:r w:rsidRPr="006C6DB9">
        <w:rPr>
          <w:rFonts w:ascii="Times New Roman" w:eastAsia="Times New Roman" w:hAnsi="Times New Roman" w:cs="Times New Roman"/>
          <w:sz w:val="24"/>
          <w:szCs w:val="24"/>
        </w:rPr>
        <w:t>. Necessitando que o poder público inicie mais medidas para conservar e iniciar uma manutenção sustentável da área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, de modo a beneficiar a população e o meio ambiente, condizendo sociedade e natureza.</w:t>
      </w:r>
    </w:p>
    <w:p w14:paraId="6E146EEF" w14:textId="77777777" w:rsidR="00A5116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ASPECTOS METODOLÓGICOS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0F0C681" w14:textId="5653A5C1" w:rsidR="00A5116D" w:rsidRDefault="00000000" w:rsidP="000B45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Foi realizado um levantamento bibliográfico referente a temática da Grota Criminosa, como o tamanho de sua bacia hidrográfica e sua drenagem. Aspectos do plano diretor de Marabá, referentes às Zonas de Interesse Ambiental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(ZEIA), onde se situa o recorte de análise.</w:t>
      </w:r>
    </w:p>
    <w:p w14:paraId="131D1723" w14:textId="384B4ACC" w:rsidR="00A5116D" w:rsidRDefault="00000000" w:rsidP="000B45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microbacia possui toda sua área com drenagem direta ao curso principal de uma sub-bacia, várias microbacias formam uma sub-bacia, sendo a área de uma microbacia inferior a 100 km2. (Faustino,1996 </w:t>
      </w:r>
      <w:r w:rsidRPr="0081463D">
        <w:rPr>
          <w:rFonts w:ascii="Times New Roman" w:eastAsia="Times New Roman" w:hAnsi="Times New Roman" w:cs="Times New Roman"/>
          <w:i/>
          <w:iCs/>
          <w:sz w:val="24"/>
          <w:szCs w:val="24"/>
        </w:rPr>
        <w:t>apud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Teodoro </w:t>
      </w:r>
      <w:r w:rsidRPr="0081463D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 2007, p.139).</w:t>
      </w:r>
      <w:r w:rsidR="00791FA1">
        <w:rPr>
          <w:rFonts w:ascii="Times New Roman" w:eastAsia="Times New Roman" w:hAnsi="Times New Roman" w:cs="Times New Roman"/>
          <w:sz w:val="24"/>
          <w:szCs w:val="24"/>
        </w:rPr>
        <w:t xml:space="preserve"> Sendo uma importante definição em relação a microbacia da Grota Criminosa.</w:t>
      </w:r>
    </w:p>
    <w:p w14:paraId="5E0D6551" w14:textId="6EC65FBF" w:rsidR="00A5116D" w:rsidRDefault="00000000" w:rsidP="00791F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delimitação da área de estudo, se utilizou o recorte proposto por Silva et al (2018), referente a delimitação da área de alagamento da bacia da Grota </w:t>
      </w:r>
      <w:r w:rsidR="00F21645">
        <w:rPr>
          <w:rFonts w:ascii="Times New Roman" w:eastAsia="Times New Roman" w:hAnsi="Times New Roman" w:cs="Times New Roman"/>
          <w:sz w:val="24"/>
          <w:szCs w:val="24"/>
        </w:rPr>
        <w:t>Criminosa (</w:t>
      </w:r>
      <w:r>
        <w:rPr>
          <w:rFonts w:ascii="Times New Roman" w:eastAsia="Times New Roman" w:hAnsi="Times New Roman" w:cs="Times New Roman"/>
          <w:sz w:val="24"/>
          <w:szCs w:val="24"/>
        </w:rPr>
        <w:t>Figura 03).</w:t>
      </w:r>
    </w:p>
    <w:p w14:paraId="206613C5" w14:textId="77777777" w:rsidR="00A5116D" w:rsidRDefault="00A5116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122AB" w14:textId="77777777" w:rsidR="00A5116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DISCUSSÕES</w:t>
      </w:r>
    </w:p>
    <w:p w14:paraId="7411FE59" w14:textId="57A2F83F" w:rsidR="00724F85" w:rsidRPr="00724F85" w:rsidRDefault="00724F85" w:rsidP="00724F8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24F85">
        <w:rPr>
          <w:rFonts w:ascii="Times New Roman" w:eastAsia="Times New Roman" w:hAnsi="Times New Roman" w:cs="Times New Roman"/>
          <w:bCs/>
          <w:sz w:val="24"/>
          <w:szCs w:val="24"/>
        </w:rPr>
        <w:t>Segundo o plano diretor de Marabá, o recorte da área de estudo</w:t>
      </w:r>
      <w:r w:rsidR="00C8493E">
        <w:rPr>
          <w:rFonts w:ascii="Times New Roman" w:eastAsia="Times New Roman" w:hAnsi="Times New Roman" w:cs="Times New Roman"/>
          <w:bCs/>
          <w:sz w:val="24"/>
          <w:szCs w:val="24"/>
        </w:rPr>
        <w:t>, inserida na bacia da Grota Criminosa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Figura 0</w:t>
      </w:r>
      <w:r w:rsidR="00C8493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724F85">
        <w:rPr>
          <w:rFonts w:ascii="Times New Roman" w:eastAsia="Times New Roman" w:hAnsi="Times New Roman" w:cs="Times New Roman"/>
          <w:bCs/>
          <w:sz w:val="24"/>
          <w:szCs w:val="24"/>
        </w:rPr>
        <w:t xml:space="preserve"> se localiza como uma Zona Especial de Interesse Ambiental (ZEIA), onde há parâmetros específicos de preservação, manutenção e uso e cobertura do solo na figura 01(Marabá, </w:t>
      </w:r>
      <w:r w:rsidRPr="00724F8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2018). A base do limite da análise se baseia na área de inundação da microbacia da Grota Criminosa, segundo Silva et al (2018), como mostrada na figura 0</w:t>
      </w:r>
      <w:r w:rsidR="00C8493E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724F8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6BB324" w14:textId="77777777" w:rsidR="00A5116D" w:rsidRDefault="00000000" w:rsidP="00724F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5498DD0" wp14:editId="2AA57566">
            <wp:extent cx="4613910" cy="2714625"/>
            <wp:effectExtent l="19050" t="19050" r="15240" b="28575"/>
            <wp:docPr id="14521589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931" cy="2718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44EAF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Figura 01: Localização da microbacia da Grota Criminosa no município de Marabá - PA</w:t>
      </w:r>
    </w:p>
    <w:p w14:paraId="3B0B6AEA" w14:textId="0D568F21" w:rsidR="00A5116D" w:rsidRPr="000B456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B4566">
        <w:rPr>
          <w:rFonts w:ascii="Times New Roman" w:eastAsia="Times New Roman" w:hAnsi="Times New Roman" w:cs="Times New Roman"/>
          <w:sz w:val="20"/>
          <w:szCs w:val="20"/>
        </w:rPr>
        <w:t>Fonte: Silva, R.C.</w:t>
      </w:r>
      <w:r w:rsidR="000B4566" w:rsidRPr="000B4566">
        <w:rPr>
          <w:rFonts w:ascii="Times New Roman" w:eastAsia="Times New Roman" w:hAnsi="Times New Roman" w:cs="Times New Roman"/>
          <w:sz w:val="20"/>
          <w:szCs w:val="20"/>
        </w:rPr>
        <w:t>F. S;</w:t>
      </w:r>
      <w:r w:rsidRPr="000B4566">
        <w:rPr>
          <w:rFonts w:ascii="Times New Roman" w:eastAsia="Times New Roman" w:hAnsi="Times New Roman" w:cs="Times New Roman"/>
          <w:sz w:val="20"/>
          <w:szCs w:val="20"/>
        </w:rPr>
        <w:t xml:space="preserve"> Ribeiro, E; Reis, </w:t>
      </w:r>
      <w:r w:rsidR="00CB313A" w:rsidRPr="000B4566">
        <w:rPr>
          <w:rFonts w:ascii="Times New Roman" w:eastAsia="Times New Roman" w:hAnsi="Times New Roman" w:cs="Times New Roman"/>
          <w:sz w:val="20"/>
          <w:szCs w:val="20"/>
        </w:rPr>
        <w:t>G. Mascarenhas</w:t>
      </w:r>
      <w:r w:rsidRPr="000B4566">
        <w:rPr>
          <w:rFonts w:ascii="Times New Roman" w:eastAsia="Times New Roman" w:hAnsi="Times New Roman" w:cs="Times New Roman"/>
          <w:sz w:val="20"/>
          <w:szCs w:val="20"/>
        </w:rPr>
        <w:t>, A. (2018)</w:t>
      </w:r>
    </w:p>
    <w:p w14:paraId="40115698" w14:textId="77777777" w:rsidR="00A5116D" w:rsidRDefault="00A5116D">
      <w:pPr>
        <w:spacing w:line="24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</w:rPr>
      </w:pPr>
    </w:p>
    <w:p w14:paraId="43A10B90" w14:textId="77777777" w:rsidR="00A5116D" w:rsidRDefault="00000000" w:rsidP="00791F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0D457B" wp14:editId="5BD21C84">
            <wp:extent cx="4614545" cy="3038475"/>
            <wp:effectExtent l="0" t="0" r="0" b="9525"/>
            <wp:docPr id="1452158970" name="image9.pn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Diagram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20" cy="3038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5740C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02</w:t>
      </w:r>
      <w:r>
        <w:rPr>
          <w:rFonts w:ascii="Times New Roman" w:eastAsia="Times New Roman" w:hAnsi="Times New Roman" w:cs="Times New Roman"/>
          <w:sz w:val="20"/>
          <w:szCs w:val="20"/>
        </w:rPr>
        <w:t>: Classificação do Uso do Solo no perímetro urbano de Marabá – PA, a planície de inundação da grota criminosa se classificou como Área de Interesse Ambiental</w:t>
      </w:r>
    </w:p>
    <w:p w14:paraId="4781B6F1" w14:textId="77777777" w:rsidR="00A5116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Plano Diretor de Marabá – 2018</w:t>
      </w:r>
    </w:p>
    <w:p w14:paraId="5654196F" w14:textId="77777777" w:rsidR="00A5116D" w:rsidRDefault="00A5116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360A803" w14:textId="47718471" w:rsidR="00A5116D" w:rsidRDefault="00791FA1" w:rsidP="00F2164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BF131B">
        <w:rPr>
          <w:rFonts w:ascii="Times New Roman" w:eastAsia="Times New Roman" w:hAnsi="Times New Roman" w:cs="Times New Roman"/>
          <w:sz w:val="24"/>
          <w:szCs w:val="24"/>
        </w:rPr>
        <w:t>partir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seção II das Zonas Especiais de Interesse Ambiental (ZEIA), o recorte analisado de estudo referente a área de inundação da microbacia da Grota Criminosa (Figura 0</w:t>
      </w:r>
      <w:r w:rsidR="00C8493E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caracteriza-se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como ZEIA I, devido ao fato de ser uma área pantanosa que sofre com inundações naturais do Rio Tocantins e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Itacaiúnas,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sendo classificada como área de Varjão com uma elevação abaixo de 82 metros em relação ao nível do mar (Marabá, 2018).</w:t>
      </w:r>
    </w:p>
    <w:p w14:paraId="14054F23" w14:textId="77777777" w:rsidR="00A5116D" w:rsidRDefault="00A5116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AB9B96C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BE04BF6" wp14:editId="76CEFE13">
            <wp:extent cx="6119820" cy="4356100"/>
            <wp:effectExtent l="0" t="0" r="0" b="0"/>
            <wp:docPr id="14521589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B378E" w14:textId="2FB795B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Figura 03: A área selecionada como recorte de análise, sendo componente da bacia do córrego Grota </w:t>
      </w:r>
      <w:r w:rsidR="00FD6DA1">
        <w:rPr>
          <w:rFonts w:ascii="Times New Roman" w:eastAsia="Times New Roman" w:hAnsi="Times New Roman" w:cs="Times New Roman"/>
          <w:sz w:val="20"/>
          <w:szCs w:val="20"/>
        </w:rPr>
        <w:t>Criminosa, destacada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como Área de alagamento.</w:t>
      </w:r>
    </w:p>
    <w:p w14:paraId="735F1BD3" w14:textId="30C50EAC" w:rsidR="00A5116D" w:rsidRPr="000B456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B4566">
        <w:rPr>
          <w:rFonts w:ascii="Times New Roman" w:eastAsia="Times New Roman" w:hAnsi="Times New Roman" w:cs="Times New Roman"/>
          <w:sz w:val="20"/>
          <w:szCs w:val="20"/>
        </w:rPr>
        <w:t>Fonte: Silva, R.C.</w:t>
      </w:r>
      <w:r w:rsidR="00FD6DA1" w:rsidRPr="000B4566">
        <w:rPr>
          <w:rFonts w:ascii="Times New Roman" w:eastAsia="Times New Roman" w:hAnsi="Times New Roman" w:cs="Times New Roman"/>
          <w:sz w:val="20"/>
          <w:szCs w:val="20"/>
        </w:rPr>
        <w:t>F. S;</w:t>
      </w:r>
      <w:r w:rsidRPr="000B4566">
        <w:rPr>
          <w:rFonts w:ascii="Times New Roman" w:eastAsia="Times New Roman" w:hAnsi="Times New Roman" w:cs="Times New Roman"/>
          <w:sz w:val="20"/>
          <w:szCs w:val="20"/>
        </w:rPr>
        <w:t xml:space="preserve"> Ribeiro, E; Reis, </w:t>
      </w:r>
      <w:r w:rsidR="00196790" w:rsidRPr="000B4566">
        <w:rPr>
          <w:rFonts w:ascii="Times New Roman" w:eastAsia="Times New Roman" w:hAnsi="Times New Roman" w:cs="Times New Roman"/>
          <w:sz w:val="20"/>
          <w:szCs w:val="20"/>
        </w:rPr>
        <w:t>G. Mascarenhas</w:t>
      </w:r>
      <w:r w:rsidRPr="000B4566">
        <w:rPr>
          <w:rFonts w:ascii="Times New Roman" w:eastAsia="Times New Roman" w:hAnsi="Times New Roman" w:cs="Times New Roman"/>
          <w:sz w:val="20"/>
          <w:szCs w:val="20"/>
        </w:rPr>
        <w:t>, A. (2018)</w:t>
      </w:r>
    </w:p>
    <w:p w14:paraId="22BB544E" w14:textId="77777777" w:rsidR="00A5116D" w:rsidRDefault="00A5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</w:rPr>
      </w:pPr>
    </w:p>
    <w:p w14:paraId="079E087C" w14:textId="77777777" w:rsidR="00A5116D" w:rsidRDefault="00A5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</w:rPr>
      </w:pPr>
    </w:p>
    <w:p w14:paraId="54B82FD9" w14:textId="77777777" w:rsidR="00A5116D" w:rsidRDefault="00A511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39107784" w14:textId="77777777" w:rsidR="00A5116D" w:rsidRDefault="00A511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47C5DB12" w14:textId="14AA4B0E" w:rsidR="00A5116D" w:rsidRPr="000B4566" w:rsidRDefault="00724F85" w:rsidP="000B45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Foram identificadas na maior parte da área plantas como a </w:t>
      </w:r>
      <w:r w:rsidR="000B4566" w:rsidRPr="000B4566">
        <w:rPr>
          <w:rFonts w:ascii="Times New Roman" w:eastAsia="Times New Roman" w:hAnsi="Times New Roman" w:cs="Times New Roman"/>
          <w:sz w:val="24"/>
          <w:szCs w:val="24"/>
        </w:rPr>
        <w:t>Taboa (</w:t>
      </w:r>
      <w:r w:rsidR="000B4566" w:rsidRPr="000B4566">
        <w:rPr>
          <w:rFonts w:ascii="Times New Roman" w:eastAsia="Times New Roman" w:hAnsi="Times New Roman" w:cs="Times New Roman"/>
          <w:i/>
          <w:iCs/>
          <w:sz w:val="24"/>
          <w:szCs w:val="24"/>
        </w:rPr>
        <w:t>Typha</w:t>
      </w:r>
      <w:r w:rsidR="00000000" w:rsidRPr="000B45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domingensis</w:t>
      </w:r>
      <w:r w:rsidR="00000000" w:rsidRPr="000B4566">
        <w:rPr>
          <w:rFonts w:ascii="Times New Roman" w:eastAsia="Times New Roman" w:hAnsi="Times New Roman" w:cs="Times New Roman"/>
          <w:sz w:val="24"/>
          <w:szCs w:val="24"/>
        </w:rPr>
        <w:t>) e Aninga-</w:t>
      </w:r>
      <w:r w:rsidR="00FD6DA1" w:rsidRPr="000B4566">
        <w:rPr>
          <w:rFonts w:ascii="Times New Roman" w:eastAsia="Times New Roman" w:hAnsi="Times New Roman" w:cs="Times New Roman"/>
          <w:sz w:val="24"/>
          <w:szCs w:val="24"/>
        </w:rPr>
        <w:t>Açu (</w:t>
      </w:r>
      <w:r w:rsidR="00000000" w:rsidRPr="000B4566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</w:rPr>
        <w:t>Montrichardia linifera</w:t>
      </w:r>
      <w:r w:rsidR="00000000" w:rsidRPr="000B456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), </w:t>
      </w:r>
      <w:r w:rsidR="00000000" w:rsidRPr="000B4566">
        <w:rPr>
          <w:rFonts w:ascii="Times New Roman" w:eastAsia="Times New Roman" w:hAnsi="Times New Roman" w:cs="Times New Roman"/>
          <w:sz w:val="24"/>
          <w:szCs w:val="24"/>
          <w:highlight w:val="white"/>
        </w:rPr>
        <w:t>cujas raízes se fixam no solo submerso, enquanto as partes superiores se posicionam acima do espelho de água. Nos trechos do canal principal, fica visível a presença de plantas flutuantes, como o Aguapé</w:t>
      </w:r>
      <w:r w:rsidR="000B456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00000" w:rsidRPr="000B4566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000000" w:rsidRPr="00FD6DA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Eichhornia crassipes</w:t>
      </w:r>
      <w:r w:rsidR="000B4566" w:rsidRPr="000B4566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 w:rsidR="00000000" w:rsidRPr="000B456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 as raízes submersas e a parte superior flutuando no meio hídrico. </w:t>
      </w:r>
    </w:p>
    <w:p w14:paraId="44A363EB" w14:textId="2CCF8A06" w:rsidR="00A5116D" w:rsidRDefault="00000000" w:rsidP="00C849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aguapé, uma espécie de planta aquática flutuante, segundo Mossé </w:t>
      </w:r>
      <w:r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(1980) apud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Mees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2006) demonstrou capacidade de remoção de coliformes fecais e biomassa de algas. Tripathi e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Upadhyay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2003) </w:t>
      </w:r>
      <w:r w:rsidRPr="00196790">
        <w:rPr>
          <w:rFonts w:ascii="Times New Roman" w:eastAsia="Times New Roman" w:hAnsi="Times New Roman" w:cs="Times New Roman"/>
          <w:i/>
          <w:iCs/>
          <w:sz w:val="24"/>
          <w:szCs w:val="24"/>
        </w:rPr>
        <w:t>apud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Mees (</w:t>
      </w:r>
      <w:r>
        <w:rPr>
          <w:rFonts w:ascii="Times New Roman" w:eastAsia="Times New Roman" w:hAnsi="Times New Roman" w:cs="Times New Roman"/>
          <w:sz w:val="24"/>
          <w:szCs w:val="24"/>
        </w:rPr>
        <w:t>2006) enfatizam a remoção de Nitrogênio e Fósforo do meio hídrico por essa planta, importantes componentes físico-químicos do esgoto doméstico.</w:t>
      </w:r>
    </w:p>
    <w:p w14:paraId="4B3CFA20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9227449" wp14:editId="09D3B737">
            <wp:extent cx="1781175" cy="1951555"/>
            <wp:effectExtent l="0" t="0" r="0" b="0"/>
            <wp:docPr id="145215896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5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A287048" wp14:editId="1C682F95">
            <wp:extent cx="2286000" cy="1945540"/>
            <wp:effectExtent l="0" t="0" r="0" b="0"/>
            <wp:docPr id="145215896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46999" w14:textId="57B227DE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Figura 05 </w:t>
      </w:r>
      <w:r w:rsidR="000B4566">
        <w:rPr>
          <w:rFonts w:ascii="Times New Roman" w:eastAsia="Times New Roman" w:hAnsi="Times New Roman" w:cs="Times New Roman"/>
          <w:sz w:val="20"/>
          <w:szCs w:val="20"/>
        </w:rPr>
        <w:t>e 06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Exemplar de aguapé </w:t>
      </w:r>
    </w:p>
    <w:p w14:paraId="2A6419D4" w14:textId="77777777" w:rsidR="00A5116D" w:rsidRPr="000B456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B4566">
        <w:rPr>
          <w:rFonts w:ascii="Times New Roman" w:eastAsia="Times New Roman" w:hAnsi="Times New Roman" w:cs="Times New Roman"/>
          <w:sz w:val="20"/>
          <w:szCs w:val="20"/>
        </w:rPr>
        <w:t xml:space="preserve">Fonte: Paula Frasson / Inaturalist - Revista Fapesp. </w:t>
      </w:r>
    </w:p>
    <w:p w14:paraId="5D3FAE9C" w14:textId="4DE35360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Presença de Aguapés e Aninga-Açu no trecho da Grota Criminosa na entrada do núcleo Marabá </w:t>
      </w:r>
      <w:r w:rsidR="000B4566">
        <w:rPr>
          <w:rFonts w:ascii="Times New Roman" w:eastAsia="Times New Roman" w:hAnsi="Times New Roman" w:cs="Times New Roman"/>
          <w:sz w:val="20"/>
          <w:szCs w:val="20"/>
        </w:rPr>
        <w:t>Pioneira.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F1A7348" w14:textId="77777777" w:rsidR="00A5116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Autores </w:t>
      </w:r>
    </w:p>
    <w:p w14:paraId="64C57E7A" w14:textId="6061075B" w:rsidR="00A5116D" w:rsidRDefault="00000000" w:rsidP="00F2164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Taboa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Typha domingensis) possui uma composição biológica capaz de reter sólidos suspensos na água, coliformes fecais e nitrogênio, segundo </w:t>
      </w:r>
      <w:r w:rsidR="00F21645">
        <w:rPr>
          <w:rFonts w:ascii="Times New Roman" w:eastAsia="Times New Roman" w:hAnsi="Times New Roman" w:cs="Times New Roman"/>
          <w:sz w:val="24"/>
          <w:szCs w:val="24"/>
        </w:rPr>
        <w:t>Valentim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1999) </w:t>
      </w:r>
      <w:r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>apud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(2002). O destaque se dá por ser a planta que mais se reproduz na paisagem da região, sendo majoritária na área pantanosa aos arredores do canal principal da Grota Criminosa.</w:t>
      </w:r>
    </w:p>
    <w:p w14:paraId="0791E8C3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3F62E29" wp14:editId="7655BC39">
            <wp:extent cx="2116608" cy="1582855"/>
            <wp:effectExtent l="0" t="0" r="0" b="0"/>
            <wp:docPr id="145215897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608" cy="158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22D509" wp14:editId="1D539DB4">
            <wp:extent cx="2590800" cy="1588970"/>
            <wp:effectExtent l="0" t="0" r="0" b="0"/>
            <wp:docPr id="145215896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8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B3D89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Figura 07 e 08: Exemplar de Taboa</w:t>
      </w:r>
    </w:p>
    <w:p w14:paraId="75946930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Foto de </w:t>
      </w:r>
      <w:hyperlink r:id="rId15">
        <w:r>
          <w:rPr>
            <w:rFonts w:ascii="Times New Roman" w:eastAsia="Times New Roman" w:hAnsi="Times New Roman" w:cs="Times New Roman"/>
            <w:sz w:val="20"/>
            <w:szCs w:val="20"/>
            <w:highlight w:val="white"/>
          </w:rPr>
          <w:t>Hans Hillewaert</w:t>
        </w:r>
      </w:hyperlink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- Jardineiro.net</w:t>
      </w:r>
    </w:p>
    <w:p w14:paraId="59944E06" w14:textId="77777777" w:rsidR="00A5116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Diversidade vegetacional na área de alagamento da microbacia da Grota Criminosa - Marabá</w:t>
      </w:r>
    </w:p>
    <w:p w14:paraId="29821220" w14:textId="77777777" w:rsidR="00A5116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7DFE1636" w14:textId="77777777" w:rsidR="00A5116D" w:rsidRDefault="00A5116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05430C" w14:textId="28EFB15F" w:rsidR="00724F85" w:rsidRPr="00724F85" w:rsidRDefault="00000000" w:rsidP="00C849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Aninga-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Açu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Montrichardia linifera), se caracteriza por ser uma planta aquática que retarda a erosão e consegue conter sedimentos segundo Teixeira et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al.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2014) </w:t>
      </w:r>
      <w:r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>apud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Junior </w:t>
      </w:r>
      <w:r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</w:t>
      </w:r>
      <w:r w:rsidR="000B4566"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2020). Sua presença na área é significativa, retardando a erosão e transporte de sedimentos para o rio Itacaiúnas,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onde a Grota Criminosa deságua. A estabilidade do terreno beneficia a ação de outras macrófitas, como a Taboa e o </w:t>
      </w:r>
      <w:r w:rsidR="000B4566">
        <w:rPr>
          <w:rFonts w:ascii="Times New Roman" w:eastAsia="Times New Roman" w:hAnsi="Times New Roman" w:cs="Times New Roman"/>
          <w:sz w:val="24"/>
          <w:szCs w:val="24"/>
        </w:rPr>
        <w:t>Aguapé.</w:t>
      </w:r>
    </w:p>
    <w:p w14:paraId="587EAA7D" w14:textId="77777777" w:rsidR="00A5116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RELAÇÃO COM A SESSÃO TEMÁTICA</w:t>
      </w:r>
    </w:p>
    <w:p w14:paraId="1FEB7B2B" w14:textId="400D5BBF" w:rsidR="00724F85" w:rsidRPr="00C8493E" w:rsidRDefault="00000000" w:rsidP="00C8493E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proposição de melhorias no saneamento básico em conjunto 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com métodos biológicos e naturais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entram de acordo com a temática 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da sustentabilidade e desenvolvimento ambiental.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 vez que </w:t>
      </w:r>
      <w:r w:rsidR="00822688"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chamadas, áreas úmidas, estão desaparecendo ao longo do planeta segundo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</w:t>
      </w:r>
      <w:r w:rsidR="00822688" w:rsidRPr="00FD6DA1"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 w:rsidR="00822688"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). Os benefícios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referentes à mitigação de danos na área de saneamento básico, a manutenção dessas áreas pode servir como meios de conservar a fauna que ali se mantém presente. A estrutura dos pântanos também é efetiva economicamente, uma vez que </w:t>
      </w:r>
      <w:r w:rsidR="00452377">
        <w:rPr>
          <w:rFonts w:ascii="Times New Roman" w:eastAsia="Times New Roman" w:hAnsi="Times New Roman" w:cs="Times New Roman"/>
          <w:sz w:val="24"/>
          <w:szCs w:val="24"/>
        </w:rPr>
        <w:t>as plantas destacadas na pesquisa têm forte potencial socioeconômico.</w:t>
      </w:r>
    </w:p>
    <w:p w14:paraId="7B62E4A4" w14:textId="77777777" w:rsidR="00724F85" w:rsidRDefault="00724F8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47399" w14:textId="77777777" w:rsidR="00724F85" w:rsidRDefault="00724F8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204F3D" w14:textId="77777777" w:rsidR="00724F85" w:rsidRDefault="00724F8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BD6939" w14:textId="77777777" w:rsidR="00724F85" w:rsidRDefault="00724F8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219DE3" w14:textId="77777777" w:rsidR="00724F85" w:rsidRDefault="00724F8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6F456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187E0F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D88810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F5DD84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C21324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E6652F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E30A5E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DE0B4C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D72948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6B4B24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3AA4BD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4B79B6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2A83D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B3CD3" w14:textId="77777777" w:rsidR="00C8493E" w:rsidRDefault="00C8493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F186C3" w14:textId="4DFD07A6" w:rsidR="00A5116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REFERÊNCIAS</w:t>
      </w:r>
    </w:p>
    <w:p w14:paraId="56CB9837" w14:textId="77777777" w:rsidR="00A5116D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MARABÁ (PA). Plano Diretor Participativo. Marabá: Prefeitura Municipal, 2018. Disponível em: https://www.governotransparente.com.br/transparencia/documentos/4466490/download/29/Plano_Diretor_Participativo_%2017.846_Mar%C3%A7o_2018.pdf. Acesso em: 10 fev.2024.</w:t>
      </w:r>
    </w:p>
    <w:p w14:paraId="5B9B6AB8" w14:textId="77777777" w:rsidR="00A5116D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DAMASCENA, Aline. CARACTERIZAÇÃO SOCIOAMBIENTAL E PROPOSTA DE INTERVENÇÃO NOS TRECHOS DAS FOLHAS 21, 22 E 27 DA GROTA CRIMINOSA, MARABÁ – PA. 2019. 62 p. Trabalho de Conclusão de Curso em Geografia - Universidade Federal do Sul e Sudeste do Pará, Marabá - PA. Disponível em: https://repositorio.unifesspa.edu.br/bitstream/123456789/2081/1/TCC_Caracteriza%C3%A7%C3%A3o%20socioambiental.pdf. Acesso em: 10 fev.2024.</w:t>
      </w:r>
    </w:p>
    <w:p w14:paraId="7459EE88" w14:textId="315C5C58" w:rsidR="00A5116D" w:rsidRPr="00822688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</w:pP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>POTT, V. J.; POTT, A. Potencial de uso de plantas aquáticas na despoluição da água. Campo Grande, MS: Embrapa</w:t>
      </w:r>
      <w:r w:rsidR="00822688"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>Gado de Corte, 2002. 25 p. Disponível em: https://www.embrapa.br/busca-de-publicacoes/-/publicacao/556127/potencial-do-uso-de-plantas-aquaticas-na-despoluicao-da-agua. Acesso em: 10 fev.2024.</w:t>
      </w:r>
    </w:p>
    <w:p w14:paraId="3920C181" w14:textId="77777777" w:rsidR="00A5116D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</w:pP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OLIVEIRA, Jessica Caroline Toledo; BRUZON,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>Gilcelene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>. Aplicação de aguapé para o tratamento de efluentes. Disponível em: https://cepein.femanet.com.br/BDigital/arqPics/1311430158P588.pdf. Acesso em: 05 fev.2024.</w:t>
      </w:r>
    </w:p>
    <w:p w14:paraId="38AC537F" w14:textId="77777777" w:rsidR="00A5116D" w:rsidRPr="00822688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</w:pP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SILVA, R.C.F.S.; RIBEIRO, E.; REIS, G.; MASCARENHAS, A. Caracterização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>morfométrica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da microbacia hidrográfica urbana denominada Grota Criminosa em Marabá-Pará, Brasil. Disponível em: https://www.sinageo.org.br/2018/trabalhos/8/8-529-2108.html. Acesso em: 50 fev.2024.</w:t>
      </w:r>
    </w:p>
    <w:p w14:paraId="460BFC9D" w14:textId="77777777" w:rsidR="00A5116D" w:rsidRPr="00822688" w:rsidRDefault="00000000">
      <w:pPr>
        <w:spacing w:after="6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Junk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W.J; Piedade, M.T.F; Lourival, R;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Wittmann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F; </w:t>
      </w:r>
      <w:proofErr w:type="spellStart"/>
      <w:proofErr w:type="gram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kandus,P</w:t>
      </w:r>
      <w:proofErr w:type="spellEnd"/>
      <w:proofErr w:type="gram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Lacerda, L.D;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Bozelli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R.L; Esteves, F.A; Cunha, C.N;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Maltchik,L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Schöngart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, J; Schaeffer-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Novelli,Y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Agostinho, A.A. 2013. </w:t>
      </w: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Brazilian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wetlandas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: their definition, delineation, and classification, for research, sustainable management, and protection.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Aquattic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Conservation: Marine and Freshwater Ecosystems.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Disponível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em</w:t>
      </w:r>
      <w:proofErr w:type="spellEnd"/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: </w:t>
      </w:r>
      <w:hyperlink r:id="rId16" w:anchor=":~:text=%E2%80%9C%C3%81reas%20%C3%9Amidas%20s%C3%A3o%20ecossistemas%20na,inundados%20ou%20com%20solos%20encharcados">
        <w:r w:rsidRPr="0082268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https://antigo.mma.gov.br/biodiversidade/biodiversidade-aquatica/zonas-umidas-convencao-de-ramsar.html#:~:text=%E2%80%9C%C3%81reas%20%C3%9Amidas%20s%C3%A3o%20ecossistemas%20na,inundados%20ou%20com%20solos%20encharcados</w:t>
        </w:r>
      </w:hyperlink>
      <w:r w:rsidRPr="0082268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 w:rsidRPr="00822688">
        <w:rPr>
          <w:rFonts w:ascii="Times New Roman" w:eastAsia="Times New Roman" w:hAnsi="Times New Roman" w:cs="Times New Roman"/>
          <w:color w:val="111111"/>
          <w:sz w:val="24"/>
          <w:szCs w:val="24"/>
        </w:rPr>
        <w:t>Acesso em: 05 fev.2024.</w:t>
      </w:r>
    </w:p>
    <w:p w14:paraId="69999DD9" w14:textId="43AFA9A9" w:rsidR="00A5116D" w:rsidRDefault="00000000" w:rsidP="00CB313A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26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Teodoro, V. L. I., Teixeira, D., Costa, D. J. L., &amp; Fuller, B. B. (2007). O Conceito de Bacia Hidrográfica e a Importância da Caracterização </w:t>
      </w:r>
      <w:proofErr w:type="spellStart"/>
      <w:r w:rsidRPr="00822688">
        <w:rPr>
          <w:rFonts w:ascii="Times New Roman" w:eastAsia="Times New Roman" w:hAnsi="Times New Roman" w:cs="Times New Roman"/>
          <w:color w:val="222222"/>
          <w:sz w:val="24"/>
          <w:szCs w:val="24"/>
        </w:rPr>
        <w:t>Morfométrica</w:t>
      </w:r>
      <w:proofErr w:type="spellEnd"/>
      <w:r w:rsidRPr="008226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para o Entendimento da Dinâmica Ambiental Local. </w:t>
      </w:r>
      <w:r w:rsidRPr="0082268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Revista Brasileira Multidisciplinar</w:t>
      </w:r>
      <w:r w:rsidRPr="008226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82268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11</w:t>
      </w:r>
      <w:r w:rsidRPr="008226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(1), 137-156. </w:t>
      </w:r>
      <w:hyperlink r:id="rId17">
        <w:r w:rsidRPr="00822688">
          <w:rPr>
            <w:rFonts w:ascii="Times New Roman" w:eastAsia="Times New Roman" w:hAnsi="Times New Roman" w:cs="Times New Roman"/>
            <w:sz w:val="24"/>
            <w:szCs w:val="24"/>
          </w:rPr>
          <w:t>https://doi.org/10.25061/2527-2675/ReBraM/2007.v11i1.236</w:t>
        </w:r>
      </w:hyperlink>
    </w:p>
    <w:p w14:paraId="750BBA11" w14:textId="63EB0361" w:rsidR="005E6A9E" w:rsidRDefault="005E6A9E" w:rsidP="005E6A9E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A9E">
        <w:rPr>
          <w:rFonts w:ascii="Times New Roman" w:eastAsia="Times New Roman" w:hAnsi="Times New Roman" w:cs="Times New Roman"/>
          <w:sz w:val="24"/>
          <w:szCs w:val="24"/>
        </w:rPr>
        <w:lastRenderedPageBreak/>
        <w:t>REVISTA PESQUISA FAPESP. Aguapé, a planta mais invasora do mundo.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r w:rsidRPr="005E6A9E">
        <w:rPr>
          <w:rFonts w:ascii="Times New Roman" w:eastAsia="Times New Roman" w:hAnsi="Times New Roman" w:cs="Times New Roman"/>
          <w:sz w:val="24"/>
          <w:szCs w:val="24"/>
        </w:rPr>
        <w:t xml:space="preserve"> https://revistapesquisa.fapesp.br/aguape-a-planta-mais-invasora-do-mundo/.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6A9E">
        <w:rPr>
          <w:rFonts w:ascii="Times New Roman" w:eastAsia="Times New Roman" w:hAnsi="Times New Roman" w:cs="Times New Roman"/>
          <w:sz w:val="24"/>
          <w:szCs w:val="24"/>
        </w:rPr>
        <w:t xml:space="preserve">Acesso em: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5E6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fev</w:t>
      </w:r>
      <w:r w:rsidRPr="005E6A9E">
        <w:rPr>
          <w:rFonts w:ascii="Times New Roman" w:eastAsia="Times New Roman" w:hAnsi="Times New Roman" w:cs="Times New Roman"/>
          <w:sz w:val="24"/>
          <w:szCs w:val="24"/>
        </w:rPr>
        <w:t>. 2024.</w:t>
      </w:r>
    </w:p>
    <w:p w14:paraId="4606925B" w14:textId="044B5467" w:rsidR="00511417" w:rsidRDefault="00511417" w:rsidP="00511417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17">
        <w:rPr>
          <w:rFonts w:ascii="Times New Roman" w:eastAsia="Times New Roman" w:hAnsi="Times New Roman" w:cs="Times New Roman"/>
          <w:sz w:val="24"/>
          <w:szCs w:val="24"/>
        </w:rPr>
        <w:t>BONZI, Ramón Stock. Paisagem como infraestrutura de tratamento das águas urbanas. Revista LABVERDE, São Paulo, n. 6, p.15-38, 20 jun. 2013.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 xml:space="preserve">https://www.revistas.usp.br/revistalabverde/article/view/61875. Acesso em: 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fev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>. 2024.</w:t>
      </w:r>
    </w:p>
    <w:p w14:paraId="1613E18B" w14:textId="553F2963" w:rsidR="00511417" w:rsidRDefault="00511417" w:rsidP="0051141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GARCIA, Maurício; KLAI, Aparecido; 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>MARCUSSO, Cristiane</w:t>
      </w:r>
      <w:r>
        <w:rPr>
          <w:rFonts w:ascii="Times New Roman" w:eastAsia="Times New Roman" w:hAnsi="Times New Roman" w:cs="Times New Roman"/>
          <w:sz w:val="24"/>
          <w:szCs w:val="24"/>
        </w:rPr>
        <w:t>; ANDRETTA, Ivi.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 xml:space="preserve"> Aguapé (Eichhornia crassipes): Uma alternativa alimentar para bovinos de pequenas propriedades no perímetro da represa Billings - Estado de São Paulo, Brasil. Revista de Educação Continuada em Medicina Veterinária e Zootecnia do CRMV-SP, 2000. Disponível em:</w:t>
      </w:r>
      <w:r w:rsidR="0051157D" w:rsidRPr="0051157D">
        <w:t xml:space="preserve"> </w:t>
      </w:r>
      <w:hyperlink r:id="rId18" w:history="1">
        <w:r w:rsidR="0051157D" w:rsidRPr="0051157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(PDF) Aguapé (Eichhornia crassipes): Uma alternativa alimentar para bovinos de pequenas propriedades no perímetro da represa Billings - Estado de São Paulo, Brasil | Cristiane </w:t>
        </w:r>
        <w:proofErr w:type="spellStart"/>
        <w:r w:rsidR="0051157D" w:rsidRPr="0051157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Marcusso</w:t>
        </w:r>
        <w:proofErr w:type="spellEnd"/>
        <w:r w:rsidR="0051157D" w:rsidRPr="0051157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 - Academia.edu</w:t>
        </w:r>
      </w:hyperlink>
      <w:r w:rsidRPr="0051157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 xml:space="preserve"> Acesso em: 12 </w:t>
      </w:r>
      <w:r w:rsidR="0051157D">
        <w:rPr>
          <w:rFonts w:ascii="Times New Roman" w:eastAsia="Times New Roman" w:hAnsi="Times New Roman" w:cs="Times New Roman"/>
          <w:sz w:val="24"/>
          <w:szCs w:val="24"/>
        </w:rPr>
        <w:t>fev</w:t>
      </w:r>
      <w:r w:rsidRPr="00511417">
        <w:rPr>
          <w:rFonts w:ascii="Times New Roman" w:eastAsia="Times New Roman" w:hAnsi="Times New Roman" w:cs="Times New Roman"/>
          <w:sz w:val="24"/>
          <w:szCs w:val="24"/>
        </w:rPr>
        <w:t>. 2024.</w:t>
      </w:r>
    </w:p>
    <w:p w14:paraId="7D6C77ED" w14:textId="3047A343" w:rsidR="0051157D" w:rsidRDefault="0051157D" w:rsidP="005115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57D">
        <w:rPr>
          <w:rFonts w:ascii="Times New Roman" w:eastAsia="Times New Roman" w:hAnsi="Times New Roman" w:cs="Times New Roman"/>
          <w:sz w:val="24"/>
          <w:szCs w:val="24"/>
        </w:rPr>
        <w:t>JARDINEIRO.NET. Taboa - Typha domingensis.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r w:rsidRPr="0051157D">
        <w:rPr>
          <w:rFonts w:ascii="Times New Roman" w:eastAsia="Times New Roman" w:hAnsi="Times New Roman" w:cs="Times New Roman"/>
          <w:sz w:val="24"/>
          <w:szCs w:val="24"/>
        </w:rPr>
        <w:t xml:space="preserve">https://www.jardineiro.net/plantas/taboa-typha-domingensis.html. Acesso em: 12 </w:t>
      </w:r>
      <w:r>
        <w:rPr>
          <w:rFonts w:ascii="Times New Roman" w:eastAsia="Times New Roman" w:hAnsi="Times New Roman" w:cs="Times New Roman"/>
          <w:sz w:val="24"/>
          <w:szCs w:val="24"/>
        </w:rPr>
        <w:t>fev</w:t>
      </w:r>
      <w:r w:rsidRPr="0051157D">
        <w:rPr>
          <w:rFonts w:ascii="Times New Roman" w:eastAsia="Times New Roman" w:hAnsi="Times New Roman" w:cs="Times New Roman"/>
          <w:sz w:val="24"/>
          <w:szCs w:val="24"/>
        </w:rPr>
        <w:t>. 2024.</w:t>
      </w:r>
    </w:p>
    <w:p w14:paraId="3D320F28" w14:textId="77777777" w:rsidR="0051157D" w:rsidRPr="0051157D" w:rsidRDefault="0051157D" w:rsidP="005115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5B" w14:textId="77777777" w:rsidR="0051157D" w:rsidRDefault="0051157D" w:rsidP="0051141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EABF2B" w14:textId="77777777" w:rsidR="0051157D" w:rsidRPr="00511417" w:rsidRDefault="0051157D" w:rsidP="0051141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1D996" w14:textId="77777777" w:rsidR="00511417" w:rsidRPr="00511417" w:rsidRDefault="00511417" w:rsidP="00511417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768BA9" w14:textId="77777777" w:rsidR="005E6A9E" w:rsidRPr="005E6A9E" w:rsidRDefault="005E6A9E" w:rsidP="005E6A9E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3FF1" w14:textId="77777777" w:rsidR="005E6A9E" w:rsidRPr="00CB313A" w:rsidRDefault="005E6A9E" w:rsidP="00CB313A">
      <w:pPr>
        <w:spacing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E6A9E" w:rsidRPr="00CB313A">
      <w:headerReference w:type="default" r:id="rId19"/>
      <w:footerReference w:type="default" r:id="rId20"/>
      <w:pgSz w:w="11906" w:h="16838"/>
      <w:pgMar w:top="1134" w:right="1134" w:bottom="1134" w:left="113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079A0" w14:textId="77777777" w:rsidR="000B32E4" w:rsidRDefault="000B32E4">
      <w:pPr>
        <w:spacing w:after="0" w:line="240" w:lineRule="auto"/>
      </w:pPr>
      <w:r>
        <w:separator/>
      </w:r>
    </w:p>
  </w:endnote>
  <w:endnote w:type="continuationSeparator" w:id="0">
    <w:p w14:paraId="3E41C928" w14:textId="77777777" w:rsidR="000B32E4" w:rsidRDefault="000B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7A01CE9-C608-43D6-A51B-DDCDBF0EB5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2AAAEC-66BE-43AC-BA69-666B64428676}"/>
    <w:embedBold r:id="rId3" w:fontKey="{9615B7E2-1F56-444C-8BF8-6F4D1979B5AA}"/>
    <w:embedItalic r:id="rId4" w:fontKey="{D150CBE5-4EB1-4C65-B61B-D4D3DB3A0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597866A-354D-4382-A3BA-5CCBCDAA56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55714C-B6B8-467F-A4AF-91175C05F7E2}"/>
    <w:embedItalic r:id="rId7" w:fontKey="{B4FC406E-C1F4-4CFB-802C-6FC3AC8A0B18}"/>
  </w:font>
  <w:font w:name="Free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8FF992B-8122-4620-A89F-480B674249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B9F26" w14:textId="77777777" w:rsidR="00A5116D" w:rsidRDefault="00A511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A8544" w14:textId="77777777" w:rsidR="000B32E4" w:rsidRDefault="000B32E4">
      <w:pPr>
        <w:spacing w:after="0" w:line="240" w:lineRule="auto"/>
      </w:pPr>
      <w:r>
        <w:separator/>
      </w:r>
    </w:p>
  </w:footnote>
  <w:footnote w:type="continuationSeparator" w:id="0">
    <w:p w14:paraId="2A05CBEE" w14:textId="77777777" w:rsidR="000B32E4" w:rsidRDefault="000B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A533E" w14:textId="77777777" w:rsidR="00A511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5CB83DC" wp14:editId="5B8E520E">
          <wp:extent cx="6115050" cy="1490663"/>
          <wp:effectExtent l="0" t="0" r="0" b="0"/>
          <wp:docPr id="145215896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1490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96C45"/>
    <w:multiLevelType w:val="multilevel"/>
    <w:tmpl w:val="CD302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50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16D"/>
    <w:rsid w:val="000B32E4"/>
    <w:rsid w:val="000B4566"/>
    <w:rsid w:val="00105022"/>
    <w:rsid w:val="00130925"/>
    <w:rsid w:val="00196790"/>
    <w:rsid w:val="00452377"/>
    <w:rsid w:val="004D7F10"/>
    <w:rsid w:val="00511417"/>
    <w:rsid w:val="0051157D"/>
    <w:rsid w:val="005E6A9E"/>
    <w:rsid w:val="006C6DB9"/>
    <w:rsid w:val="00724F85"/>
    <w:rsid w:val="00791FA1"/>
    <w:rsid w:val="0081463D"/>
    <w:rsid w:val="00822688"/>
    <w:rsid w:val="00A20F6C"/>
    <w:rsid w:val="00A5116D"/>
    <w:rsid w:val="00B95491"/>
    <w:rsid w:val="00BB2959"/>
    <w:rsid w:val="00BF131B"/>
    <w:rsid w:val="00C8493E"/>
    <w:rsid w:val="00CB313A"/>
    <w:rsid w:val="00E15168"/>
    <w:rsid w:val="00F21645"/>
    <w:rsid w:val="00FD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2701C"/>
  <w15:docId w15:val="{B243747A-ABD7-446A-8852-9746DD92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F72"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F5F7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F5F72"/>
    <w:rPr>
      <w:rFonts w:cs="Mangal"/>
      <w:szCs w:val="21"/>
    </w:rPr>
  </w:style>
  <w:style w:type="paragraph" w:styleId="PargrafodaLista">
    <w:name w:val="List Paragraph"/>
    <w:basedOn w:val="Normal"/>
    <w:uiPriority w:val="34"/>
    <w:qFormat/>
    <w:rsid w:val="002F5F7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5E6A9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E6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academia.edu/115150980/Aguap%C3%A9_Eichhornia_crassipes_Uma_alternativa_alimentar_para_bovinos_de_pequenas_propriedades_no_per%C3%ADmetro_da_represa_Billings_Estado_de_S%C3%A3o_Paulo_Bras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doi.org/10.25061/2527-2675/ReBraM/2007.v11i1.2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ntigo.mma.gov.br/biodiversidade/biodiversidade-aquatica/zonas-umidas-convencao-de-ramsar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81858878@N00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GJud5gf0Znjx/2njXiskd9NAQ==">CgMxLjA4AHIhMTQ4SFg2VWhnbkFFYmdOM2IwaTd0NzA3RWRiTFV2dUl2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1439</Words>
  <Characters>8564</Characters>
  <Application>Microsoft Office Word</Application>
  <DocSecurity>0</DocSecurity>
  <Lines>152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Rhuann Oliveira</dc:creator>
  <cp:lastModifiedBy>Luis Felipe dos Santos Lopes</cp:lastModifiedBy>
  <cp:revision>8</cp:revision>
  <dcterms:created xsi:type="dcterms:W3CDTF">2023-11-29T21:05:00Z</dcterms:created>
  <dcterms:modified xsi:type="dcterms:W3CDTF">2024-04-14T02:02:00Z</dcterms:modified>
</cp:coreProperties>
</file>