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91B9" w14:textId="77777777" w:rsidR="00DF3270" w:rsidRDefault="00DF3270" w:rsidP="00077E70">
      <w:pPr>
        <w:tabs>
          <w:tab w:val="left" w:pos="2765"/>
        </w:tabs>
      </w:pPr>
    </w:p>
    <w:p w14:paraId="1D135A6C" w14:textId="305DA033" w:rsidR="00DF3270" w:rsidRDefault="0023069E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UMA EXPERIÊNCIA DE</w:t>
      </w:r>
      <w:r w:rsidR="004903FE">
        <w:rPr>
          <w:b/>
          <w:sz w:val="24"/>
          <w:szCs w:val="24"/>
        </w:rPr>
        <w:t xml:space="preserve"> ENSINO POR INVESTIGAÇÃO MATEMÁTICA SOBRE MATRIZES 2X2 APOIADO POR TECNOLOGIAS DIGITAIS</w:t>
      </w:r>
    </w:p>
    <w:p w14:paraId="0A80B096" w14:textId="31B4F92D" w:rsidR="00DF3270" w:rsidRPr="00EF05AD" w:rsidRDefault="00A902E4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Ewerton Roosewelt Bernardo da Silva</w:t>
      </w:r>
    </w:p>
    <w:p w14:paraId="06032BAF" w14:textId="1D9C849E" w:rsidR="00DF3270" w:rsidRPr="00EF05AD" w:rsidRDefault="00EB4619">
      <w:pPr>
        <w:spacing w:line="240" w:lineRule="auto"/>
        <w:jc w:val="right"/>
        <w:rPr>
          <w:sz w:val="20"/>
          <w:szCs w:val="24"/>
        </w:rPr>
      </w:pPr>
      <w:r w:rsidRPr="00EF05AD">
        <w:rPr>
          <w:sz w:val="20"/>
          <w:szCs w:val="24"/>
        </w:rPr>
        <w:t>Ins</w:t>
      </w:r>
      <w:r w:rsidR="00A902E4">
        <w:rPr>
          <w:sz w:val="20"/>
          <w:szCs w:val="24"/>
        </w:rPr>
        <w:t>tituto Federal de Alagoas</w:t>
      </w:r>
    </w:p>
    <w:p w14:paraId="42AF8D19" w14:textId="4D9B942E" w:rsidR="00DF3270" w:rsidRPr="00EF05AD" w:rsidRDefault="00A902E4">
      <w:pPr>
        <w:spacing w:after="60"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ewerton.roosewelt@ifal.edu.br</w:t>
      </w:r>
    </w:p>
    <w:p w14:paraId="63C4DE95" w14:textId="77777777" w:rsidR="00DF3270" w:rsidRDefault="00DF3270">
      <w:pPr>
        <w:spacing w:line="240" w:lineRule="auto"/>
        <w:jc w:val="right"/>
        <w:rPr>
          <w:sz w:val="20"/>
          <w:szCs w:val="24"/>
        </w:rPr>
      </w:pPr>
    </w:p>
    <w:p w14:paraId="37E26AEE" w14:textId="77777777" w:rsidR="008D57AB" w:rsidRPr="00EF05AD" w:rsidRDefault="008D57AB">
      <w:pPr>
        <w:spacing w:line="240" w:lineRule="auto"/>
        <w:jc w:val="right"/>
        <w:rPr>
          <w:sz w:val="20"/>
          <w:szCs w:val="24"/>
        </w:rPr>
      </w:pPr>
    </w:p>
    <w:p w14:paraId="7B6274E9" w14:textId="77777777" w:rsidR="005069F1" w:rsidRDefault="005069F1" w:rsidP="005069F1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Este texto apresenta os resultados de uma experiência de ensino com duas turmas do segundo ano do ensino médio em uma escola pública de Alagoas durante o ano de 2021, sob ensino online emergencial, na qual foi adotada metodologia de investigação matemática por considerar que as atividades investigativas possibilitam que “</w:t>
      </w:r>
      <w:r w:rsidRPr="00204579">
        <w:rPr>
          <w:sz w:val="24"/>
          <w:szCs w:val="24"/>
        </w:rPr>
        <w:t>os alunos se façam ativos e com vontade de aprender</w:t>
      </w:r>
      <w:r>
        <w:rPr>
          <w:sz w:val="24"/>
          <w:szCs w:val="24"/>
        </w:rPr>
        <w:t>”</w:t>
      </w:r>
      <w:r w:rsidRPr="00204579">
        <w:rPr>
          <w:sz w:val="24"/>
          <w:szCs w:val="24"/>
        </w:rPr>
        <w:t xml:space="preserve"> (REIS, 2017, p. 57).</w:t>
      </w:r>
    </w:p>
    <w:p w14:paraId="0B2C0230" w14:textId="77777777" w:rsidR="005069F1" w:rsidRDefault="005069F1" w:rsidP="005069F1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experiência, que contou com os objetivos de fixar operações com matrizes e promover ganho de percepção sobre como a matemática é construída, os estudantes, divididos em grupos, foram desafiados a definirem livremente um modelo de matriz quadrada de ordem 2 para investigar, um exemplo de modelo possível é a matriz na qual os termos de uma mesma linha são iguais. A partir daí, puderam realizar operações com matrizes do modelo escolhido procurando descobrir algum padrão ou regularidade. </w:t>
      </w:r>
    </w:p>
    <w:p w14:paraId="325CA283" w14:textId="77777777" w:rsidR="005069F1" w:rsidRDefault="005069F1" w:rsidP="005069F1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comunicação deu-se com momento síncrono pelo </w:t>
      </w:r>
      <w:r w:rsidRPr="00534365">
        <w:rPr>
          <w:i/>
          <w:iCs/>
          <w:sz w:val="24"/>
          <w:szCs w:val="24"/>
        </w:rPr>
        <w:t>Google Meet</w:t>
      </w:r>
      <w:r>
        <w:rPr>
          <w:sz w:val="24"/>
          <w:szCs w:val="24"/>
        </w:rPr>
        <w:t xml:space="preserve"> e momentos assíncronos pelo </w:t>
      </w:r>
      <w:r w:rsidRPr="00534365">
        <w:rPr>
          <w:i/>
          <w:iCs/>
          <w:sz w:val="24"/>
          <w:szCs w:val="24"/>
        </w:rPr>
        <w:t xml:space="preserve">Google </w:t>
      </w:r>
      <w:proofErr w:type="spellStart"/>
      <w:r w:rsidRPr="00534365">
        <w:rPr>
          <w:i/>
          <w:iCs/>
          <w:sz w:val="24"/>
          <w:szCs w:val="24"/>
        </w:rPr>
        <w:t>Classroom</w:t>
      </w:r>
      <w:proofErr w:type="spellEnd"/>
      <w:r>
        <w:rPr>
          <w:sz w:val="24"/>
          <w:szCs w:val="24"/>
        </w:rPr>
        <w:t xml:space="preserve"> e pelo </w:t>
      </w:r>
      <w:proofErr w:type="spellStart"/>
      <w:r w:rsidRPr="00534365">
        <w:rPr>
          <w:i/>
          <w:iCs/>
          <w:sz w:val="24"/>
          <w:szCs w:val="24"/>
        </w:rPr>
        <w:t>Padlet</w:t>
      </w:r>
      <w:proofErr w:type="spellEnd"/>
      <w:r>
        <w:rPr>
          <w:sz w:val="24"/>
          <w:szCs w:val="24"/>
        </w:rPr>
        <w:t>, isto é, pela exploração da quarta fase do uso das tecnologias digitais na Educação Matemática, provida “</w:t>
      </w:r>
      <w:r w:rsidRPr="00534365">
        <w:rPr>
          <w:sz w:val="24"/>
          <w:szCs w:val="24"/>
        </w:rPr>
        <w:t>pelo uso da internet rápida que democratiza a publicação de material digital na grande red</w:t>
      </w:r>
      <w:r>
        <w:rPr>
          <w:sz w:val="24"/>
          <w:szCs w:val="24"/>
        </w:rPr>
        <w:t>e”</w:t>
      </w:r>
      <w:r w:rsidRPr="00534365">
        <w:rPr>
          <w:sz w:val="24"/>
          <w:szCs w:val="24"/>
        </w:rPr>
        <w:t xml:space="preserve"> (BORBA; GADANIDIS; SILVA, 2020, p.21).</w:t>
      </w:r>
    </w:p>
    <w:p w14:paraId="26D34279" w14:textId="77777777" w:rsidR="005069F1" w:rsidRDefault="005069F1" w:rsidP="005069F1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Como resultados, os estudantes conseguiram propor diversas conjecturas por meio de testes envolvendo matrizes com números inteiros, como a anotação da Figura 1, tratando de um modelo de matriz para o qual valeria a comutatividade do produto.</w:t>
      </w:r>
    </w:p>
    <w:p w14:paraId="11A9EF5B" w14:textId="77777777" w:rsidR="005069F1" w:rsidRDefault="005069F1" w:rsidP="005069F1">
      <w:r>
        <w:br w:type="page"/>
      </w:r>
    </w:p>
    <w:p w14:paraId="3F502FE7" w14:textId="77777777" w:rsidR="005069F1" w:rsidRPr="00870E83" w:rsidRDefault="005069F1" w:rsidP="005069F1">
      <w:pPr>
        <w:spacing w:before="240" w:line="360" w:lineRule="auto"/>
        <w:jc w:val="center"/>
      </w:pPr>
      <w:r w:rsidRPr="00870E83">
        <w:lastRenderedPageBreak/>
        <w:t xml:space="preserve">Figura 1 – </w:t>
      </w:r>
      <w:r>
        <w:t>Foto do caderno com investigação do grupo E de estudantes</w:t>
      </w:r>
    </w:p>
    <w:p w14:paraId="024A9374" w14:textId="77777777" w:rsidR="005069F1" w:rsidRDefault="005069F1" w:rsidP="005069F1">
      <w:pPr>
        <w:spacing w:line="360" w:lineRule="auto"/>
        <w:jc w:val="center"/>
        <w:rPr>
          <w:sz w:val="24"/>
          <w:szCs w:val="24"/>
        </w:rPr>
      </w:pPr>
      <w:r w:rsidRPr="007257F7">
        <w:rPr>
          <w:sz w:val="24"/>
          <w:szCs w:val="24"/>
        </w:rPr>
        <w:drawing>
          <wp:inline distT="0" distB="0" distL="0" distR="0" wp14:anchorId="455A2652" wp14:editId="2E7CEFD5">
            <wp:extent cx="4031329" cy="1021168"/>
            <wp:effectExtent l="0" t="0" r="7620" b="7620"/>
            <wp:docPr id="1334889492" name="Imagem 1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889492" name="Imagem 1" descr="Tela de celular com texto preto sobre fundo branc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1329" cy="102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77727" w14:textId="77777777" w:rsidR="005069F1" w:rsidRPr="00870E83" w:rsidRDefault="005069F1" w:rsidP="005069F1">
      <w:pPr>
        <w:spacing w:line="360" w:lineRule="auto"/>
        <w:jc w:val="center"/>
      </w:pPr>
      <w:r w:rsidRPr="00870E83">
        <w:t xml:space="preserve">Fonte: </w:t>
      </w:r>
      <w:r>
        <w:t>o</w:t>
      </w:r>
      <w:r w:rsidRPr="00870E83">
        <w:t xml:space="preserve"> </w:t>
      </w:r>
      <w:bookmarkStart w:id="0" w:name="_Hlk145020255"/>
      <w:r w:rsidRPr="00870E83">
        <w:t>autor</w:t>
      </w:r>
      <w:bookmarkEnd w:id="0"/>
    </w:p>
    <w:p w14:paraId="7372B483" w14:textId="77777777" w:rsidR="005069F1" w:rsidRDefault="005069F1" w:rsidP="005069F1">
      <w:pPr>
        <w:spacing w:line="360" w:lineRule="auto"/>
        <w:ind w:firstLine="700"/>
        <w:jc w:val="both"/>
        <w:rPr>
          <w:sz w:val="24"/>
          <w:szCs w:val="24"/>
        </w:rPr>
      </w:pPr>
    </w:p>
    <w:p w14:paraId="1283EFE9" w14:textId="77777777" w:rsidR="005069F1" w:rsidRDefault="005069F1" w:rsidP="005069F1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Apesar de desafiar a prática docente pela saída da zona de conforto do ensino tradicional, a metodologia adotada e os recursos tecnológicos empregados foram suficientes para a consecução dos objetivos de aprendizagem, de modo que os estudantes foram capazes de agir como matemáticos, inclusive exercendo sua criatividade enquanto desenvolviam domínio sobre operações com matrizes.</w:t>
      </w:r>
    </w:p>
    <w:p w14:paraId="6A97863F" w14:textId="77777777" w:rsidR="005069F1" w:rsidRDefault="005069F1" w:rsidP="005069F1">
      <w:pPr>
        <w:spacing w:line="240" w:lineRule="auto"/>
        <w:ind w:firstLine="700"/>
        <w:jc w:val="both"/>
        <w:rPr>
          <w:sz w:val="24"/>
          <w:szCs w:val="24"/>
        </w:rPr>
      </w:pPr>
    </w:p>
    <w:p w14:paraId="52061F76" w14:textId="77777777" w:rsidR="005069F1" w:rsidRDefault="005069F1" w:rsidP="005069F1">
      <w:pPr>
        <w:spacing w:line="240" w:lineRule="auto"/>
        <w:ind w:firstLine="700"/>
        <w:jc w:val="both"/>
        <w:rPr>
          <w:sz w:val="24"/>
          <w:szCs w:val="24"/>
        </w:rPr>
      </w:pPr>
    </w:p>
    <w:p w14:paraId="4FF1E661" w14:textId="77777777" w:rsidR="005069F1" w:rsidRDefault="005069F1" w:rsidP="005069F1">
      <w:pPr>
        <w:spacing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0E200264" w14:textId="77777777" w:rsidR="005069F1" w:rsidRPr="00FD4F92" w:rsidRDefault="005069F1" w:rsidP="005069F1">
      <w:pPr>
        <w:spacing w:before="240"/>
        <w:rPr>
          <w:sz w:val="24"/>
          <w:szCs w:val="24"/>
        </w:rPr>
      </w:pPr>
      <w:r w:rsidRPr="00FD4F92">
        <w:rPr>
          <w:sz w:val="24"/>
          <w:szCs w:val="24"/>
        </w:rPr>
        <w:t xml:space="preserve">BORBA, M. C.; SILVA, R. S. R.; GADANIDIS, G. </w:t>
      </w:r>
      <w:r w:rsidRPr="00FD4F92">
        <w:rPr>
          <w:i/>
          <w:iCs/>
          <w:sz w:val="24"/>
          <w:szCs w:val="24"/>
        </w:rPr>
        <w:t>Fases das tecnologias digitais em Educação Matemática Sala de aula e internet em movimento</w:t>
      </w:r>
      <w:r w:rsidRPr="00FD4F92">
        <w:rPr>
          <w:sz w:val="24"/>
          <w:szCs w:val="24"/>
        </w:rPr>
        <w:t>. Belo Horizonte: Grupo Autêntica, 2020.</w:t>
      </w:r>
    </w:p>
    <w:p w14:paraId="7D08600F" w14:textId="77777777" w:rsidR="005069F1" w:rsidRPr="00FD4F92" w:rsidRDefault="005069F1" w:rsidP="005069F1">
      <w:pPr>
        <w:spacing w:after="240"/>
        <w:rPr>
          <w:sz w:val="24"/>
          <w:szCs w:val="24"/>
        </w:rPr>
      </w:pPr>
      <w:r w:rsidRPr="00FD4F92">
        <w:rPr>
          <w:sz w:val="24"/>
          <w:szCs w:val="24"/>
        </w:rPr>
        <w:t xml:space="preserve">REIS, E. F. Investigação Matemática: possibilidade de contribuição para melhoria no ensino e na aprendizagem. </w:t>
      </w:r>
      <w:r w:rsidRPr="00FD4F92">
        <w:rPr>
          <w:i/>
          <w:iCs/>
          <w:sz w:val="24"/>
          <w:szCs w:val="24"/>
        </w:rPr>
        <w:t>Revista Madre Ciência Educação</w:t>
      </w:r>
      <w:r w:rsidRPr="00FD4F92">
        <w:rPr>
          <w:sz w:val="24"/>
          <w:szCs w:val="24"/>
        </w:rPr>
        <w:t>. vol. 2, nº 1, p.47-59, 2017.</w:t>
      </w:r>
    </w:p>
    <w:p w14:paraId="158D0008" w14:textId="4FAB582C" w:rsidR="0017128A" w:rsidRPr="008D57AB" w:rsidRDefault="0017128A" w:rsidP="005069F1">
      <w:pPr>
        <w:spacing w:line="360" w:lineRule="auto"/>
        <w:ind w:firstLine="700"/>
        <w:jc w:val="both"/>
        <w:rPr>
          <w:sz w:val="24"/>
          <w:szCs w:val="24"/>
        </w:rPr>
      </w:pPr>
    </w:p>
    <w:sectPr w:rsidR="0017128A" w:rsidRPr="008D57A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FAB7" w14:textId="77777777" w:rsidR="003504F7" w:rsidRDefault="003504F7">
      <w:pPr>
        <w:spacing w:line="240" w:lineRule="auto"/>
      </w:pPr>
      <w:r>
        <w:separator/>
      </w:r>
    </w:p>
  </w:endnote>
  <w:endnote w:type="continuationSeparator" w:id="0">
    <w:p w14:paraId="075336D8" w14:textId="77777777" w:rsidR="003504F7" w:rsidRDefault="00350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037C" w14:textId="77777777" w:rsidR="003504F7" w:rsidRDefault="003504F7">
      <w:pPr>
        <w:spacing w:line="240" w:lineRule="auto"/>
      </w:pPr>
      <w:r>
        <w:separator/>
      </w:r>
    </w:p>
  </w:footnote>
  <w:footnote w:type="continuationSeparator" w:id="0">
    <w:p w14:paraId="63FBDF94" w14:textId="77777777" w:rsidR="003504F7" w:rsidRDefault="003504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50A3" w14:textId="77777777" w:rsidR="00DF3270" w:rsidRDefault="00077E70" w:rsidP="00077E70">
    <w:pPr>
      <w:jc w:val="right"/>
    </w:pPr>
    <w:r w:rsidRPr="00077E70">
      <w:rPr>
        <w:noProof/>
      </w:rPr>
      <w:drawing>
        <wp:inline distT="0" distB="0" distL="0" distR="0" wp14:anchorId="435C8F36" wp14:editId="50EEE4E8">
          <wp:extent cx="5730243" cy="1228953"/>
          <wp:effectExtent l="0" t="0" r="0" b="9525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45542" w14:textId="77777777"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14:paraId="096788DE" w14:textId="77777777"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14:paraId="63FA4F7D" w14:textId="77777777" w:rsidR="00EF05AD" w:rsidRPr="00EF05AD" w:rsidRDefault="00000000" w:rsidP="00077E70">
    <w:pPr>
      <w:jc w:val="right"/>
      <w:rPr>
        <w:rFonts w:ascii="Arial Rounded MT Bold" w:hAnsi="Arial Rounded MT Bold"/>
        <w:color w:val="002060"/>
      </w:rPr>
    </w:pPr>
    <w:r>
      <w:pict w14:anchorId="77D06D6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030B"/>
    <w:multiLevelType w:val="hybridMultilevel"/>
    <w:tmpl w:val="7D8E4B62"/>
    <w:lvl w:ilvl="0" w:tplc="8C3EC16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4559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70"/>
    <w:rsid w:val="00077E70"/>
    <w:rsid w:val="0017128A"/>
    <w:rsid w:val="00193B79"/>
    <w:rsid w:val="001C7C5A"/>
    <w:rsid w:val="001F5835"/>
    <w:rsid w:val="00204579"/>
    <w:rsid w:val="0023069E"/>
    <w:rsid w:val="002A21D3"/>
    <w:rsid w:val="003504F7"/>
    <w:rsid w:val="0047737E"/>
    <w:rsid w:val="004903FE"/>
    <w:rsid w:val="004A49AE"/>
    <w:rsid w:val="005069F1"/>
    <w:rsid w:val="00534365"/>
    <w:rsid w:val="006D4BD2"/>
    <w:rsid w:val="006F2129"/>
    <w:rsid w:val="007257F7"/>
    <w:rsid w:val="00786011"/>
    <w:rsid w:val="00870E83"/>
    <w:rsid w:val="008D57AB"/>
    <w:rsid w:val="00922487"/>
    <w:rsid w:val="009A24A2"/>
    <w:rsid w:val="00A902E4"/>
    <w:rsid w:val="00AB3D26"/>
    <w:rsid w:val="00B52225"/>
    <w:rsid w:val="00B55D25"/>
    <w:rsid w:val="00B76EC6"/>
    <w:rsid w:val="00DC0598"/>
    <w:rsid w:val="00DF3270"/>
    <w:rsid w:val="00E25674"/>
    <w:rsid w:val="00EB4619"/>
    <w:rsid w:val="00EF05AD"/>
    <w:rsid w:val="00FE2C03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BFB2D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paragraph" w:styleId="PargrafodaLista">
    <w:name w:val="List Paragraph"/>
    <w:basedOn w:val="Normal"/>
    <w:uiPriority w:val="34"/>
    <w:qFormat/>
    <w:rsid w:val="006F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Ewerton Roosewelt</cp:lastModifiedBy>
  <cp:revision>6</cp:revision>
  <dcterms:created xsi:type="dcterms:W3CDTF">2023-09-08T02:47:00Z</dcterms:created>
  <dcterms:modified xsi:type="dcterms:W3CDTF">2023-09-08T02:54:00Z</dcterms:modified>
</cp:coreProperties>
</file>