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AB951" w14:textId="77777777" w:rsidR="00233AB5" w:rsidRDefault="00233AB5" w:rsidP="00FD1A95">
      <w:pPr>
        <w:rPr>
          <w:sz w:val="24"/>
        </w:rPr>
      </w:pPr>
    </w:p>
    <w:p w14:paraId="1FAC7E39" w14:textId="77777777" w:rsidR="00233AB5" w:rsidRDefault="003C4D37" w:rsidP="00FD1A95">
      <w:pPr>
        <w:spacing w:before="1" w:line="360" w:lineRule="auto"/>
        <w:jc w:val="center"/>
        <w:rPr>
          <w:b/>
          <w:sz w:val="24"/>
        </w:rPr>
      </w:pPr>
      <w:r>
        <w:rPr>
          <w:b/>
          <w:spacing w:val="-2"/>
          <w:sz w:val="24"/>
        </w:rPr>
        <w:t xml:space="preserve">ENTRE O TRABALHO E O SILÊNCIO:BARREIRAS PREVIDENCIÁRIAS ENFRENTADAS POR MULHERES TRABALHADORAS RURAIS NO ACESSO </w:t>
      </w:r>
      <w:r>
        <w:rPr>
          <w:b/>
        </w:rPr>
        <w:t>À</w:t>
      </w:r>
      <w:r>
        <w:rPr>
          <w:b/>
          <w:color w:val="FF0000"/>
        </w:rPr>
        <w:t xml:space="preserve"> </w:t>
      </w:r>
      <w:r>
        <w:rPr>
          <w:b/>
          <w:spacing w:val="-2"/>
          <w:sz w:val="24"/>
        </w:rPr>
        <w:t>PROTEÇÃO JURÍDICA</w:t>
      </w:r>
    </w:p>
    <w:p w14:paraId="3CC1A212" w14:textId="44E2671D" w:rsidR="00283724" w:rsidRPr="001D0A60" w:rsidRDefault="00283724" w:rsidP="00FD1A95">
      <w:pPr>
        <w:spacing w:line="360" w:lineRule="auto"/>
        <w:jc w:val="right"/>
        <w:rPr>
          <w:sz w:val="24"/>
        </w:rPr>
      </w:pPr>
      <w:r>
        <w:rPr>
          <w:b/>
          <w:sz w:val="24"/>
        </w:rPr>
        <w:t xml:space="preserve">                                                                            </w:t>
      </w:r>
      <w:r w:rsidRPr="001D0A60">
        <w:rPr>
          <w:sz w:val="24"/>
        </w:rPr>
        <w:t>Wesnara Pereira Fontinele</w:t>
      </w:r>
      <w:r w:rsidR="00917506" w:rsidRPr="00917506">
        <w:rPr>
          <w:sz w:val="24"/>
          <w:vertAlign w:val="superscript"/>
        </w:rPr>
        <w:t>1</w:t>
      </w:r>
    </w:p>
    <w:p w14:paraId="643182CC" w14:textId="3C9AA04C" w:rsidR="00283724" w:rsidRPr="001D0A60" w:rsidRDefault="00283724" w:rsidP="00FD1A95">
      <w:pPr>
        <w:spacing w:line="360" w:lineRule="auto"/>
        <w:jc w:val="right"/>
        <w:rPr>
          <w:sz w:val="24"/>
        </w:rPr>
      </w:pPr>
      <w:r w:rsidRPr="001D0A60">
        <w:rPr>
          <w:sz w:val="24"/>
        </w:rPr>
        <w:t xml:space="preserve">                                                                            Michelly Araújo Resende</w:t>
      </w:r>
      <w:r w:rsidR="00917506" w:rsidRPr="00917506">
        <w:rPr>
          <w:sz w:val="24"/>
          <w:vertAlign w:val="superscript"/>
        </w:rPr>
        <w:t>1</w:t>
      </w:r>
    </w:p>
    <w:p w14:paraId="2F0E35FF" w14:textId="13045882" w:rsidR="00283724" w:rsidRPr="001D0A60" w:rsidRDefault="00283724" w:rsidP="00FD1A95">
      <w:pPr>
        <w:spacing w:line="360" w:lineRule="auto"/>
        <w:jc w:val="right"/>
        <w:rPr>
          <w:sz w:val="24"/>
        </w:rPr>
      </w:pPr>
      <w:r w:rsidRPr="001D0A60">
        <w:rPr>
          <w:sz w:val="24"/>
        </w:rPr>
        <w:t xml:space="preserve">                                                                            Francisca Iara Sousa Santos</w:t>
      </w:r>
      <w:r w:rsidR="00917506" w:rsidRPr="00917506">
        <w:rPr>
          <w:sz w:val="24"/>
          <w:vertAlign w:val="superscript"/>
        </w:rPr>
        <w:t>1</w:t>
      </w:r>
    </w:p>
    <w:p w14:paraId="30F9755B" w14:textId="28C41EFD" w:rsidR="00283724" w:rsidRPr="001D0A60" w:rsidRDefault="00283724" w:rsidP="00FD1A95">
      <w:pPr>
        <w:spacing w:line="360" w:lineRule="auto"/>
        <w:jc w:val="right"/>
        <w:rPr>
          <w:sz w:val="24"/>
        </w:rPr>
      </w:pPr>
      <w:r w:rsidRPr="001D0A60">
        <w:rPr>
          <w:sz w:val="24"/>
        </w:rPr>
        <w:t xml:space="preserve">                                                                           Gleyciane de Carvalho Borges</w:t>
      </w:r>
      <w:r w:rsidR="00917506" w:rsidRPr="00917506">
        <w:rPr>
          <w:sz w:val="24"/>
          <w:vertAlign w:val="superscript"/>
        </w:rPr>
        <w:t>1</w:t>
      </w:r>
      <w:r w:rsidRPr="00917506">
        <w:rPr>
          <w:sz w:val="24"/>
          <w:vertAlign w:val="superscript"/>
        </w:rPr>
        <w:t xml:space="preserve"> </w:t>
      </w:r>
    </w:p>
    <w:p w14:paraId="05B69B4C" w14:textId="7B256E5C" w:rsidR="00233AB5" w:rsidRDefault="00283724" w:rsidP="0047175C">
      <w:pPr>
        <w:spacing w:line="360" w:lineRule="auto"/>
        <w:jc w:val="right"/>
        <w:rPr>
          <w:sz w:val="24"/>
        </w:rPr>
      </w:pPr>
      <w:r w:rsidRPr="001D0A60">
        <w:rPr>
          <w:sz w:val="24"/>
        </w:rPr>
        <w:t xml:space="preserve">                                                                          Guilherme Antônio Lopes de Oliveira</w:t>
      </w:r>
      <w:r w:rsidR="00917506" w:rsidRPr="00917506">
        <w:rPr>
          <w:sz w:val="24"/>
          <w:vertAlign w:val="superscript"/>
        </w:rPr>
        <w:t>2</w:t>
      </w:r>
    </w:p>
    <w:p w14:paraId="49705CDE" w14:textId="77777777" w:rsidR="00233AB5" w:rsidRDefault="00233AB5" w:rsidP="00FD1A95">
      <w:pPr>
        <w:spacing w:before="2" w:line="360" w:lineRule="auto"/>
        <w:jc w:val="both"/>
        <w:rPr>
          <w:sz w:val="24"/>
        </w:rPr>
      </w:pPr>
    </w:p>
    <w:p w14:paraId="76A79B91" w14:textId="77777777" w:rsidR="00233AB5" w:rsidRDefault="003C4D37" w:rsidP="00FD1A95">
      <w:pPr>
        <w:spacing w:line="360" w:lineRule="auto"/>
        <w:jc w:val="both"/>
        <w:rPr>
          <w:b/>
          <w:sz w:val="24"/>
        </w:rPr>
      </w:pPr>
      <w:r>
        <w:rPr>
          <w:b/>
          <w:spacing w:val="-2"/>
          <w:sz w:val="24"/>
        </w:rPr>
        <w:t>RESUMO</w:t>
      </w:r>
    </w:p>
    <w:p w14:paraId="17081199" w14:textId="77777777" w:rsidR="00233AB5" w:rsidRDefault="003C4D37" w:rsidP="00FD1A95">
      <w:pPr>
        <w:spacing w:line="360" w:lineRule="auto"/>
        <w:jc w:val="both"/>
        <w:rPr>
          <w:sz w:val="24"/>
        </w:rPr>
      </w:pPr>
      <w:r>
        <w:rPr>
          <w:sz w:val="24"/>
        </w:rPr>
        <w:t>Este trabalho aborda as barreiras previdenciárias enfrentadas por mulheres trabalhadoras rurais no acesso à proteção jurídica e às informações sobre seus direitos. Historicamente, as mulheres que vivem e trabalham no meio rural desempenham funções fundamentais para a manutenção da família e da produção agrícola, porém muitas vezes enfrentam dificuldades para reconhecer e acessar os direitos previdenciários garantidos pela legislação brasileira. Entre os principais obstáculos estão a falta de informação, a dificuldade de comprovação da atividade rural, a burocracia dos processos previdenciários, a distância dos serviços públicos e a pouca orientação sobre os procedimentos necessários para solicitar benefícios. Essas dificuldades podem contribuir para que muitas trabalhadoras não tenham conhecimento sobre os direitos que lhes são assegurados ou encontrem obstáculos para efetivá-los. Nesse contexto, o presente trabalho tem como objetivo analisar as principais barreiras encontradas pelas mulheres trabalhadoras rurais no acesso à Previdência Social, buscando compreender suas dificuldades e contribuir para a ampliação do conhecimento acerca de seus direitos. A pesquisa também pretende verificar o nível de conhecimento dessas mulheres sobre os benefícios previdenciários e compreender as dificuldades enfrentadas na busca por orientação e atendimento. A partir dessa abordagem, busca-se promover o acesso à informação como instrumento de fortalecimento da autonomia e da cidadania das trabalhadoras rurais. Dessa forma, o estudo destaca a importância da orientação jurídica e previdenciária como meio de reduzir barreiras, facilitar o acesso aos direitos e contribuir para uma maior proteção social das mulheres que desempenham atividades no meio rural.</w:t>
      </w:r>
    </w:p>
    <w:p w14:paraId="7CA30645" w14:textId="5BDCB2B1" w:rsidR="00233AB5" w:rsidRDefault="003C4D37" w:rsidP="00334463">
      <w:pPr>
        <w:spacing w:line="360" w:lineRule="auto"/>
        <w:jc w:val="both"/>
      </w:pPr>
      <w:r>
        <w:rPr>
          <w:b/>
          <w:sz w:val="24"/>
        </w:rPr>
        <w:t>Palavras-chave:</w:t>
      </w:r>
      <w:r>
        <w:t xml:space="preserve"> </w:t>
      </w:r>
      <w:r>
        <w:rPr>
          <w:sz w:val="24"/>
          <w:szCs w:val="24"/>
        </w:rPr>
        <w:t>Mulheres trabalhadoras rurais</w:t>
      </w:r>
      <w:r w:rsidR="00FD1A95">
        <w:rPr>
          <w:sz w:val="24"/>
          <w:szCs w:val="24"/>
        </w:rPr>
        <w:t>;</w:t>
      </w:r>
      <w:r>
        <w:rPr>
          <w:sz w:val="24"/>
          <w:szCs w:val="24"/>
        </w:rPr>
        <w:t xml:space="preserve"> Barreiras Previdenciárias</w:t>
      </w:r>
      <w:r w:rsidR="00FD1A95">
        <w:rPr>
          <w:sz w:val="24"/>
          <w:szCs w:val="24"/>
        </w:rPr>
        <w:t>;</w:t>
      </w:r>
      <w:r>
        <w:rPr>
          <w:sz w:val="24"/>
          <w:szCs w:val="24"/>
        </w:rPr>
        <w:t xml:space="preserve"> Previdência Social, Proteção Jurídica</w:t>
      </w:r>
      <w:r w:rsidR="00FD1A95">
        <w:rPr>
          <w:sz w:val="24"/>
          <w:szCs w:val="24"/>
        </w:rPr>
        <w:t xml:space="preserve">; </w:t>
      </w:r>
      <w:r>
        <w:rPr>
          <w:sz w:val="24"/>
          <w:szCs w:val="24"/>
        </w:rPr>
        <w:t>Acesso à informação</w:t>
      </w:r>
      <w:r>
        <w:t>.</w:t>
      </w:r>
    </w:p>
    <w:p w14:paraId="17614350" w14:textId="77777777" w:rsidR="00334463" w:rsidRPr="00334463" w:rsidRDefault="00334463" w:rsidP="00334463">
      <w:pPr>
        <w:spacing w:line="360" w:lineRule="auto"/>
        <w:jc w:val="both"/>
        <w:rPr>
          <w:sz w:val="24"/>
          <w:szCs w:val="24"/>
        </w:rPr>
      </w:pPr>
      <w:r w:rsidRPr="00334463">
        <w:rPr>
          <w:sz w:val="24"/>
          <w:szCs w:val="24"/>
        </w:rPr>
        <w:t>ABSTRACT</w:t>
      </w:r>
    </w:p>
    <w:p w14:paraId="096008F7" w14:textId="77777777" w:rsidR="00334463" w:rsidRPr="00334463" w:rsidRDefault="00334463" w:rsidP="00334463">
      <w:pPr>
        <w:spacing w:line="360" w:lineRule="auto"/>
        <w:jc w:val="both"/>
        <w:rPr>
          <w:sz w:val="24"/>
          <w:szCs w:val="24"/>
        </w:rPr>
      </w:pPr>
      <w:r w:rsidRPr="00334463">
        <w:rPr>
          <w:sz w:val="24"/>
          <w:szCs w:val="24"/>
        </w:rPr>
        <w:lastRenderedPageBreak/>
        <w:t>This study addresses the social security-related barriers faced by rural women workers in accessing legal protection and information regarding their rights. Historically, women living and working in rural areas have played fundamental roles in sustaining their families and agricultural production; however, they often face difficulties in recognizing and accessing the social security rights guaranteed by Brazilian legislation.</w:t>
      </w:r>
    </w:p>
    <w:p w14:paraId="4444A859" w14:textId="77777777" w:rsidR="00334463" w:rsidRPr="00334463" w:rsidRDefault="00334463" w:rsidP="00334463">
      <w:pPr>
        <w:spacing w:line="360" w:lineRule="auto"/>
        <w:jc w:val="both"/>
        <w:rPr>
          <w:sz w:val="24"/>
          <w:szCs w:val="24"/>
        </w:rPr>
      </w:pPr>
      <w:r w:rsidRPr="00334463">
        <w:rPr>
          <w:sz w:val="24"/>
          <w:szCs w:val="24"/>
        </w:rPr>
        <w:t>Key obstacles include a lack of information, difficulties in proving rural work activity, bureaucratic social security processes, the remoteness of public services, and a lack of guidance on the procedures required to apply for benefits. These challenges can result in many workers remaining unaware of the rights guaranteed to them or encountering obstacles in exercising those rights. In this context, this study aims to analyze the primary barriers rural women workers face in accessing the social security system, seeking to understand their difficulties and contribute to a broader understanding of their rights. The research also seeks to assess these women's level of knowledge regarding social security benefits and to understand the difficulties they encounter when seeking guidance and assistance. Through this approach, the study aims to promote access to information as a means of strengthening the autonomy and citizenship of rural women workers. Thus, the study highlights the importance of legal and social security guidance in reducing barriers, facilitating access to rights, and contributing to greater social protection for women engaged in rural work.</w:t>
      </w:r>
    </w:p>
    <w:p w14:paraId="3CC0130F" w14:textId="18FB3627" w:rsidR="00334463" w:rsidRPr="00334463" w:rsidRDefault="00334463" w:rsidP="00334463">
      <w:pPr>
        <w:spacing w:line="360" w:lineRule="auto"/>
        <w:jc w:val="both"/>
        <w:rPr>
          <w:sz w:val="24"/>
          <w:szCs w:val="24"/>
        </w:rPr>
      </w:pPr>
      <w:r w:rsidRPr="00334463">
        <w:rPr>
          <w:sz w:val="24"/>
          <w:szCs w:val="24"/>
        </w:rPr>
        <w:t>Keywords: Rural women workers; Social security barriers; Social security; Legal protection; Access to information.</w:t>
      </w:r>
    </w:p>
    <w:p w14:paraId="153479E2" w14:textId="5C87881E" w:rsidR="00233AB5" w:rsidRPr="00FD1A95" w:rsidRDefault="00FD1A95" w:rsidP="00FD1A95">
      <w:pPr>
        <w:tabs>
          <w:tab w:val="left" w:pos="321"/>
        </w:tabs>
        <w:spacing w:line="360" w:lineRule="auto"/>
        <w:jc w:val="both"/>
        <w:rPr>
          <w:b/>
          <w:sz w:val="24"/>
        </w:rPr>
      </w:pPr>
      <w:r>
        <w:rPr>
          <w:b/>
          <w:spacing w:val="-2"/>
          <w:sz w:val="24"/>
        </w:rPr>
        <w:t xml:space="preserve">1 </w:t>
      </w:r>
      <w:r w:rsidR="003C4D37" w:rsidRPr="00FD1A95">
        <w:rPr>
          <w:b/>
          <w:spacing w:val="-2"/>
          <w:sz w:val="24"/>
        </w:rPr>
        <w:t>INTRODUÇÃO</w:t>
      </w:r>
    </w:p>
    <w:p w14:paraId="19348D79" w14:textId="67575F98" w:rsidR="00233AB5" w:rsidRDefault="003C4D37" w:rsidP="00FD1A95">
      <w:pPr>
        <w:tabs>
          <w:tab w:val="left" w:pos="321"/>
        </w:tabs>
        <w:spacing w:line="360" w:lineRule="auto"/>
        <w:ind w:firstLine="709"/>
        <w:jc w:val="both"/>
        <w:rPr>
          <w:rStyle w:val="Forte"/>
          <w:b w:val="0"/>
          <w:sz w:val="24"/>
          <w:szCs w:val="24"/>
        </w:rPr>
      </w:pPr>
      <w:r>
        <w:rPr>
          <w:sz w:val="24"/>
          <w:szCs w:val="24"/>
        </w:rPr>
        <w:t xml:space="preserve"> Previdência Social no Brasil desempenha um papel fundamental na garantia da proteção social dos trabalhadores rurais, especialmente daqueles inseridos no regime de economia familiar. Ao longo do processo de construção do sistema previdenciário brasileiro, foram estabelecidos mecanismos destinados a reconhecer as particularidades do trabalho rural e ampliar o acesso dessa população aos direitos previdenciários. Dessa forma, constitui um instrumento de importância, contribuindo para a segurança econômica e social diante das diferentes situações que podem comprometer sua capacidade de trabalho e sua subsistência </w:t>
      </w:r>
      <w:r w:rsidR="00E62586">
        <w:rPr>
          <w:rStyle w:val="Forte"/>
          <w:b w:val="0"/>
          <w:sz w:val="24"/>
          <w:szCs w:val="24"/>
        </w:rPr>
        <w:t>(Weirich; Neres</w:t>
      </w:r>
      <w:r>
        <w:rPr>
          <w:rStyle w:val="Forte"/>
          <w:b w:val="0"/>
          <w:sz w:val="24"/>
          <w:szCs w:val="24"/>
        </w:rPr>
        <w:t xml:space="preserve">, 2026). </w:t>
      </w:r>
    </w:p>
    <w:p w14:paraId="1024218B" w14:textId="6ECB595C" w:rsidR="00233AB5" w:rsidRDefault="003C4D37" w:rsidP="00FD1A95">
      <w:pPr>
        <w:tabs>
          <w:tab w:val="left" w:pos="321"/>
        </w:tabs>
        <w:spacing w:line="360" w:lineRule="auto"/>
        <w:ind w:firstLine="709"/>
        <w:jc w:val="both"/>
        <w:rPr>
          <w:sz w:val="24"/>
          <w:szCs w:val="24"/>
          <w:shd w:val="clear" w:color="auto" w:fill="FFFFFF"/>
        </w:rPr>
      </w:pPr>
      <w:r>
        <w:rPr>
          <w:sz w:val="24"/>
          <w:szCs w:val="24"/>
          <w:shd w:val="clear" w:color="auto" w:fill="FFFFFF"/>
        </w:rPr>
        <w:t xml:space="preserve">Mesmo sendo um marco importante, a figura da trabalhadora rural, continuava sendo praticamente ignorada pelo Estado. Somente com a Constituição Federal de 1988 houve o reconhecimento das mulheres, o que acabou promovendo  uma  equiparação constitucional unificando o tratamento entre trabalhadoras  agricólas e urbanas, além de assegurar igualdades de  condições, benefícios previdenciários, aposentadoria por idade, auxílio maternidade, </w:t>
      </w:r>
      <w:r>
        <w:rPr>
          <w:sz w:val="24"/>
          <w:szCs w:val="24"/>
          <w:shd w:val="clear" w:color="auto" w:fill="FFFFFF"/>
        </w:rPr>
        <w:lastRenderedPageBreak/>
        <w:t>pensão por morte, auxílio doença e aposentadoria por invalidez. (Silva et al., 2026).</w:t>
      </w:r>
    </w:p>
    <w:p w14:paraId="55278904" w14:textId="1B227831" w:rsidR="00233AB5" w:rsidRDefault="00AE46AC" w:rsidP="00FD1A95">
      <w:pPr>
        <w:spacing w:line="360" w:lineRule="auto"/>
        <w:ind w:firstLine="709"/>
        <w:jc w:val="both"/>
        <w:rPr>
          <w:sz w:val="24"/>
          <w:szCs w:val="24"/>
          <w:shd w:val="clear" w:color="auto" w:fill="FFFFFF"/>
        </w:rPr>
      </w:pPr>
      <w:r>
        <w:rPr>
          <w:sz w:val="24"/>
          <w:szCs w:val="24"/>
          <w:shd w:val="clear" w:color="auto" w:fill="FFFFFF"/>
        </w:rPr>
        <w:t>O artigo de Dantas e</w:t>
      </w:r>
      <w:r w:rsidR="003C4D37">
        <w:rPr>
          <w:sz w:val="24"/>
          <w:szCs w:val="24"/>
          <w:shd w:val="clear" w:color="auto" w:fill="FFFFFF"/>
        </w:rPr>
        <w:t xml:space="preserve"> Silva (2026) avalia se a previdência brasileira garante uma aposentadoria justa aos trabalhadores rurais após a Reforma da Previdência (EC nº 103/2019). Historicamente, o setor passou da exclusão total até os anos 1970 à inclusão progressiva com a criação do FUNRURAL em 1971, o reconhecimento constitucional em 1988 e a criação da aposentadoria híbrida em 2008. Contudo, os autores concluem que as exigências documentais e de registro impostas pela reforma de 2019 ignoram a informalidade do campo, criando barreiras burocráticas.</w:t>
      </w:r>
    </w:p>
    <w:p w14:paraId="68C04F25" w14:textId="33CF0AC9" w:rsidR="00233AB5" w:rsidRDefault="003C4D37" w:rsidP="00FD1A95">
      <w:pPr>
        <w:spacing w:line="360" w:lineRule="auto"/>
        <w:ind w:firstLine="709"/>
        <w:jc w:val="both"/>
        <w:rPr>
          <w:sz w:val="24"/>
          <w:szCs w:val="24"/>
          <w:shd w:val="clear" w:color="auto" w:fill="FFFFFF"/>
        </w:rPr>
      </w:pPr>
      <w:r>
        <w:rPr>
          <w:sz w:val="24"/>
          <w:szCs w:val="24"/>
          <w:shd w:val="clear" w:color="auto" w:fill="FFFFFF"/>
        </w:rPr>
        <w:t xml:space="preserve">No artigo escrito por </w:t>
      </w:r>
      <w:r w:rsidR="00E62586">
        <w:rPr>
          <w:sz w:val="24"/>
          <w:szCs w:val="24"/>
          <w:shd w:val="clear" w:color="auto" w:fill="FFFFFF"/>
        </w:rPr>
        <w:t>Santos</w:t>
      </w:r>
      <w:r>
        <w:rPr>
          <w:sz w:val="24"/>
          <w:szCs w:val="24"/>
          <w:shd w:val="clear" w:color="auto" w:fill="FFFFFF"/>
        </w:rPr>
        <w:t xml:space="preserve"> e </w:t>
      </w:r>
      <w:r w:rsidR="00917506">
        <w:rPr>
          <w:sz w:val="24"/>
          <w:szCs w:val="24"/>
          <w:shd w:val="clear" w:color="auto" w:fill="FFFFFF"/>
        </w:rPr>
        <w:t>Vasconcelos (</w:t>
      </w:r>
      <w:r w:rsidR="00E62586">
        <w:rPr>
          <w:sz w:val="24"/>
          <w:szCs w:val="24"/>
          <w:shd w:val="clear" w:color="auto" w:fill="FFFFFF"/>
        </w:rPr>
        <w:t xml:space="preserve">2022) </w:t>
      </w:r>
      <w:r>
        <w:rPr>
          <w:sz w:val="24"/>
          <w:szCs w:val="24"/>
          <w:shd w:val="clear" w:color="auto" w:fill="FFFFFF"/>
        </w:rPr>
        <w:t>as autoras demonstram que, apesar da conquista da aposentadoria rural aos 55 anos na Constituição de 1988, as mulheres rurais continuam invisibilizadas no acesso a esse direito. A exigência de documentos formais em nome próprio impede que muitas comprovem seu trabalho do passado. Para resolver essa barreira de gênero, as pesquisadoras propõem a criação de uma súmula no Superior Tribunal de Justiça (STJ) que flexibilize essas exigências de comprovação para as trabalhadoras do campo.</w:t>
      </w:r>
    </w:p>
    <w:p w14:paraId="34A91F79" w14:textId="77777777" w:rsidR="00233AB5" w:rsidRDefault="003C4D37" w:rsidP="00FD1A95">
      <w:pPr>
        <w:tabs>
          <w:tab w:val="left" w:pos="321"/>
        </w:tabs>
        <w:spacing w:line="360" w:lineRule="auto"/>
        <w:ind w:firstLine="709"/>
        <w:jc w:val="both"/>
        <w:rPr>
          <w:sz w:val="24"/>
          <w:szCs w:val="24"/>
          <w:shd w:val="clear" w:color="auto" w:fill="FFFFFF"/>
        </w:rPr>
      </w:pPr>
      <w:r>
        <w:rPr>
          <w:sz w:val="24"/>
          <w:szCs w:val="24"/>
          <w:shd w:val="clear" w:color="auto" w:fill="FFFFFF"/>
        </w:rPr>
        <w:t>A classificação contribui para deslocar para o campo da naturalização e da gratuidade atividades indispensáveis à manutenção da unidade produtiva familiar, reforçando a separação entre aquilo que é socialmente reconhecido como produtivo e aquilo que é atribuído às mulheres como extensão das obrigações domésticas.</w:t>
      </w:r>
    </w:p>
    <w:p w14:paraId="57294769" w14:textId="1378324A" w:rsidR="00233AB5" w:rsidRDefault="003C4D37" w:rsidP="00FD1A95">
      <w:pPr>
        <w:tabs>
          <w:tab w:val="left" w:pos="321"/>
        </w:tabs>
        <w:spacing w:line="360" w:lineRule="auto"/>
        <w:ind w:firstLine="709"/>
        <w:jc w:val="both"/>
        <w:rPr>
          <w:sz w:val="24"/>
          <w:szCs w:val="24"/>
          <w:shd w:val="clear" w:color="auto" w:fill="FFFFFF"/>
        </w:rPr>
      </w:pPr>
      <w:r>
        <w:rPr>
          <w:sz w:val="24"/>
          <w:szCs w:val="24"/>
          <w:shd w:val="clear" w:color="auto" w:fill="FFFFFF"/>
        </w:rPr>
        <w:t xml:space="preserve"> Nessa direção, Brumer (2002)</w:t>
      </w:r>
      <w:r w:rsidR="00FD1A95">
        <w:rPr>
          <w:sz w:val="24"/>
          <w:szCs w:val="24"/>
          <w:shd w:val="clear" w:color="auto" w:fill="FFFFFF"/>
        </w:rPr>
        <w:t xml:space="preserve"> </w:t>
      </w:r>
      <w:r>
        <w:rPr>
          <w:sz w:val="24"/>
          <w:szCs w:val="24"/>
          <w:shd w:val="clear" w:color="auto" w:fill="FFFFFF"/>
        </w:rPr>
        <w:t>evidencia que a desvalorização do trabalho feminino compromete o reconhecimento social e econômico da atuação das mulheres no meio rural, enquanto Paula (2019) destaca que essa invisibilização repercute diretamente no acesso a direitos e políticas de proteção social.</w:t>
      </w:r>
    </w:p>
    <w:p w14:paraId="65A57AE8" w14:textId="77777777" w:rsidR="00233AB5" w:rsidRDefault="003C4D37" w:rsidP="00FD1A95">
      <w:pPr>
        <w:tabs>
          <w:tab w:val="left" w:pos="321"/>
        </w:tabs>
        <w:spacing w:line="360" w:lineRule="auto"/>
        <w:ind w:firstLine="709"/>
        <w:jc w:val="both"/>
        <w:rPr>
          <w:sz w:val="24"/>
          <w:szCs w:val="24"/>
          <w:shd w:val="clear" w:color="auto" w:fill="FFFFFF"/>
        </w:rPr>
      </w:pPr>
      <w:r>
        <w:rPr>
          <w:sz w:val="24"/>
          <w:szCs w:val="24"/>
          <w:shd w:val="clear" w:color="auto" w:fill="FFFFFF"/>
        </w:rPr>
        <w:t>O projeto foi pensado para aproximar as mulheres trabalhadoras rurais de informações sobre seus direitos previdenciários e sobre as formas de acessá-los. Muitas exercem atividades essenciais, mas enfrentam dificuldades devido à falta de informação, orientação jurídica e acesso aos serviços públicos.</w:t>
      </w:r>
    </w:p>
    <w:p w14:paraId="1869087A" w14:textId="77777777" w:rsidR="00233AB5" w:rsidRDefault="003C4D37" w:rsidP="00FD1A95">
      <w:pPr>
        <w:tabs>
          <w:tab w:val="left" w:pos="321"/>
        </w:tabs>
        <w:spacing w:line="360" w:lineRule="auto"/>
        <w:ind w:firstLine="709"/>
        <w:jc w:val="both"/>
        <w:rPr>
          <w:sz w:val="24"/>
          <w:szCs w:val="24"/>
          <w:shd w:val="clear" w:color="auto" w:fill="FFFFFF"/>
        </w:rPr>
      </w:pPr>
      <w:r>
        <w:rPr>
          <w:sz w:val="24"/>
          <w:szCs w:val="24"/>
          <w:shd w:val="clear" w:color="auto" w:fill="FFFFFF"/>
        </w:rPr>
        <w:t>Realizado em uma Associação de Produtores Rurais, o projeto busca promover informação, diálogo e orientação, fortalecendo a autonomia, a cidadania e o acesso à justiça dessas mulheres. Além disso, aproxima o conhecimento jurídico da realidade da comunidade, contribuindo para a transformação social.</w:t>
      </w:r>
    </w:p>
    <w:p w14:paraId="1076DCE8" w14:textId="77777777" w:rsidR="00233AB5" w:rsidRDefault="003C4D37" w:rsidP="00FD1A95">
      <w:pPr>
        <w:tabs>
          <w:tab w:val="left" w:pos="321"/>
        </w:tabs>
        <w:spacing w:line="360" w:lineRule="auto"/>
        <w:ind w:firstLine="709"/>
        <w:jc w:val="both"/>
        <w:rPr>
          <w:sz w:val="24"/>
          <w:szCs w:val="24"/>
          <w:shd w:val="clear" w:color="auto" w:fill="FFFFFF"/>
        </w:rPr>
      </w:pPr>
      <w:r>
        <w:rPr>
          <w:sz w:val="24"/>
          <w:szCs w:val="24"/>
          <w:shd w:val="clear" w:color="auto" w:fill="FFFFFF"/>
        </w:rPr>
        <w:t xml:space="preserve">Dessa forma, o estudo mostra-se relevante tanto no âmbito jurídico quanto social, ao contribuir para a ampliação do conhecimento sobre os direitos previdenciários das mulheres no campo. Portanto, discutir essa temática contribui para fortalecer o acesso à cidadania e à </w:t>
      </w:r>
      <w:r>
        <w:rPr>
          <w:sz w:val="24"/>
          <w:szCs w:val="24"/>
          <w:shd w:val="clear" w:color="auto" w:fill="FFFFFF"/>
        </w:rPr>
        <w:lastRenderedPageBreak/>
        <w:t>proteção social no meio rural.</w:t>
      </w:r>
    </w:p>
    <w:p w14:paraId="3B0566AE" w14:textId="77777777" w:rsidR="00233AB5" w:rsidRDefault="00233AB5" w:rsidP="00FD1A95">
      <w:pPr>
        <w:pStyle w:val="PargrafodaLista"/>
        <w:tabs>
          <w:tab w:val="left" w:pos="321"/>
        </w:tabs>
        <w:spacing w:line="360" w:lineRule="auto"/>
        <w:ind w:left="0" w:firstLine="0"/>
        <w:jc w:val="both"/>
        <w:rPr>
          <w:sz w:val="24"/>
          <w:szCs w:val="24"/>
          <w:shd w:val="clear" w:color="auto" w:fill="FFFFFF"/>
        </w:rPr>
      </w:pPr>
    </w:p>
    <w:p w14:paraId="5940F61A" w14:textId="54D91FAA" w:rsidR="00233AB5" w:rsidRPr="00FD1A95" w:rsidRDefault="00FD1A95" w:rsidP="00FD1A95">
      <w:pPr>
        <w:tabs>
          <w:tab w:val="left" w:pos="321"/>
        </w:tabs>
        <w:spacing w:line="360" w:lineRule="auto"/>
        <w:jc w:val="both"/>
        <w:rPr>
          <w:b/>
          <w:sz w:val="24"/>
        </w:rPr>
      </w:pPr>
      <w:r>
        <w:rPr>
          <w:b/>
          <w:spacing w:val="-2"/>
          <w:sz w:val="24"/>
        </w:rPr>
        <w:t xml:space="preserve">2 </w:t>
      </w:r>
      <w:r w:rsidR="003C4D37" w:rsidRPr="00FD1A95">
        <w:rPr>
          <w:b/>
          <w:spacing w:val="-2"/>
          <w:sz w:val="24"/>
        </w:rPr>
        <w:t>OBJETIVOS</w:t>
      </w:r>
    </w:p>
    <w:p w14:paraId="2C2E3BEE" w14:textId="77777777" w:rsidR="00233AB5" w:rsidRDefault="003C4D37" w:rsidP="00FD1A95">
      <w:pPr>
        <w:tabs>
          <w:tab w:val="left" w:pos="321"/>
        </w:tabs>
        <w:spacing w:line="360" w:lineRule="auto"/>
        <w:jc w:val="both"/>
        <w:rPr>
          <w:b/>
          <w:sz w:val="24"/>
        </w:rPr>
      </w:pPr>
      <w:r>
        <w:rPr>
          <w:b/>
          <w:spacing w:val="-2"/>
          <w:sz w:val="24"/>
        </w:rPr>
        <w:t>2.1 Objetivo Geral</w:t>
      </w:r>
    </w:p>
    <w:p w14:paraId="04BDF64D" w14:textId="77777777" w:rsidR="00233AB5" w:rsidRDefault="003C4D37" w:rsidP="00FD1A95">
      <w:pPr>
        <w:spacing w:line="360" w:lineRule="auto"/>
        <w:ind w:firstLine="720"/>
        <w:jc w:val="both"/>
        <w:rPr>
          <w:sz w:val="24"/>
          <w:szCs w:val="24"/>
        </w:rPr>
      </w:pPr>
      <w:r>
        <w:rPr>
          <w:sz w:val="24"/>
          <w:szCs w:val="24"/>
        </w:rPr>
        <w:t>Analisar as barreiras previdenciárias enfrentadas pelas mulheres trabalhadoras rurais no acesso à proteção jurídica, buscando compreender as principais dificuldades relacionadas ao conhecimento e à busca por seus direitos previdenciários. O estudo pretende abordar os obstáculos que dificultam o acesso dessas mulheres às informações sobre benefícios e garantias previdenciárias, considerando também fatores como a falta de informação, as dificuldades de acesso aos serviços públicos e as condições específicas vivenciadas no meio rural.</w:t>
      </w:r>
    </w:p>
    <w:p w14:paraId="76110C29" w14:textId="77777777" w:rsidR="00283724" w:rsidRDefault="00283724" w:rsidP="00FD1A95">
      <w:pPr>
        <w:spacing w:line="360" w:lineRule="auto"/>
        <w:jc w:val="both"/>
        <w:rPr>
          <w:sz w:val="24"/>
          <w:szCs w:val="24"/>
        </w:rPr>
      </w:pPr>
    </w:p>
    <w:p w14:paraId="069E9D7A" w14:textId="77777777" w:rsidR="00233AB5" w:rsidRDefault="003C4D37" w:rsidP="00FD1A95">
      <w:pPr>
        <w:spacing w:line="360" w:lineRule="auto"/>
        <w:jc w:val="both"/>
        <w:rPr>
          <w:b/>
          <w:sz w:val="24"/>
          <w:szCs w:val="24"/>
        </w:rPr>
      </w:pPr>
      <w:r>
        <w:rPr>
          <w:b/>
          <w:sz w:val="24"/>
          <w:szCs w:val="24"/>
        </w:rPr>
        <w:t>2.2 Objetivo Específico</w:t>
      </w:r>
    </w:p>
    <w:p w14:paraId="0E0BF8F6" w14:textId="77777777" w:rsidR="00233AB5" w:rsidRPr="00FD1A95" w:rsidRDefault="003C4D37" w:rsidP="00FD1A95">
      <w:pPr>
        <w:pStyle w:val="PargrafodaLista"/>
        <w:numPr>
          <w:ilvl w:val="0"/>
          <w:numId w:val="2"/>
        </w:numPr>
        <w:spacing w:before="2" w:line="360" w:lineRule="auto"/>
        <w:jc w:val="both"/>
        <w:rPr>
          <w:sz w:val="24"/>
          <w:szCs w:val="24"/>
        </w:rPr>
      </w:pPr>
      <w:r w:rsidRPr="00FD1A95">
        <w:rPr>
          <w:rStyle w:val="Forte"/>
          <w:b w:val="0"/>
          <w:sz w:val="24"/>
          <w:szCs w:val="24"/>
        </w:rPr>
        <w:t>Verificar</w:t>
      </w:r>
      <w:r w:rsidRPr="00FD1A95">
        <w:rPr>
          <w:b/>
          <w:sz w:val="24"/>
          <w:szCs w:val="24"/>
        </w:rPr>
        <w:t xml:space="preserve"> </w:t>
      </w:r>
      <w:r w:rsidRPr="00FD1A95">
        <w:rPr>
          <w:sz w:val="24"/>
          <w:szCs w:val="24"/>
        </w:rPr>
        <w:t>o nível de conhecimento das trabalhadoras rurais acerca dos benefícios e direitos previdenciários que lhes são assegurados.</w:t>
      </w:r>
    </w:p>
    <w:p w14:paraId="7C5AAC36" w14:textId="77777777" w:rsidR="00233AB5" w:rsidRPr="00FD1A95" w:rsidRDefault="003C4D37" w:rsidP="00FD1A95">
      <w:pPr>
        <w:pStyle w:val="PargrafodaLista"/>
        <w:numPr>
          <w:ilvl w:val="0"/>
          <w:numId w:val="2"/>
        </w:numPr>
        <w:spacing w:before="2" w:line="360" w:lineRule="auto"/>
        <w:jc w:val="both"/>
        <w:rPr>
          <w:sz w:val="24"/>
          <w:szCs w:val="24"/>
        </w:rPr>
      </w:pPr>
      <w:r w:rsidRPr="00FD1A95">
        <w:rPr>
          <w:rStyle w:val="Forte"/>
          <w:b w:val="0"/>
          <w:sz w:val="24"/>
          <w:szCs w:val="24"/>
        </w:rPr>
        <w:t>Orientar</w:t>
      </w:r>
      <w:r w:rsidRPr="00FD1A95">
        <w:rPr>
          <w:sz w:val="24"/>
          <w:szCs w:val="24"/>
        </w:rPr>
        <w:t xml:space="preserve"> as trabalhadoras rurais sobre seus principais direitos previdenciários e os caminhos necessários para acessá-los.</w:t>
      </w:r>
    </w:p>
    <w:p w14:paraId="3D8D9252" w14:textId="77777777" w:rsidR="00233AB5" w:rsidRPr="00FD1A95" w:rsidRDefault="003C4D37" w:rsidP="00FD1A95">
      <w:pPr>
        <w:pStyle w:val="PargrafodaLista"/>
        <w:numPr>
          <w:ilvl w:val="0"/>
          <w:numId w:val="2"/>
        </w:numPr>
        <w:spacing w:before="2" w:line="360" w:lineRule="auto"/>
        <w:jc w:val="both"/>
        <w:rPr>
          <w:sz w:val="24"/>
          <w:szCs w:val="24"/>
        </w:rPr>
      </w:pPr>
      <w:r w:rsidRPr="00FD1A95">
        <w:rPr>
          <w:rStyle w:val="Forte"/>
          <w:b w:val="0"/>
          <w:sz w:val="24"/>
          <w:szCs w:val="24"/>
        </w:rPr>
        <w:t>Promover</w:t>
      </w:r>
      <w:r w:rsidRPr="00FD1A95">
        <w:rPr>
          <w:sz w:val="24"/>
          <w:szCs w:val="24"/>
        </w:rPr>
        <w:t xml:space="preserve"> o acesso à informação como instrumento de fortalecimento da autonomia das mulheres trabalhadoras rurais na busca pela garantia de seus direitos.</w:t>
      </w:r>
    </w:p>
    <w:p w14:paraId="7B33339E" w14:textId="77777777" w:rsidR="00233AB5" w:rsidRDefault="00233AB5" w:rsidP="00FD1A95">
      <w:pPr>
        <w:spacing w:before="2" w:line="360" w:lineRule="auto"/>
        <w:jc w:val="both"/>
        <w:rPr>
          <w:b/>
          <w:sz w:val="24"/>
          <w:szCs w:val="24"/>
        </w:rPr>
      </w:pPr>
    </w:p>
    <w:p w14:paraId="765040D0" w14:textId="75D6D4DF" w:rsidR="00233AB5" w:rsidRDefault="00FD1A95" w:rsidP="00FD1A95">
      <w:pPr>
        <w:pStyle w:val="PargrafodaLista"/>
        <w:tabs>
          <w:tab w:val="left" w:pos="321"/>
        </w:tabs>
        <w:spacing w:line="360" w:lineRule="auto"/>
        <w:ind w:left="0" w:firstLine="0"/>
        <w:jc w:val="both"/>
        <w:rPr>
          <w:b/>
          <w:sz w:val="24"/>
        </w:rPr>
      </w:pPr>
      <w:r>
        <w:rPr>
          <w:b/>
          <w:spacing w:val="-2"/>
          <w:sz w:val="24"/>
        </w:rPr>
        <w:t xml:space="preserve">3 </w:t>
      </w:r>
      <w:r w:rsidR="003C4D37">
        <w:rPr>
          <w:b/>
          <w:spacing w:val="-2"/>
          <w:sz w:val="24"/>
        </w:rPr>
        <w:t>MÉTODO</w:t>
      </w:r>
    </w:p>
    <w:p w14:paraId="17961AC8" w14:textId="7CEE94C2" w:rsidR="00FD1A95" w:rsidRDefault="00FD1A95" w:rsidP="00FD1A95">
      <w:pPr>
        <w:pStyle w:val="PargrafodaLista"/>
        <w:tabs>
          <w:tab w:val="left" w:pos="321"/>
        </w:tabs>
        <w:spacing w:line="360" w:lineRule="auto"/>
        <w:ind w:left="0" w:firstLine="0"/>
        <w:jc w:val="both"/>
        <w:rPr>
          <w:spacing w:val="-2"/>
          <w:sz w:val="24"/>
        </w:rPr>
      </w:pPr>
      <w:r>
        <w:rPr>
          <w:spacing w:val="-2"/>
          <w:sz w:val="24"/>
        </w:rPr>
        <w:tab/>
      </w:r>
      <w:r>
        <w:rPr>
          <w:spacing w:val="-2"/>
          <w:sz w:val="24"/>
        </w:rPr>
        <w:tab/>
      </w:r>
      <w:r w:rsidR="003C4D37">
        <w:rPr>
          <w:spacing w:val="-2"/>
          <w:sz w:val="24"/>
        </w:rPr>
        <w:t xml:space="preserve">Trata-se de uma revisão narrativa da literatura, Uma revisão de literatura é um conjunto de publicações acadêmicas sobre um determinado tópico. </w:t>
      </w:r>
      <w:r w:rsidR="00E62586">
        <w:t xml:space="preserve">Segundo </w:t>
      </w:r>
      <w:r w:rsidR="003C4D37">
        <w:t xml:space="preserve">Ocaña-Fernández e Fuster Guillén, (2021) a revisão bibliográfica constitui uma metodologia de pesquisa que permite selecionar, analisar, interpretar e discutir estudos científicos relacionados a determinado tema. </w:t>
      </w:r>
      <w:r w:rsidR="003C4D37">
        <w:rPr>
          <w:spacing w:val="-2"/>
          <w:sz w:val="24"/>
        </w:rPr>
        <w:t xml:space="preserve">Foi consultada a base Google Acadêmico, sendo incluídos os artigos completos escritos em português, inglês, espanhol compreendidos no recorte temporal de 2021 a 2026, disponíveis de forma gratuita. </w:t>
      </w:r>
    </w:p>
    <w:p w14:paraId="7FD35489" w14:textId="0F7F3DFA" w:rsidR="00233AB5" w:rsidRDefault="00FD1A95" w:rsidP="00FD1A95">
      <w:pPr>
        <w:pStyle w:val="PargrafodaLista"/>
        <w:tabs>
          <w:tab w:val="left" w:pos="321"/>
        </w:tabs>
        <w:spacing w:line="360" w:lineRule="auto"/>
        <w:ind w:left="0" w:firstLine="0"/>
        <w:jc w:val="both"/>
        <w:rPr>
          <w:sz w:val="24"/>
        </w:rPr>
      </w:pPr>
      <w:r>
        <w:rPr>
          <w:spacing w:val="-2"/>
          <w:sz w:val="24"/>
        </w:rPr>
        <w:tab/>
      </w:r>
      <w:r>
        <w:rPr>
          <w:spacing w:val="-2"/>
          <w:sz w:val="24"/>
        </w:rPr>
        <w:tab/>
      </w:r>
      <w:r w:rsidR="003C4D37">
        <w:rPr>
          <w:spacing w:val="-2"/>
          <w:sz w:val="24"/>
        </w:rPr>
        <w:t xml:space="preserve">Os descritores utilizados, foram os seguintes termos: Direitos Previdenciários AND Mulheres Trabalhadoras Rurais AND Proteção Jurídica. A seleção inicial foi feita a partir de aplicação de filtro de recorte temporal nas bases de dados. Conseguinte, foram selecionados para analisar, por meio da leitura dos títulos e resumos, os artigos cientifícos que mencionavam </w:t>
      </w:r>
      <w:r w:rsidR="003C4D37">
        <w:t>à</w:t>
      </w:r>
      <w:r w:rsidR="003C4D37">
        <w:rPr>
          <w:spacing w:val="-2"/>
          <w:sz w:val="24"/>
        </w:rPr>
        <w:t xml:space="preserve"> realidade das mulheres trabalhadoras rurais, seus direitos e as dificuldades de acesso </w:t>
      </w:r>
      <w:r w:rsidR="003C4D37">
        <w:t>à</w:t>
      </w:r>
      <w:r w:rsidR="003C4D37">
        <w:rPr>
          <w:spacing w:val="-2"/>
          <w:sz w:val="24"/>
        </w:rPr>
        <w:t xml:space="preserve"> informação e </w:t>
      </w:r>
      <w:r w:rsidR="003C4D37">
        <w:t>à</w:t>
      </w:r>
      <w:r w:rsidR="003C4D37">
        <w:rPr>
          <w:spacing w:val="-2"/>
          <w:sz w:val="24"/>
        </w:rPr>
        <w:t xml:space="preserve"> proteção jurídica.</w:t>
      </w:r>
    </w:p>
    <w:p w14:paraId="0EE4809C" w14:textId="77777777" w:rsidR="00FD1A95" w:rsidRDefault="00FD1A95" w:rsidP="00FD1A95">
      <w:pPr>
        <w:pStyle w:val="PargrafodaLista"/>
        <w:tabs>
          <w:tab w:val="left" w:pos="321"/>
        </w:tabs>
        <w:spacing w:before="1" w:line="360" w:lineRule="auto"/>
        <w:ind w:left="0" w:firstLine="0"/>
        <w:jc w:val="both"/>
        <w:rPr>
          <w:b/>
          <w:sz w:val="24"/>
        </w:rPr>
      </w:pPr>
    </w:p>
    <w:p w14:paraId="7B5E839A" w14:textId="360E477A" w:rsidR="00233AB5" w:rsidRDefault="00FD1A95" w:rsidP="00FD1A95">
      <w:pPr>
        <w:pStyle w:val="PargrafodaLista"/>
        <w:tabs>
          <w:tab w:val="left" w:pos="321"/>
        </w:tabs>
        <w:spacing w:before="1" w:line="360" w:lineRule="auto"/>
        <w:ind w:left="0" w:firstLine="0"/>
        <w:jc w:val="both"/>
        <w:rPr>
          <w:b/>
          <w:sz w:val="24"/>
        </w:rPr>
      </w:pPr>
      <w:r>
        <w:rPr>
          <w:b/>
          <w:sz w:val="24"/>
        </w:rPr>
        <w:lastRenderedPageBreak/>
        <w:t xml:space="preserve">4 </w:t>
      </w:r>
      <w:r w:rsidR="003C4D37">
        <w:rPr>
          <w:b/>
          <w:sz w:val="24"/>
        </w:rPr>
        <w:t>RESULTADOS</w:t>
      </w:r>
      <w:r w:rsidR="003C4D37">
        <w:rPr>
          <w:b/>
          <w:spacing w:val="-2"/>
          <w:sz w:val="24"/>
        </w:rPr>
        <w:t xml:space="preserve"> </w:t>
      </w:r>
      <w:r w:rsidR="003C4D37">
        <w:rPr>
          <w:b/>
          <w:sz w:val="24"/>
        </w:rPr>
        <w:t>E</w:t>
      </w:r>
      <w:r w:rsidR="003C4D37">
        <w:rPr>
          <w:b/>
          <w:spacing w:val="-2"/>
          <w:sz w:val="24"/>
        </w:rPr>
        <w:t xml:space="preserve"> DISCUSSÃO</w:t>
      </w:r>
    </w:p>
    <w:p w14:paraId="73EBA154" w14:textId="7A95F9CE" w:rsidR="00233AB5" w:rsidRDefault="003C4D37" w:rsidP="00FD1A95">
      <w:pPr>
        <w:spacing w:line="360" w:lineRule="auto"/>
        <w:jc w:val="both"/>
        <w:rPr>
          <w:sz w:val="24"/>
        </w:rPr>
      </w:pPr>
      <w:r>
        <w:rPr>
          <w:sz w:val="24"/>
        </w:rPr>
        <w:t xml:space="preserve"> </w:t>
      </w:r>
      <w:r w:rsidR="00FD1A95">
        <w:rPr>
          <w:sz w:val="24"/>
        </w:rPr>
        <w:tab/>
      </w:r>
      <w:r>
        <w:rPr>
          <w:sz w:val="24"/>
        </w:rPr>
        <w:t>A busca inicial identificou 5470 estudos potencialmente relevantes. Após leitura de titulos e resumos, 2600 foram excluídos por não estarem dentro da abordagem do tema. Dos 3050 artigos elegíveis, 3043 foram excluídos após leitura completa por apresentarem dados redundantes ou não dialogarem com o foco temático. Assim, 7 estudos compuseram a versão final desta revisão.</w:t>
      </w:r>
    </w:p>
    <w:p w14:paraId="588ACC1B" w14:textId="319D5A20" w:rsidR="00233AB5" w:rsidRPr="0047175C" w:rsidRDefault="0047175C" w:rsidP="00FD1A95">
      <w:pPr>
        <w:rPr>
          <w:b/>
          <w:sz w:val="24"/>
        </w:rPr>
      </w:pPr>
      <w:r w:rsidRPr="0047175C">
        <w:rPr>
          <w:b/>
          <w:sz w:val="24"/>
        </w:rPr>
        <w:t>Quadro 1- Síntese das produções científicas selecionadas</w:t>
      </w:r>
    </w:p>
    <w:p w14:paraId="52CFDB40" w14:textId="77777777" w:rsidR="0047175C" w:rsidRPr="0047175C" w:rsidRDefault="0047175C" w:rsidP="00FD1A95">
      <w:pPr>
        <w:rPr>
          <w:b/>
          <w:color w:val="EE0000"/>
          <w:sz w:val="24"/>
        </w:rPr>
      </w:pPr>
    </w:p>
    <w:tbl>
      <w:tblPr>
        <w:tblW w:w="9294" w:type="dxa"/>
        <w:tblInd w:w="84" w:type="dxa"/>
        <w:tblLayout w:type="fixed"/>
        <w:tblCellMar>
          <w:top w:w="55" w:type="dxa"/>
          <w:left w:w="55" w:type="dxa"/>
          <w:bottom w:w="55" w:type="dxa"/>
          <w:right w:w="55" w:type="dxa"/>
        </w:tblCellMar>
        <w:tblLook w:val="04A0" w:firstRow="1" w:lastRow="0" w:firstColumn="1" w:lastColumn="0" w:noHBand="0" w:noVBand="1"/>
      </w:tblPr>
      <w:tblGrid>
        <w:gridCol w:w="2435"/>
        <w:gridCol w:w="2050"/>
        <w:gridCol w:w="732"/>
        <w:gridCol w:w="3001"/>
        <w:gridCol w:w="1076"/>
      </w:tblGrid>
      <w:tr w:rsidR="00233AB5" w:rsidRPr="00FD1A95" w14:paraId="4B6A9FF6" w14:textId="77777777" w:rsidTr="00FD1A95">
        <w:trPr>
          <w:trHeight w:val="630"/>
        </w:trPr>
        <w:tc>
          <w:tcPr>
            <w:tcW w:w="2435" w:type="dxa"/>
            <w:tcBorders>
              <w:top w:val="single" w:sz="4" w:space="0" w:color="000000"/>
              <w:left w:val="single" w:sz="4" w:space="0" w:color="000000"/>
              <w:bottom w:val="single" w:sz="4" w:space="0" w:color="000000"/>
            </w:tcBorders>
            <w:vAlign w:val="center"/>
          </w:tcPr>
          <w:p w14:paraId="5FC518A6" w14:textId="77777777" w:rsidR="00233AB5" w:rsidRPr="00FD1A95" w:rsidRDefault="003C4D37" w:rsidP="00FD1A95">
            <w:pPr>
              <w:pStyle w:val="Contedodatabela"/>
              <w:jc w:val="center"/>
              <w:rPr>
                <w:b/>
                <w:bCs/>
                <w:sz w:val="24"/>
                <w:szCs w:val="24"/>
              </w:rPr>
            </w:pPr>
            <w:r w:rsidRPr="00FD1A95">
              <w:rPr>
                <w:rFonts w:eastAsia="Arial"/>
                <w:b/>
                <w:bCs/>
                <w:color w:val="000000"/>
                <w:sz w:val="24"/>
                <w:szCs w:val="24"/>
              </w:rPr>
              <w:t>Título</w:t>
            </w:r>
          </w:p>
        </w:tc>
        <w:tc>
          <w:tcPr>
            <w:tcW w:w="2050" w:type="dxa"/>
            <w:tcBorders>
              <w:top w:val="single" w:sz="4" w:space="0" w:color="000000"/>
              <w:left w:val="single" w:sz="4" w:space="0" w:color="000000"/>
              <w:bottom w:val="single" w:sz="4" w:space="0" w:color="000000"/>
            </w:tcBorders>
            <w:vAlign w:val="center"/>
          </w:tcPr>
          <w:p w14:paraId="274F8746" w14:textId="77777777" w:rsidR="00233AB5" w:rsidRPr="00FD1A95" w:rsidRDefault="003C4D37" w:rsidP="00FD1A95">
            <w:pPr>
              <w:pStyle w:val="Contedodatabela"/>
              <w:jc w:val="center"/>
              <w:rPr>
                <w:b/>
                <w:bCs/>
                <w:sz w:val="24"/>
                <w:szCs w:val="24"/>
              </w:rPr>
            </w:pPr>
            <w:r w:rsidRPr="00FD1A95">
              <w:rPr>
                <w:rFonts w:eastAsia="Arial"/>
                <w:b/>
                <w:bCs/>
                <w:color w:val="000000"/>
                <w:sz w:val="24"/>
                <w:szCs w:val="24"/>
              </w:rPr>
              <w:t>Autores</w:t>
            </w:r>
          </w:p>
        </w:tc>
        <w:tc>
          <w:tcPr>
            <w:tcW w:w="732" w:type="dxa"/>
            <w:tcBorders>
              <w:top w:val="single" w:sz="4" w:space="0" w:color="000000"/>
              <w:left w:val="single" w:sz="4" w:space="0" w:color="000000"/>
              <w:bottom w:val="single" w:sz="4" w:space="0" w:color="000000"/>
            </w:tcBorders>
            <w:vAlign w:val="center"/>
          </w:tcPr>
          <w:p w14:paraId="310562A5" w14:textId="77777777" w:rsidR="00233AB5" w:rsidRPr="00FD1A95" w:rsidRDefault="003C4D37" w:rsidP="00FD1A95">
            <w:pPr>
              <w:pStyle w:val="Contedodatabela"/>
              <w:jc w:val="center"/>
              <w:rPr>
                <w:b/>
                <w:bCs/>
                <w:sz w:val="24"/>
                <w:szCs w:val="24"/>
              </w:rPr>
            </w:pPr>
            <w:r w:rsidRPr="00FD1A95">
              <w:rPr>
                <w:rFonts w:eastAsia="Arial"/>
                <w:b/>
                <w:bCs/>
                <w:color w:val="000000"/>
                <w:sz w:val="24"/>
                <w:szCs w:val="24"/>
              </w:rPr>
              <w:t>Ano</w:t>
            </w:r>
          </w:p>
        </w:tc>
        <w:tc>
          <w:tcPr>
            <w:tcW w:w="3001" w:type="dxa"/>
            <w:tcBorders>
              <w:top w:val="single" w:sz="4" w:space="0" w:color="000000"/>
              <w:left w:val="single" w:sz="4" w:space="0" w:color="000000"/>
              <w:bottom w:val="single" w:sz="4" w:space="0" w:color="000000"/>
            </w:tcBorders>
            <w:vAlign w:val="center"/>
          </w:tcPr>
          <w:p w14:paraId="36A62218" w14:textId="77777777" w:rsidR="00233AB5" w:rsidRPr="00FD1A95" w:rsidRDefault="003C4D37" w:rsidP="00FD1A95">
            <w:pPr>
              <w:pStyle w:val="Contedodatabela"/>
              <w:jc w:val="center"/>
              <w:rPr>
                <w:b/>
                <w:bCs/>
                <w:sz w:val="24"/>
                <w:szCs w:val="24"/>
              </w:rPr>
            </w:pPr>
            <w:r w:rsidRPr="00FD1A95">
              <w:rPr>
                <w:rFonts w:eastAsia="Arial"/>
                <w:b/>
                <w:bCs/>
                <w:color w:val="000000"/>
                <w:sz w:val="24"/>
                <w:szCs w:val="24"/>
              </w:rPr>
              <w:t>Objetivos</w:t>
            </w:r>
          </w:p>
        </w:tc>
        <w:tc>
          <w:tcPr>
            <w:tcW w:w="1076" w:type="dxa"/>
            <w:tcBorders>
              <w:top w:val="single" w:sz="4" w:space="0" w:color="000000"/>
              <w:left w:val="single" w:sz="4" w:space="0" w:color="000000"/>
              <w:bottom w:val="single" w:sz="4" w:space="0" w:color="000000"/>
              <w:right w:val="single" w:sz="4" w:space="0" w:color="000000"/>
            </w:tcBorders>
            <w:vAlign w:val="center"/>
          </w:tcPr>
          <w:p w14:paraId="1E76B781" w14:textId="77777777" w:rsidR="00233AB5" w:rsidRPr="00FD1A95" w:rsidRDefault="003C4D37" w:rsidP="00FD1A95">
            <w:pPr>
              <w:pStyle w:val="Contedodatabela"/>
              <w:jc w:val="center"/>
              <w:rPr>
                <w:b/>
                <w:bCs/>
                <w:sz w:val="24"/>
                <w:szCs w:val="24"/>
              </w:rPr>
            </w:pPr>
            <w:r w:rsidRPr="00FD1A95">
              <w:rPr>
                <w:rFonts w:eastAsia="Arial"/>
                <w:b/>
                <w:bCs/>
                <w:color w:val="000000"/>
                <w:sz w:val="24"/>
                <w:szCs w:val="24"/>
              </w:rPr>
              <w:t>Desenho do Estudo</w:t>
            </w:r>
          </w:p>
        </w:tc>
      </w:tr>
      <w:tr w:rsidR="00233AB5" w:rsidRPr="000B325C" w14:paraId="4D1A46BE" w14:textId="77777777" w:rsidTr="00FD1A95">
        <w:tc>
          <w:tcPr>
            <w:tcW w:w="2435" w:type="dxa"/>
            <w:tcBorders>
              <w:left w:val="single" w:sz="4" w:space="0" w:color="000000"/>
              <w:bottom w:val="single" w:sz="4" w:space="0" w:color="000000"/>
            </w:tcBorders>
            <w:vAlign w:val="center"/>
          </w:tcPr>
          <w:p w14:paraId="548780E0" w14:textId="77777777" w:rsidR="00233AB5" w:rsidRPr="0047175C" w:rsidRDefault="003C4D37" w:rsidP="00FD1A95">
            <w:pPr>
              <w:pStyle w:val="Corpodetexto"/>
              <w:jc w:val="center"/>
              <w:rPr>
                <w:i w:val="0"/>
                <w:iCs w:val="0"/>
                <w:color w:val="000000"/>
                <w:sz w:val="20"/>
                <w:szCs w:val="20"/>
              </w:rPr>
            </w:pPr>
            <w:r w:rsidRPr="0047175C">
              <w:rPr>
                <w:rFonts w:eastAsia="Arial"/>
                <w:i w:val="0"/>
                <w:iCs w:val="0"/>
                <w:color w:val="000000"/>
                <w:sz w:val="20"/>
                <w:szCs w:val="20"/>
                <w:lang w:eastAsia="pt-BR"/>
              </w:rPr>
              <w:t>Trabalho feminino no espaço rural: invisibilidade, desigualdades de gênero e previdenciárias.</w:t>
            </w:r>
          </w:p>
        </w:tc>
        <w:tc>
          <w:tcPr>
            <w:tcW w:w="2050" w:type="dxa"/>
            <w:tcBorders>
              <w:left w:val="single" w:sz="4" w:space="0" w:color="000000"/>
              <w:bottom w:val="single" w:sz="4" w:space="0" w:color="000000"/>
            </w:tcBorders>
            <w:vAlign w:val="center"/>
          </w:tcPr>
          <w:p w14:paraId="6D67E96A" w14:textId="7B7B56B0" w:rsidR="00233AB5" w:rsidRPr="00FD1A95" w:rsidRDefault="00E62586" w:rsidP="00FD1A95">
            <w:pPr>
              <w:pStyle w:val="Contedodatabela"/>
              <w:jc w:val="center"/>
              <w:rPr>
                <w:sz w:val="24"/>
                <w:szCs w:val="24"/>
              </w:rPr>
            </w:pPr>
            <w:r>
              <w:rPr>
                <w:rStyle w:val="Hyperlink"/>
                <w:rFonts w:eastAsia="Arial"/>
                <w:color w:val="000000"/>
                <w:sz w:val="24"/>
                <w:szCs w:val="24"/>
                <w:u w:val="none"/>
              </w:rPr>
              <w:t xml:space="preserve"> </w:t>
            </w:r>
            <w:r w:rsidRPr="0047175C">
              <w:rPr>
                <w:rStyle w:val="Hyperlink"/>
                <w:rFonts w:eastAsia="Arial"/>
                <w:color w:val="000000"/>
                <w:sz w:val="20"/>
                <w:szCs w:val="20"/>
                <w:u w:val="none"/>
              </w:rPr>
              <w:t>Gonçalves et al</w:t>
            </w:r>
            <w:r>
              <w:rPr>
                <w:rStyle w:val="Hyperlink"/>
                <w:rFonts w:eastAsia="Arial"/>
                <w:color w:val="000000"/>
                <w:sz w:val="24"/>
                <w:szCs w:val="24"/>
                <w:u w:val="none"/>
              </w:rPr>
              <w:t>.</w:t>
            </w:r>
          </w:p>
        </w:tc>
        <w:tc>
          <w:tcPr>
            <w:tcW w:w="732" w:type="dxa"/>
            <w:tcBorders>
              <w:left w:val="single" w:sz="4" w:space="0" w:color="000000"/>
              <w:bottom w:val="single" w:sz="4" w:space="0" w:color="000000"/>
            </w:tcBorders>
            <w:vAlign w:val="center"/>
          </w:tcPr>
          <w:p w14:paraId="467271C2" w14:textId="669D4F51" w:rsidR="00233AB5" w:rsidRPr="0047175C" w:rsidRDefault="003C4D37" w:rsidP="00FD1A95">
            <w:pPr>
              <w:pStyle w:val="Contedodatabela"/>
              <w:jc w:val="center"/>
              <w:rPr>
                <w:color w:val="000000"/>
                <w:sz w:val="20"/>
                <w:szCs w:val="20"/>
              </w:rPr>
            </w:pPr>
            <w:r w:rsidRPr="0047175C">
              <w:rPr>
                <w:rFonts w:eastAsia="Arial"/>
                <w:color w:val="000000"/>
                <w:sz w:val="20"/>
                <w:szCs w:val="20"/>
              </w:rPr>
              <w:t>2026</w:t>
            </w:r>
          </w:p>
        </w:tc>
        <w:tc>
          <w:tcPr>
            <w:tcW w:w="3001" w:type="dxa"/>
            <w:tcBorders>
              <w:left w:val="single" w:sz="4" w:space="0" w:color="000000"/>
              <w:bottom w:val="single" w:sz="4" w:space="0" w:color="000000"/>
            </w:tcBorders>
            <w:vAlign w:val="center"/>
          </w:tcPr>
          <w:p w14:paraId="2F82E8AF" w14:textId="77777777" w:rsidR="00233AB5" w:rsidRPr="0047175C" w:rsidRDefault="003C4D37" w:rsidP="00FD1A95">
            <w:pPr>
              <w:pStyle w:val="Contedodatabela"/>
              <w:jc w:val="center"/>
              <w:rPr>
                <w:color w:val="000000"/>
                <w:sz w:val="20"/>
                <w:szCs w:val="20"/>
              </w:rPr>
            </w:pPr>
            <w:r w:rsidRPr="0047175C">
              <w:rPr>
                <w:rFonts w:eastAsia="Arial"/>
                <w:color w:val="000000"/>
                <w:sz w:val="20"/>
                <w:szCs w:val="20"/>
              </w:rPr>
              <w:t>Este trabalho teve como objetivo analisar como a produção cientifica abordou a invisibilidade do trabalho feminino no espaço rural, com ênfase nas relações entre trabalho, gênero e acesso à previdência social.</w:t>
            </w:r>
          </w:p>
        </w:tc>
        <w:tc>
          <w:tcPr>
            <w:tcW w:w="1076" w:type="dxa"/>
            <w:tcBorders>
              <w:left w:val="single" w:sz="4" w:space="0" w:color="000000"/>
              <w:bottom w:val="single" w:sz="4" w:space="0" w:color="000000"/>
              <w:right w:val="single" w:sz="4" w:space="0" w:color="000000"/>
            </w:tcBorders>
            <w:vAlign w:val="center"/>
          </w:tcPr>
          <w:p w14:paraId="4C2546CF" w14:textId="77777777" w:rsidR="00233AB5" w:rsidRPr="000B325C" w:rsidRDefault="003C4D37" w:rsidP="00FD1A95">
            <w:pPr>
              <w:pStyle w:val="Contedodatabela"/>
              <w:jc w:val="center"/>
              <w:rPr>
                <w:sz w:val="20"/>
                <w:szCs w:val="20"/>
              </w:rPr>
            </w:pPr>
            <w:r w:rsidRPr="000B325C">
              <w:rPr>
                <w:rFonts w:eastAsia="Arial"/>
                <w:color w:val="000000"/>
                <w:sz w:val="20"/>
                <w:szCs w:val="20"/>
              </w:rPr>
              <w:t>Pesquisa Bibliográfica.</w:t>
            </w:r>
          </w:p>
        </w:tc>
      </w:tr>
      <w:tr w:rsidR="00233AB5" w:rsidRPr="000B325C" w14:paraId="2D5FA140" w14:textId="77777777" w:rsidTr="00FD1A95">
        <w:tc>
          <w:tcPr>
            <w:tcW w:w="2435" w:type="dxa"/>
            <w:tcBorders>
              <w:left w:val="single" w:sz="4" w:space="0" w:color="000000"/>
              <w:bottom w:val="single" w:sz="4" w:space="0" w:color="000000"/>
            </w:tcBorders>
            <w:vAlign w:val="center"/>
          </w:tcPr>
          <w:p w14:paraId="0418D52C" w14:textId="73368D9B" w:rsidR="00233AB5" w:rsidRPr="00FD1A95" w:rsidRDefault="003C4D37" w:rsidP="00FD1A95">
            <w:pPr>
              <w:pStyle w:val="Corpodetexto"/>
              <w:jc w:val="center"/>
              <w:rPr>
                <w:i w:val="0"/>
                <w:iCs w:val="0"/>
                <w:color w:val="000000"/>
              </w:rPr>
            </w:pPr>
            <w:r w:rsidRPr="0047175C">
              <w:rPr>
                <w:rFonts w:eastAsia="Arial"/>
                <w:bCs/>
                <w:i w:val="0"/>
                <w:iCs w:val="0"/>
                <w:color w:val="000000"/>
                <w:sz w:val="20"/>
                <w:szCs w:val="20"/>
                <w:lang w:eastAsia="pt-BR"/>
              </w:rPr>
              <w:t>Dificuldade na comprovação da qualidade de segurada especial da trabalhadora rural: uma análise acerca da aplicabilidade do protocolo de</w:t>
            </w:r>
            <w:r w:rsidRPr="00FD1A95">
              <w:rPr>
                <w:rFonts w:eastAsia="Arial"/>
                <w:bCs/>
                <w:i w:val="0"/>
                <w:iCs w:val="0"/>
                <w:color w:val="000000"/>
                <w:lang w:eastAsia="pt-BR"/>
              </w:rPr>
              <w:t xml:space="preserve"> </w:t>
            </w:r>
            <w:r w:rsidRPr="0047175C">
              <w:rPr>
                <w:rFonts w:eastAsia="Arial"/>
                <w:bCs/>
                <w:i w:val="0"/>
                <w:iCs w:val="0"/>
                <w:color w:val="000000"/>
                <w:sz w:val="20"/>
                <w:szCs w:val="20"/>
                <w:lang w:eastAsia="pt-BR"/>
              </w:rPr>
              <w:t>julgamento com perspectiva de gênero nos processos judiciais</w:t>
            </w:r>
          </w:p>
        </w:tc>
        <w:tc>
          <w:tcPr>
            <w:tcW w:w="2050" w:type="dxa"/>
            <w:tcBorders>
              <w:left w:val="single" w:sz="4" w:space="0" w:color="000000"/>
              <w:bottom w:val="single" w:sz="4" w:space="0" w:color="000000"/>
            </w:tcBorders>
            <w:vAlign w:val="center"/>
          </w:tcPr>
          <w:p w14:paraId="47B6ACE9" w14:textId="048B7556" w:rsidR="00233AB5" w:rsidRPr="0047175C" w:rsidRDefault="00E62586" w:rsidP="00E62586">
            <w:pPr>
              <w:pStyle w:val="Contedodatabela"/>
              <w:rPr>
                <w:color w:val="000000"/>
                <w:sz w:val="20"/>
                <w:szCs w:val="20"/>
              </w:rPr>
            </w:pPr>
            <w:r w:rsidRPr="0047175C">
              <w:rPr>
                <w:rFonts w:eastAsia="Arial"/>
                <w:color w:val="000000"/>
                <w:sz w:val="20"/>
                <w:szCs w:val="20"/>
              </w:rPr>
              <w:t xml:space="preserve">         </w:t>
            </w:r>
            <w:r w:rsidR="003C4D37" w:rsidRPr="0047175C">
              <w:rPr>
                <w:rFonts w:eastAsia="Arial"/>
                <w:color w:val="000000"/>
                <w:sz w:val="20"/>
                <w:szCs w:val="20"/>
              </w:rPr>
              <w:t xml:space="preserve"> </w:t>
            </w:r>
            <w:r w:rsidR="0047175C">
              <w:rPr>
                <w:rFonts w:eastAsia="Arial"/>
                <w:color w:val="000000"/>
                <w:sz w:val="20"/>
                <w:szCs w:val="20"/>
              </w:rPr>
              <w:t xml:space="preserve">   </w:t>
            </w:r>
            <w:r w:rsidR="003C4D37" w:rsidRPr="0047175C">
              <w:rPr>
                <w:rFonts w:eastAsia="Arial"/>
                <w:color w:val="000000"/>
                <w:sz w:val="20"/>
                <w:szCs w:val="20"/>
              </w:rPr>
              <w:t>Soares.</w:t>
            </w:r>
          </w:p>
        </w:tc>
        <w:tc>
          <w:tcPr>
            <w:tcW w:w="732" w:type="dxa"/>
            <w:tcBorders>
              <w:left w:val="single" w:sz="4" w:space="0" w:color="000000"/>
              <w:bottom w:val="single" w:sz="4" w:space="0" w:color="000000"/>
            </w:tcBorders>
            <w:vAlign w:val="center"/>
          </w:tcPr>
          <w:p w14:paraId="46143BC3" w14:textId="77777777" w:rsidR="00233AB5" w:rsidRPr="0047175C" w:rsidRDefault="003C4D37" w:rsidP="00FD1A95">
            <w:pPr>
              <w:pStyle w:val="Contedodatabela"/>
              <w:jc w:val="center"/>
              <w:rPr>
                <w:color w:val="000000"/>
                <w:sz w:val="20"/>
                <w:szCs w:val="20"/>
              </w:rPr>
            </w:pPr>
            <w:r w:rsidRPr="0047175C">
              <w:rPr>
                <w:rFonts w:eastAsia="Arial"/>
                <w:color w:val="000000"/>
                <w:sz w:val="20"/>
                <w:szCs w:val="20"/>
              </w:rPr>
              <w:t>2025</w:t>
            </w:r>
          </w:p>
        </w:tc>
        <w:tc>
          <w:tcPr>
            <w:tcW w:w="3001" w:type="dxa"/>
            <w:tcBorders>
              <w:left w:val="single" w:sz="4" w:space="0" w:color="000000"/>
              <w:bottom w:val="single" w:sz="4" w:space="0" w:color="000000"/>
            </w:tcBorders>
            <w:vAlign w:val="center"/>
          </w:tcPr>
          <w:p w14:paraId="11458EDF" w14:textId="1170CDC7" w:rsidR="00233AB5" w:rsidRPr="00FD1A95" w:rsidRDefault="003C4D37" w:rsidP="00FD1A95">
            <w:pPr>
              <w:pStyle w:val="Contedodatabela"/>
              <w:jc w:val="center"/>
              <w:rPr>
                <w:color w:val="000000"/>
                <w:sz w:val="24"/>
                <w:szCs w:val="24"/>
              </w:rPr>
            </w:pPr>
            <w:r w:rsidRPr="0047175C">
              <w:rPr>
                <w:rFonts w:eastAsia="Arial"/>
                <w:color w:val="000000"/>
                <w:sz w:val="20"/>
                <w:szCs w:val="20"/>
              </w:rPr>
              <w:t>O presente estudo tem por objeto a análise das dificuldades enfrentadas na comprovação da qualidade de segurada especial da trabalhadora rural, bem como a aplicabilidade do Protocolo</w:t>
            </w:r>
            <w:r w:rsidRPr="00FD1A95">
              <w:rPr>
                <w:rFonts w:eastAsia="Arial"/>
                <w:color w:val="000000"/>
                <w:sz w:val="24"/>
                <w:szCs w:val="24"/>
              </w:rPr>
              <w:t xml:space="preserve"> </w:t>
            </w:r>
            <w:r w:rsidRPr="0047175C">
              <w:rPr>
                <w:rFonts w:eastAsia="Arial"/>
                <w:color w:val="000000"/>
                <w:sz w:val="20"/>
                <w:szCs w:val="20"/>
              </w:rPr>
              <w:t>de Julgamento com Perspectiva de Gênero nos processos judiciais</w:t>
            </w:r>
          </w:p>
        </w:tc>
        <w:tc>
          <w:tcPr>
            <w:tcW w:w="1076" w:type="dxa"/>
            <w:tcBorders>
              <w:left w:val="single" w:sz="4" w:space="0" w:color="000000"/>
              <w:bottom w:val="single" w:sz="4" w:space="0" w:color="000000"/>
              <w:right w:val="single" w:sz="4" w:space="0" w:color="000000"/>
            </w:tcBorders>
            <w:vAlign w:val="center"/>
          </w:tcPr>
          <w:p w14:paraId="3486AB1F" w14:textId="77777777" w:rsidR="00233AB5" w:rsidRPr="000B325C" w:rsidRDefault="003C4D37" w:rsidP="00FD1A95">
            <w:pPr>
              <w:pStyle w:val="Contedodatabela"/>
              <w:jc w:val="center"/>
              <w:rPr>
                <w:sz w:val="20"/>
                <w:szCs w:val="20"/>
              </w:rPr>
            </w:pPr>
            <w:r w:rsidRPr="000B325C">
              <w:rPr>
                <w:color w:val="000000"/>
                <w:sz w:val="20"/>
                <w:szCs w:val="20"/>
              </w:rPr>
              <w:t>Pesquisa Bibliográfica.</w:t>
            </w:r>
          </w:p>
        </w:tc>
      </w:tr>
      <w:tr w:rsidR="00233AB5" w:rsidRPr="000B325C" w14:paraId="578AFF37" w14:textId="77777777" w:rsidTr="00FD1A95">
        <w:tc>
          <w:tcPr>
            <w:tcW w:w="2435" w:type="dxa"/>
            <w:tcBorders>
              <w:left w:val="single" w:sz="4" w:space="0" w:color="000000"/>
              <w:bottom w:val="single" w:sz="4" w:space="0" w:color="000000"/>
            </w:tcBorders>
            <w:vAlign w:val="center"/>
          </w:tcPr>
          <w:p w14:paraId="48B9D7AF" w14:textId="77777777" w:rsidR="00233AB5" w:rsidRPr="0047175C" w:rsidRDefault="003C4D37" w:rsidP="00FD1A95">
            <w:pPr>
              <w:jc w:val="center"/>
              <w:rPr>
                <w:rFonts w:eastAsia="Arial"/>
                <w:color w:val="000000"/>
                <w:sz w:val="20"/>
                <w:szCs w:val="20"/>
                <w:lang w:eastAsia="pt-BR"/>
              </w:rPr>
            </w:pPr>
            <w:r w:rsidRPr="0047175C">
              <w:rPr>
                <w:rFonts w:eastAsia="Arial"/>
                <w:color w:val="000000"/>
                <w:sz w:val="20"/>
                <w:szCs w:val="20"/>
                <w:lang w:eastAsia="pt-BR"/>
              </w:rPr>
              <w:t>Mulheres do campo e garantias previdenciárias: A invisibilidade da trabalhadora rural.</w:t>
            </w:r>
          </w:p>
        </w:tc>
        <w:tc>
          <w:tcPr>
            <w:tcW w:w="2050" w:type="dxa"/>
            <w:tcBorders>
              <w:left w:val="single" w:sz="4" w:space="0" w:color="000000"/>
              <w:bottom w:val="single" w:sz="4" w:space="0" w:color="000000"/>
            </w:tcBorders>
            <w:vAlign w:val="center"/>
          </w:tcPr>
          <w:p w14:paraId="1C9440B3" w14:textId="5C59AE2E" w:rsidR="00233AB5" w:rsidRPr="0047175C" w:rsidRDefault="00E62586" w:rsidP="00E62586">
            <w:pPr>
              <w:rPr>
                <w:color w:val="000000"/>
                <w:sz w:val="20"/>
                <w:szCs w:val="20"/>
              </w:rPr>
            </w:pPr>
            <w:r w:rsidRPr="0047175C">
              <w:rPr>
                <w:rFonts w:eastAsia="Arial"/>
                <w:color w:val="000000"/>
                <w:sz w:val="20"/>
                <w:szCs w:val="20"/>
              </w:rPr>
              <w:t xml:space="preserve">       </w:t>
            </w:r>
            <w:r w:rsidR="0047175C">
              <w:rPr>
                <w:rFonts w:eastAsia="Arial"/>
                <w:color w:val="000000"/>
                <w:sz w:val="20"/>
                <w:szCs w:val="20"/>
              </w:rPr>
              <w:t xml:space="preserve">   </w:t>
            </w:r>
            <w:r w:rsidRPr="0047175C">
              <w:rPr>
                <w:rFonts w:eastAsia="Arial"/>
                <w:color w:val="000000"/>
                <w:sz w:val="20"/>
                <w:szCs w:val="20"/>
              </w:rPr>
              <w:t xml:space="preserve"> Silva et al.</w:t>
            </w:r>
          </w:p>
        </w:tc>
        <w:tc>
          <w:tcPr>
            <w:tcW w:w="732" w:type="dxa"/>
            <w:tcBorders>
              <w:left w:val="single" w:sz="4" w:space="0" w:color="000000"/>
              <w:bottom w:val="single" w:sz="4" w:space="0" w:color="000000"/>
            </w:tcBorders>
            <w:vAlign w:val="center"/>
          </w:tcPr>
          <w:p w14:paraId="7E82CA9F" w14:textId="77777777" w:rsidR="00233AB5" w:rsidRPr="0047175C" w:rsidRDefault="003C4D37" w:rsidP="00FD1A95">
            <w:pPr>
              <w:pStyle w:val="Contedodatabela"/>
              <w:jc w:val="center"/>
              <w:rPr>
                <w:rFonts w:eastAsia="Arial"/>
                <w:color w:val="000000"/>
                <w:sz w:val="20"/>
                <w:szCs w:val="20"/>
              </w:rPr>
            </w:pPr>
            <w:r w:rsidRPr="0047175C">
              <w:rPr>
                <w:rFonts w:eastAsia="Arial"/>
                <w:color w:val="000000"/>
                <w:sz w:val="20"/>
                <w:szCs w:val="20"/>
              </w:rPr>
              <w:t>2026</w:t>
            </w:r>
          </w:p>
        </w:tc>
        <w:tc>
          <w:tcPr>
            <w:tcW w:w="3001" w:type="dxa"/>
            <w:tcBorders>
              <w:left w:val="single" w:sz="4" w:space="0" w:color="000000"/>
              <w:bottom w:val="single" w:sz="4" w:space="0" w:color="000000"/>
            </w:tcBorders>
            <w:vAlign w:val="center"/>
          </w:tcPr>
          <w:p w14:paraId="7AA42D6B" w14:textId="77777777" w:rsidR="00233AB5" w:rsidRPr="0047175C" w:rsidRDefault="003C4D37" w:rsidP="00FD1A95">
            <w:pPr>
              <w:jc w:val="center"/>
              <w:rPr>
                <w:rFonts w:eastAsia="Arial"/>
                <w:color w:val="000000"/>
                <w:sz w:val="20"/>
                <w:szCs w:val="20"/>
              </w:rPr>
            </w:pPr>
            <w:r w:rsidRPr="0047175C">
              <w:rPr>
                <w:rFonts w:eastAsia="Arial"/>
                <w:color w:val="000000"/>
                <w:sz w:val="20"/>
                <w:szCs w:val="20"/>
              </w:rPr>
              <w:t>O presente artigo aborda a invisibilidade social e jurídica das trabalhadoras rurais no Brasil e sua consequente restrição no acesso às garantias previdenciárias.</w:t>
            </w:r>
          </w:p>
        </w:tc>
        <w:tc>
          <w:tcPr>
            <w:tcW w:w="1076" w:type="dxa"/>
            <w:tcBorders>
              <w:left w:val="single" w:sz="4" w:space="0" w:color="000000"/>
              <w:bottom w:val="single" w:sz="4" w:space="0" w:color="000000"/>
              <w:right w:val="single" w:sz="4" w:space="0" w:color="000000"/>
            </w:tcBorders>
            <w:vAlign w:val="center"/>
          </w:tcPr>
          <w:p w14:paraId="076F6539" w14:textId="77777777" w:rsidR="00233AB5" w:rsidRPr="000B325C" w:rsidRDefault="003C4D37" w:rsidP="00FD1A95">
            <w:pPr>
              <w:pStyle w:val="Contedodatabela"/>
              <w:jc w:val="center"/>
              <w:rPr>
                <w:sz w:val="20"/>
                <w:szCs w:val="20"/>
              </w:rPr>
            </w:pPr>
            <w:r w:rsidRPr="000B325C">
              <w:rPr>
                <w:color w:val="000000"/>
                <w:sz w:val="20"/>
                <w:szCs w:val="20"/>
              </w:rPr>
              <w:t>Pesquisa Bibliográfica.</w:t>
            </w:r>
          </w:p>
        </w:tc>
      </w:tr>
      <w:tr w:rsidR="00233AB5" w:rsidRPr="00FD1A95" w14:paraId="45BFDAE1" w14:textId="77777777" w:rsidTr="00FD1A95">
        <w:tc>
          <w:tcPr>
            <w:tcW w:w="2435" w:type="dxa"/>
            <w:tcBorders>
              <w:left w:val="single" w:sz="4" w:space="0" w:color="000000"/>
              <w:bottom w:val="single" w:sz="4" w:space="0" w:color="000000"/>
            </w:tcBorders>
            <w:vAlign w:val="center"/>
          </w:tcPr>
          <w:p w14:paraId="0A6DD413" w14:textId="77777777" w:rsidR="00233AB5" w:rsidRPr="0047175C" w:rsidRDefault="003C4D37" w:rsidP="00FD1A95">
            <w:pPr>
              <w:jc w:val="center"/>
              <w:rPr>
                <w:color w:val="000000"/>
                <w:sz w:val="20"/>
                <w:szCs w:val="20"/>
              </w:rPr>
            </w:pPr>
            <w:r w:rsidRPr="0047175C">
              <w:rPr>
                <w:color w:val="000000"/>
                <w:sz w:val="20"/>
                <w:szCs w:val="20"/>
              </w:rPr>
              <w:t>A proteção da seguridade social para os trabalhadores rurais após a reforma: Um estudo sobre as garantias. Questões constitucionais, lacunas legislativas e desafios para uma aposentadoria justa.</w:t>
            </w:r>
          </w:p>
        </w:tc>
        <w:tc>
          <w:tcPr>
            <w:tcW w:w="2050" w:type="dxa"/>
            <w:tcBorders>
              <w:left w:val="single" w:sz="4" w:space="0" w:color="000000"/>
              <w:bottom w:val="single" w:sz="4" w:space="0" w:color="000000"/>
            </w:tcBorders>
            <w:vAlign w:val="center"/>
          </w:tcPr>
          <w:p w14:paraId="326D9061" w14:textId="1318EFCD" w:rsidR="00233AB5" w:rsidRPr="0047175C" w:rsidRDefault="003C4D37" w:rsidP="00FD1A95">
            <w:pPr>
              <w:jc w:val="center"/>
              <w:rPr>
                <w:color w:val="000000"/>
                <w:sz w:val="20"/>
                <w:szCs w:val="20"/>
              </w:rPr>
            </w:pPr>
            <w:r w:rsidRPr="0047175C">
              <w:rPr>
                <w:color w:val="000000"/>
                <w:sz w:val="20"/>
                <w:szCs w:val="20"/>
              </w:rPr>
              <w:t>Dantas</w:t>
            </w:r>
          </w:p>
          <w:p w14:paraId="3048AAE9" w14:textId="76218EA7" w:rsidR="00233AB5" w:rsidRPr="0047175C" w:rsidRDefault="00E62586" w:rsidP="00FD1A95">
            <w:pPr>
              <w:jc w:val="center"/>
              <w:rPr>
                <w:color w:val="000000"/>
                <w:sz w:val="20"/>
                <w:szCs w:val="20"/>
              </w:rPr>
            </w:pPr>
            <w:r w:rsidRPr="0047175C">
              <w:rPr>
                <w:rFonts w:eastAsia="Arial"/>
                <w:color w:val="000000"/>
                <w:sz w:val="20"/>
                <w:szCs w:val="20"/>
              </w:rPr>
              <w:t>e</w:t>
            </w:r>
            <w:r w:rsidR="003C4D37" w:rsidRPr="0047175C">
              <w:rPr>
                <w:rFonts w:eastAsia="Arial"/>
                <w:color w:val="000000"/>
                <w:sz w:val="20"/>
                <w:szCs w:val="20"/>
              </w:rPr>
              <w:t xml:space="preserve"> </w:t>
            </w:r>
            <w:r w:rsidRPr="0047175C">
              <w:rPr>
                <w:rFonts w:eastAsia="Arial"/>
                <w:color w:val="000000"/>
                <w:sz w:val="20"/>
                <w:szCs w:val="20"/>
              </w:rPr>
              <w:t>Silva</w:t>
            </w:r>
          </w:p>
        </w:tc>
        <w:tc>
          <w:tcPr>
            <w:tcW w:w="732" w:type="dxa"/>
            <w:tcBorders>
              <w:left w:val="single" w:sz="4" w:space="0" w:color="000000"/>
              <w:bottom w:val="single" w:sz="4" w:space="0" w:color="000000"/>
            </w:tcBorders>
            <w:vAlign w:val="center"/>
          </w:tcPr>
          <w:p w14:paraId="6ED18608" w14:textId="0840F09E" w:rsidR="00233AB5" w:rsidRPr="0047175C" w:rsidRDefault="003C4D37" w:rsidP="00FD1A95">
            <w:pPr>
              <w:jc w:val="center"/>
              <w:rPr>
                <w:rFonts w:eastAsia="Arial"/>
                <w:color w:val="000000"/>
                <w:sz w:val="20"/>
                <w:szCs w:val="20"/>
              </w:rPr>
            </w:pPr>
            <w:r w:rsidRPr="0047175C">
              <w:rPr>
                <w:rFonts w:eastAsia="Arial"/>
                <w:color w:val="000000"/>
                <w:sz w:val="20"/>
                <w:szCs w:val="20"/>
              </w:rPr>
              <w:t>2026</w:t>
            </w:r>
          </w:p>
        </w:tc>
        <w:tc>
          <w:tcPr>
            <w:tcW w:w="3001" w:type="dxa"/>
            <w:tcBorders>
              <w:left w:val="single" w:sz="4" w:space="0" w:color="000000"/>
              <w:bottom w:val="single" w:sz="4" w:space="0" w:color="000000"/>
            </w:tcBorders>
            <w:vAlign w:val="center"/>
          </w:tcPr>
          <w:p w14:paraId="770FD57E" w14:textId="3E5BA328" w:rsidR="00233AB5" w:rsidRPr="0047175C" w:rsidRDefault="003C4D37" w:rsidP="00FD1A95">
            <w:pPr>
              <w:jc w:val="center"/>
              <w:rPr>
                <w:rFonts w:eastAsia="Arial"/>
                <w:bCs/>
                <w:color w:val="000000"/>
                <w:sz w:val="20"/>
                <w:szCs w:val="20"/>
              </w:rPr>
            </w:pPr>
            <w:r w:rsidRPr="0047175C">
              <w:rPr>
                <w:rFonts w:eastAsia="Arial"/>
                <w:bCs/>
                <w:color w:val="000000"/>
                <w:sz w:val="20"/>
                <w:szCs w:val="20"/>
              </w:rPr>
              <w:t>Analisar se a legislação previdenciária brasileira atual (especialmente após a Emenda Constitucional nº 103/2019) é suficiente para garantir aos trabalhadores rurais o direito à aposentadoria</w:t>
            </w:r>
          </w:p>
        </w:tc>
        <w:tc>
          <w:tcPr>
            <w:tcW w:w="1076" w:type="dxa"/>
            <w:tcBorders>
              <w:left w:val="single" w:sz="4" w:space="0" w:color="000000"/>
              <w:bottom w:val="single" w:sz="4" w:space="0" w:color="000000"/>
              <w:right w:val="single" w:sz="4" w:space="0" w:color="000000"/>
            </w:tcBorders>
            <w:vAlign w:val="center"/>
          </w:tcPr>
          <w:p w14:paraId="357E34E4" w14:textId="77777777" w:rsidR="00233AB5" w:rsidRPr="0047175C" w:rsidRDefault="003C4D37" w:rsidP="00FD1A95">
            <w:pPr>
              <w:pStyle w:val="Contedodatabela"/>
              <w:jc w:val="center"/>
              <w:rPr>
                <w:sz w:val="20"/>
                <w:szCs w:val="20"/>
              </w:rPr>
            </w:pPr>
            <w:r w:rsidRPr="0047175C">
              <w:rPr>
                <w:color w:val="000000"/>
                <w:sz w:val="20"/>
                <w:szCs w:val="20"/>
              </w:rPr>
              <w:t>Pesquisa Bibliográfica.</w:t>
            </w:r>
          </w:p>
        </w:tc>
      </w:tr>
      <w:tr w:rsidR="00233AB5" w:rsidRPr="00FD1A95" w14:paraId="081B4E9F" w14:textId="77777777" w:rsidTr="00FD1A95">
        <w:tc>
          <w:tcPr>
            <w:tcW w:w="2435" w:type="dxa"/>
            <w:tcBorders>
              <w:left w:val="single" w:sz="4" w:space="0" w:color="000000"/>
              <w:bottom w:val="single" w:sz="4" w:space="0" w:color="000000"/>
            </w:tcBorders>
            <w:vAlign w:val="center"/>
          </w:tcPr>
          <w:p w14:paraId="6C3CD196" w14:textId="77777777" w:rsidR="00233AB5" w:rsidRPr="0047175C" w:rsidRDefault="003C4D37" w:rsidP="00FD1A95">
            <w:pPr>
              <w:jc w:val="center"/>
              <w:rPr>
                <w:color w:val="000000"/>
                <w:sz w:val="20"/>
                <w:szCs w:val="20"/>
              </w:rPr>
            </w:pPr>
            <w:r w:rsidRPr="0047175C">
              <w:rPr>
                <w:color w:val="000000"/>
                <w:sz w:val="20"/>
                <w:szCs w:val="20"/>
              </w:rPr>
              <w:t>Somos mulheres trabalhadoras rurais da  invisibilização ao reconhecimento de direitos previdenciários e da cidadania.</w:t>
            </w:r>
          </w:p>
        </w:tc>
        <w:tc>
          <w:tcPr>
            <w:tcW w:w="2050" w:type="dxa"/>
            <w:tcBorders>
              <w:left w:val="single" w:sz="4" w:space="0" w:color="000000"/>
              <w:bottom w:val="single" w:sz="4" w:space="0" w:color="000000"/>
            </w:tcBorders>
            <w:vAlign w:val="center"/>
          </w:tcPr>
          <w:p w14:paraId="74415E40" w14:textId="576F45B8" w:rsidR="00233AB5" w:rsidRPr="0047175C" w:rsidRDefault="00E62586" w:rsidP="00E62586">
            <w:pPr>
              <w:rPr>
                <w:color w:val="000000"/>
                <w:sz w:val="20"/>
                <w:szCs w:val="20"/>
              </w:rPr>
            </w:pPr>
            <w:r w:rsidRPr="0047175C">
              <w:rPr>
                <w:color w:val="000000"/>
                <w:sz w:val="20"/>
                <w:szCs w:val="20"/>
              </w:rPr>
              <w:t xml:space="preserve"> Santos,                       </w:t>
            </w:r>
            <w:r w:rsidR="0047175C">
              <w:rPr>
                <w:color w:val="000000"/>
                <w:sz w:val="20"/>
                <w:szCs w:val="20"/>
              </w:rPr>
              <w:t xml:space="preserve">      </w:t>
            </w:r>
            <w:r w:rsidRPr="0047175C">
              <w:rPr>
                <w:color w:val="000000"/>
                <w:sz w:val="20"/>
                <w:szCs w:val="20"/>
              </w:rPr>
              <w:t>Vasconcelos</w:t>
            </w:r>
          </w:p>
        </w:tc>
        <w:tc>
          <w:tcPr>
            <w:tcW w:w="732" w:type="dxa"/>
            <w:tcBorders>
              <w:left w:val="single" w:sz="4" w:space="0" w:color="000000"/>
              <w:bottom w:val="single" w:sz="4" w:space="0" w:color="000000"/>
            </w:tcBorders>
            <w:vAlign w:val="center"/>
          </w:tcPr>
          <w:p w14:paraId="0AC9B9B6" w14:textId="5C8F137D" w:rsidR="00233AB5" w:rsidRPr="0047175C" w:rsidRDefault="003C4D37" w:rsidP="00FD1A95">
            <w:pPr>
              <w:jc w:val="center"/>
              <w:rPr>
                <w:rFonts w:eastAsia="Arial"/>
                <w:color w:val="000000"/>
                <w:sz w:val="20"/>
                <w:szCs w:val="20"/>
              </w:rPr>
            </w:pPr>
            <w:r w:rsidRPr="0047175C">
              <w:rPr>
                <w:rFonts w:eastAsia="Arial"/>
                <w:color w:val="000000"/>
                <w:sz w:val="20"/>
                <w:szCs w:val="20"/>
              </w:rPr>
              <w:t>2022</w:t>
            </w:r>
          </w:p>
        </w:tc>
        <w:tc>
          <w:tcPr>
            <w:tcW w:w="3001" w:type="dxa"/>
            <w:tcBorders>
              <w:left w:val="single" w:sz="4" w:space="0" w:color="000000"/>
              <w:bottom w:val="single" w:sz="4" w:space="0" w:color="000000"/>
            </w:tcBorders>
            <w:vAlign w:val="center"/>
          </w:tcPr>
          <w:p w14:paraId="77E6235A" w14:textId="77777777" w:rsidR="00233AB5" w:rsidRPr="0047175C" w:rsidRDefault="003C4D37" w:rsidP="00FD1A95">
            <w:pPr>
              <w:jc w:val="center"/>
              <w:rPr>
                <w:rFonts w:eastAsia="Arial"/>
                <w:color w:val="000000"/>
                <w:sz w:val="20"/>
                <w:szCs w:val="20"/>
              </w:rPr>
            </w:pPr>
            <w:r w:rsidRPr="0047175C">
              <w:rPr>
                <w:rFonts w:eastAsia="Arial"/>
                <w:color w:val="000000"/>
                <w:sz w:val="20"/>
                <w:szCs w:val="20"/>
              </w:rPr>
              <w:t>O artigo tem como objetivo analisar as desigualdades enfrentadas pelas mulheres trabalhadoras rurais no reconhecimento de sua condição profissional e no acesso aos direitos de cidadania e previdência social.</w:t>
            </w:r>
          </w:p>
        </w:tc>
        <w:tc>
          <w:tcPr>
            <w:tcW w:w="1076" w:type="dxa"/>
            <w:tcBorders>
              <w:left w:val="single" w:sz="4" w:space="0" w:color="000000"/>
              <w:bottom w:val="single" w:sz="4" w:space="0" w:color="000000"/>
              <w:right w:val="single" w:sz="4" w:space="0" w:color="000000"/>
            </w:tcBorders>
            <w:vAlign w:val="center"/>
          </w:tcPr>
          <w:p w14:paraId="52E7224A" w14:textId="77777777" w:rsidR="00233AB5" w:rsidRPr="0047175C" w:rsidRDefault="003C4D37" w:rsidP="00FD1A95">
            <w:pPr>
              <w:pStyle w:val="Contedodatabela"/>
              <w:jc w:val="center"/>
              <w:rPr>
                <w:sz w:val="20"/>
                <w:szCs w:val="20"/>
              </w:rPr>
            </w:pPr>
            <w:r w:rsidRPr="0047175C">
              <w:rPr>
                <w:color w:val="000000"/>
                <w:sz w:val="20"/>
                <w:szCs w:val="20"/>
              </w:rPr>
              <w:t>Pesquisa Bibliográfica.</w:t>
            </w:r>
          </w:p>
        </w:tc>
      </w:tr>
      <w:tr w:rsidR="00233AB5" w:rsidRPr="00FD1A95" w14:paraId="6187AC58" w14:textId="77777777" w:rsidTr="00FD1A95">
        <w:tc>
          <w:tcPr>
            <w:tcW w:w="2435" w:type="dxa"/>
            <w:tcBorders>
              <w:left w:val="single" w:sz="4" w:space="0" w:color="000000"/>
              <w:bottom w:val="single" w:sz="4" w:space="0" w:color="000000"/>
            </w:tcBorders>
            <w:vAlign w:val="center"/>
          </w:tcPr>
          <w:p w14:paraId="1AA3E628" w14:textId="77777777" w:rsidR="00233AB5" w:rsidRPr="0047175C" w:rsidRDefault="003C4D37" w:rsidP="00FD1A95">
            <w:pPr>
              <w:pStyle w:val="Corpodetexto"/>
              <w:jc w:val="center"/>
              <w:rPr>
                <w:rFonts w:eastAsia="Arial"/>
                <w:i w:val="0"/>
                <w:iCs w:val="0"/>
                <w:color w:val="000000"/>
                <w:sz w:val="20"/>
                <w:szCs w:val="20"/>
                <w:lang w:eastAsia="pt-BR"/>
              </w:rPr>
            </w:pPr>
            <w:r w:rsidRPr="0047175C">
              <w:rPr>
                <w:rFonts w:eastAsia="Arial"/>
                <w:i w:val="0"/>
                <w:iCs w:val="0"/>
                <w:color w:val="000000"/>
                <w:sz w:val="20"/>
                <w:szCs w:val="20"/>
                <w:lang w:eastAsia="pt-BR"/>
              </w:rPr>
              <w:t>A prova e o Direito Previdenciário: os desafios para concessão da aposentadoria rural das mulheres no Brasil.</w:t>
            </w:r>
          </w:p>
        </w:tc>
        <w:tc>
          <w:tcPr>
            <w:tcW w:w="2050" w:type="dxa"/>
            <w:tcBorders>
              <w:left w:val="single" w:sz="4" w:space="0" w:color="000000"/>
              <w:bottom w:val="single" w:sz="4" w:space="0" w:color="000000"/>
            </w:tcBorders>
            <w:vAlign w:val="center"/>
          </w:tcPr>
          <w:p w14:paraId="1CC14F72" w14:textId="7C8F7C8D" w:rsidR="00233AB5" w:rsidRPr="0047175C" w:rsidRDefault="00E62586" w:rsidP="00FD1A95">
            <w:pPr>
              <w:pStyle w:val="Corpodetexto"/>
              <w:jc w:val="center"/>
              <w:rPr>
                <w:rFonts w:eastAsia="Arial"/>
                <w:i w:val="0"/>
                <w:iCs w:val="0"/>
                <w:color w:val="000000"/>
                <w:sz w:val="20"/>
                <w:szCs w:val="20"/>
              </w:rPr>
            </w:pPr>
            <w:r w:rsidRPr="0047175C">
              <w:rPr>
                <w:rFonts w:eastAsia="Arial"/>
                <w:i w:val="0"/>
                <w:iCs w:val="0"/>
                <w:color w:val="000000"/>
                <w:sz w:val="20"/>
                <w:szCs w:val="20"/>
              </w:rPr>
              <w:t>Silva e Caparroz</w:t>
            </w:r>
          </w:p>
        </w:tc>
        <w:tc>
          <w:tcPr>
            <w:tcW w:w="732" w:type="dxa"/>
            <w:tcBorders>
              <w:left w:val="single" w:sz="4" w:space="0" w:color="000000"/>
              <w:bottom w:val="single" w:sz="4" w:space="0" w:color="000000"/>
            </w:tcBorders>
            <w:vAlign w:val="center"/>
          </w:tcPr>
          <w:p w14:paraId="3F1183C2" w14:textId="77777777" w:rsidR="00233AB5" w:rsidRPr="0047175C" w:rsidRDefault="003C4D37" w:rsidP="00FD1A95">
            <w:pPr>
              <w:pStyle w:val="Corpodetexto"/>
              <w:jc w:val="center"/>
              <w:rPr>
                <w:rFonts w:eastAsia="Arial"/>
                <w:i w:val="0"/>
                <w:iCs w:val="0"/>
                <w:color w:val="000000"/>
                <w:sz w:val="20"/>
                <w:szCs w:val="20"/>
              </w:rPr>
            </w:pPr>
            <w:r w:rsidRPr="0047175C">
              <w:rPr>
                <w:rFonts w:eastAsia="Arial"/>
                <w:i w:val="0"/>
                <w:iCs w:val="0"/>
                <w:color w:val="000000"/>
                <w:sz w:val="20"/>
                <w:szCs w:val="20"/>
              </w:rPr>
              <w:t>2024</w:t>
            </w:r>
          </w:p>
        </w:tc>
        <w:tc>
          <w:tcPr>
            <w:tcW w:w="3001" w:type="dxa"/>
            <w:tcBorders>
              <w:left w:val="single" w:sz="4" w:space="0" w:color="000000"/>
              <w:bottom w:val="single" w:sz="4" w:space="0" w:color="000000"/>
            </w:tcBorders>
            <w:vAlign w:val="center"/>
          </w:tcPr>
          <w:p w14:paraId="1DF87DEC" w14:textId="77777777" w:rsidR="00233AB5" w:rsidRPr="0047175C" w:rsidRDefault="003C4D37" w:rsidP="00FD1A95">
            <w:pPr>
              <w:pStyle w:val="Corpodetexto"/>
              <w:jc w:val="center"/>
              <w:rPr>
                <w:i w:val="0"/>
                <w:iCs w:val="0"/>
                <w:color w:val="000000"/>
                <w:sz w:val="20"/>
                <w:szCs w:val="20"/>
              </w:rPr>
            </w:pPr>
            <w:r w:rsidRPr="0047175C">
              <w:rPr>
                <w:i w:val="0"/>
                <w:iCs w:val="0"/>
                <w:color w:val="000000"/>
                <w:sz w:val="20"/>
                <w:szCs w:val="20"/>
              </w:rPr>
              <w:t xml:space="preserve">Identificar os principais desafios enfrentados pelas mulheres para conseguir a aposentadoria rural no Brasil, especialmente em relação à comprovação da atividade rural e à apresentação das provas </w:t>
            </w:r>
            <w:r w:rsidRPr="0047175C">
              <w:rPr>
                <w:i w:val="0"/>
                <w:iCs w:val="0"/>
                <w:color w:val="000000"/>
                <w:sz w:val="20"/>
                <w:szCs w:val="20"/>
              </w:rPr>
              <w:lastRenderedPageBreak/>
              <w:t>necessárias.</w:t>
            </w:r>
          </w:p>
        </w:tc>
        <w:tc>
          <w:tcPr>
            <w:tcW w:w="1076" w:type="dxa"/>
            <w:tcBorders>
              <w:left w:val="single" w:sz="4" w:space="0" w:color="000000"/>
              <w:bottom w:val="single" w:sz="4" w:space="0" w:color="000000"/>
              <w:right w:val="single" w:sz="4" w:space="0" w:color="000000"/>
            </w:tcBorders>
            <w:vAlign w:val="center"/>
          </w:tcPr>
          <w:p w14:paraId="61039568" w14:textId="77777777" w:rsidR="00233AB5" w:rsidRPr="0047175C" w:rsidRDefault="003C4D37" w:rsidP="00FD1A95">
            <w:pPr>
              <w:pStyle w:val="Contedodatabela"/>
              <w:jc w:val="center"/>
              <w:rPr>
                <w:sz w:val="20"/>
                <w:szCs w:val="20"/>
              </w:rPr>
            </w:pPr>
            <w:r w:rsidRPr="0047175C">
              <w:rPr>
                <w:color w:val="000000"/>
                <w:sz w:val="20"/>
                <w:szCs w:val="20"/>
              </w:rPr>
              <w:lastRenderedPageBreak/>
              <w:t>Pesquisa Bibliográfica.</w:t>
            </w:r>
          </w:p>
        </w:tc>
      </w:tr>
      <w:tr w:rsidR="00233AB5" w:rsidRPr="00FD1A95" w14:paraId="122A10ED" w14:textId="77777777" w:rsidTr="00FD1A95">
        <w:tc>
          <w:tcPr>
            <w:tcW w:w="2435" w:type="dxa"/>
            <w:tcBorders>
              <w:left w:val="single" w:sz="4" w:space="0" w:color="000000"/>
              <w:bottom w:val="single" w:sz="4" w:space="0" w:color="000000"/>
            </w:tcBorders>
            <w:vAlign w:val="center"/>
          </w:tcPr>
          <w:p w14:paraId="2CEB8596" w14:textId="77EB9A11" w:rsidR="00233AB5" w:rsidRPr="0047175C" w:rsidRDefault="003C4D37" w:rsidP="00FD1A95">
            <w:pPr>
              <w:pStyle w:val="Corpodetexto"/>
              <w:jc w:val="center"/>
              <w:rPr>
                <w:rFonts w:eastAsia="Arial"/>
                <w:i w:val="0"/>
                <w:iCs w:val="0"/>
                <w:color w:val="000000"/>
                <w:sz w:val="20"/>
                <w:szCs w:val="20"/>
              </w:rPr>
            </w:pPr>
            <w:r w:rsidRPr="0047175C">
              <w:rPr>
                <w:rFonts w:eastAsia="Arial"/>
                <w:i w:val="0"/>
                <w:iCs w:val="0"/>
                <w:color w:val="000000"/>
                <w:sz w:val="20"/>
                <w:szCs w:val="20"/>
              </w:rPr>
              <w:t>A luta das mulheres trabalhadoras rurais no contexto da previdência social.</w:t>
            </w:r>
          </w:p>
        </w:tc>
        <w:tc>
          <w:tcPr>
            <w:tcW w:w="2050" w:type="dxa"/>
            <w:tcBorders>
              <w:left w:val="single" w:sz="4" w:space="0" w:color="000000"/>
              <w:bottom w:val="single" w:sz="4" w:space="0" w:color="000000"/>
            </w:tcBorders>
            <w:vAlign w:val="center"/>
          </w:tcPr>
          <w:p w14:paraId="62708842" w14:textId="46F52C5D" w:rsidR="00233AB5" w:rsidRPr="0047175C" w:rsidRDefault="00E62586" w:rsidP="00FD1A95">
            <w:pPr>
              <w:pStyle w:val="Corpodetexto"/>
              <w:jc w:val="center"/>
              <w:rPr>
                <w:rFonts w:eastAsia="Arial"/>
                <w:i w:val="0"/>
                <w:iCs w:val="0"/>
                <w:color w:val="000000"/>
                <w:sz w:val="20"/>
                <w:szCs w:val="20"/>
              </w:rPr>
            </w:pPr>
            <w:r w:rsidRPr="0047175C">
              <w:rPr>
                <w:rFonts w:eastAsia="Arial"/>
                <w:i w:val="0"/>
                <w:iCs w:val="0"/>
                <w:color w:val="000000"/>
                <w:sz w:val="20"/>
                <w:szCs w:val="20"/>
              </w:rPr>
              <w:t>Marin</w:t>
            </w:r>
          </w:p>
        </w:tc>
        <w:tc>
          <w:tcPr>
            <w:tcW w:w="732" w:type="dxa"/>
            <w:tcBorders>
              <w:left w:val="single" w:sz="4" w:space="0" w:color="000000"/>
              <w:bottom w:val="single" w:sz="4" w:space="0" w:color="000000"/>
            </w:tcBorders>
            <w:vAlign w:val="center"/>
          </w:tcPr>
          <w:p w14:paraId="122831BB" w14:textId="24828174" w:rsidR="00233AB5" w:rsidRPr="0047175C" w:rsidRDefault="003C4D37" w:rsidP="00FD1A95">
            <w:pPr>
              <w:pStyle w:val="Corpodetexto"/>
              <w:jc w:val="center"/>
              <w:rPr>
                <w:rFonts w:eastAsia="Arial"/>
                <w:i w:val="0"/>
                <w:iCs w:val="0"/>
                <w:color w:val="000000"/>
                <w:sz w:val="20"/>
                <w:szCs w:val="20"/>
              </w:rPr>
            </w:pPr>
            <w:r w:rsidRPr="0047175C">
              <w:rPr>
                <w:rFonts w:eastAsia="Arial"/>
                <w:i w:val="0"/>
                <w:iCs w:val="0"/>
                <w:color w:val="000000"/>
                <w:sz w:val="20"/>
                <w:szCs w:val="20"/>
              </w:rPr>
              <w:t>2023</w:t>
            </w:r>
          </w:p>
        </w:tc>
        <w:tc>
          <w:tcPr>
            <w:tcW w:w="3001" w:type="dxa"/>
            <w:tcBorders>
              <w:left w:val="single" w:sz="4" w:space="0" w:color="000000"/>
              <w:bottom w:val="single" w:sz="4" w:space="0" w:color="000000"/>
            </w:tcBorders>
            <w:vAlign w:val="center"/>
          </w:tcPr>
          <w:p w14:paraId="2B08A009" w14:textId="59679C01" w:rsidR="00233AB5" w:rsidRPr="0047175C" w:rsidRDefault="003C4D37" w:rsidP="00FD1A95">
            <w:pPr>
              <w:pStyle w:val="Corpodetexto"/>
              <w:jc w:val="center"/>
              <w:rPr>
                <w:rFonts w:eastAsia="Arial"/>
                <w:i w:val="0"/>
                <w:iCs w:val="0"/>
                <w:color w:val="000000"/>
                <w:sz w:val="20"/>
                <w:szCs w:val="20"/>
              </w:rPr>
            </w:pPr>
            <w:r w:rsidRPr="0047175C">
              <w:rPr>
                <w:rFonts w:eastAsia="Arial"/>
                <w:i w:val="0"/>
                <w:iCs w:val="0"/>
                <w:color w:val="000000"/>
                <w:sz w:val="20"/>
                <w:szCs w:val="20"/>
              </w:rPr>
              <w:t>Analisar como ocorreu a inclusão das mulheres trabalhadoras rurais na Previdência Social brasileira, destacando a evolução histórica dos seus direitos, as dificuldades encontradas para o reconhecimento do tra</w:t>
            </w:r>
            <w:r w:rsidR="00E62586" w:rsidRPr="0047175C">
              <w:rPr>
                <w:rFonts w:eastAsia="Arial"/>
                <w:i w:val="0"/>
                <w:iCs w:val="0"/>
                <w:color w:val="000000"/>
                <w:sz w:val="20"/>
                <w:szCs w:val="20"/>
              </w:rPr>
              <w:t xml:space="preserve">balho rural. </w:t>
            </w:r>
          </w:p>
        </w:tc>
        <w:tc>
          <w:tcPr>
            <w:tcW w:w="1076" w:type="dxa"/>
            <w:tcBorders>
              <w:left w:val="single" w:sz="4" w:space="0" w:color="000000"/>
              <w:bottom w:val="single" w:sz="4" w:space="0" w:color="000000"/>
              <w:right w:val="single" w:sz="4" w:space="0" w:color="000000"/>
            </w:tcBorders>
            <w:vAlign w:val="center"/>
          </w:tcPr>
          <w:p w14:paraId="04F04F97" w14:textId="77777777" w:rsidR="00233AB5" w:rsidRPr="0047175C" w:rsidRDefault="003C4D37" w:rsidP="00FD1A95">
            <w:pPr>
              <w:pStyle w:val="Contedodatabela"/>
              <w:jc w:val="center"/>
              <w:rPr>
                <w:sz w:val="20"/>
                <w:szCs w:val="20"/>
              </w:rPr>
            </w:pPr>
            <w:r w:rsidRPr="0047175C">
              <w:rPr>
                <w:color w:val="000000"/>
                <w:sz w:val="20"/>
                <w:szCs w:val="20"/>
              </w:rPr>
              <w:t>Pesquisa Bibliográfica.</w:t>
            </w:r>
          </w:p>
        </w:tc>
      </w:tr>
    </w:tbl>
    <w:p w14:paraId="72D808FF" w14:textId="77777777" w:rsidR="00233AB5" w:rsidRDefault="00233AB5" w:rsidP="00FD1A95"/>
    <w:p w14:paraId="46D97A43" w14:textId="5D4564C0" w:rsidR="00FD1A95" w:rsidRPr="00141825" w:rsidRDefault="000B325C" w:rsidP="00FD1A95">
      <w:pPr>
        <w:pStyle w:val="PargrafodaLista"/>
        <w:tabs>
          <w:tab w:val="left" w:pos="321"/>
        </w:tabs>
        <w:ind w:left="0" w:firstLine="0"/>
        <w:rPr>
          <w:sz w:val="24"/>
          <w:szCs w:val="24"/>
        </w:rPr>
      </w:pPr>
      <w:r>
        <w:rPr>
          <w:sz w:val="24"/>
          <w:szCs w:val="24"/>
        </w:rPr>
        <w:t>Inicialamente</w:t>
      </w:r>
      <w:r w:rsidR="00141825" w:rsidRPr="00141825">
        <w:rPr>
          <w:sz w:val="24"/>
          <w:szCs w:val="24"/>
        </w:rPr>
        <w:t>, o estudo de Gonçalves et al. (2026) evidencia a invisibilidade do trabalho feminino no espaço rural e as desigualdades enfrentadas pelas mulheres nas relações de trabalho e no acesso à previdência social. A discussão demonstra que, embora as mulheres participem ativamente das atividades rurais, seu trabalho muitas vezes não é devidamente reconhecido. Essa realidade pode dificultar o acesso aos direitos previdenciários, principalmente quando é necessário comprovar a condição de trabalhadora rural. Dessa forma, o estudo contribui para compreender que as desigualdades de gênero também estão presentes no acesso à proteção social.</w:t>
      </w:r>
    </w:p>
    <w:p w14:paraId="03AC91AE" w14:textId="4355C4DE" w:rsidR="00141825" w:rsidRPr="00141825" w:rsidRDefault="000B325C" w:rsidP="00FD1A95">
      <w:pPr>
        <w:pStyle w:val="PargrafodaLista"/>
        <w:tabs>
          <w:tab w:val="left" w:pos="321"/>
        </w:tabs>
        <w:ind w:left="0" w:firstLine="0"/>
        <w:rPr>
          <w:sz w:val="24"/>
          <w:szCs w:val="24"/>
        </w:rPr>
      </w:pPr>
      <w:r>
        <w:rPr>
          <w:sz w:val="24"/>
          <w:szCs w:val="24"/>
        </w:rPr>
        <w:t xml:space="preserve">Em continuidade, </w:t>
      </w:r>
      <w:r w:rsidR="00141825" w:rsidRPr="00141825">
        <w:rPr>
          <w:sz w:val="24"/>
          <w:szCs w:val="24"/>
        </w:rPr>
        <w:t>Soares (2025) aborda uma das principais dificuldades enfrentadas pelas trabalhadoras rurais: a comprovação da qualidade de segurada especial. A discussão demonstra que a ausência ou insuficiência de documentos pode dificultar o reconhecimento dos direitos previdenciários dessas mulheres. Nesse contexto, a utilização do Protocolo de Julgamento com Perspectiva de Gênero pode contribuir para uma análise mais adequada da realidade vivenciada pelas trabalhadoras rurais. Assim, o estudo reforça a importância de considerar as desigualdades de gênero durante a análise dos processos previdenciários</w:t>
      </w:r>
    </w:p>
    <w:p w14:paraId="5ABAFCDC" w14:textId="34B5DAF9" w:rsidR="00141825" w:rsidRPr="00141825" w:rsidRDefault="000B325C" w:rsidP="00FD1A95">
      <w:pPr>
        <w:pStyle w:val="PargrafodaLista"/>
        <w:tabs>
          <w:tab w:val="left" w:pos="321"/>
        </w:tabs>
        <w:ind w:left="0" w:firstLine="0"/>
        <w:rPr>
          <w:sz w:val="24"/>
          <w:szCs w:val="24"/>
        </w:rPr>
      </w:pPr>
      <w:r>
        <w:rPr>
          <w:sz w:val="24"/>
          <w:szCs w:val="24"/>
        </w:rPr>
        <w:t xml:space="preserve">Essa problemática, </w:t>
      </w:r>
      <w:r w:rsidR="00141825" w:rsidRPr="00141825">
        <w:rPr>
          <w:sz w:val="24"/>
          <w:szCs w:val="24"/>
        </w:rPr>
        <w:t>Silva et al. (2025) aborda uma das principais dificuldades enfrentadas pelas trabalhadoras rurais: a comprovação da qualidade de segurada especial. A discussão demonstra que a ausência ou insuficiência de documentos pode dificultar o reconhecimento dos direitos previdenciários dessas mulheres. Nesse contexto, a utilização do Protocolo de Julgamento com Perspectiva de Gênero pode contribuir para uma análise mais adequada da realidade vivenciada pelas trabalhadoras rurais. Assim, o estudo reforça a importância de considerar as desigualdades de gênero durante a análise dos processos previdenciários.</w:t>
      </w:r>
    </w:p>
    <w:p w14:paraId="1B4FBB62" w14:textId="6F5ABEFA" w:rsidR="00141825" w:rsidRPr="00141825" w:rsidRDefault="000B325C" w:rsidP="00FD1A95">
      <w:pPr>
        <w:pStyle w:val="PargrafodaLista"/>
        <w:tabs>
          <w:tab w:val="left" w:pos="321"/>
        </w:tabs>
        <w:ind w:left="0" w:firstLine="0"/>
        <w:rPr>
          <w:sz w:val="24"/>
          <w:szCs w:val="24"/>
        </w:rPr>
      </w:pPr>
      <w:r>
        <w:rPr>
          <w:sz w:val="24"/>
          <w:szCs w:val="24"/>
        </w:rPr>
        <w:t xml:space="preserve">Em seguida, </w:t>
      </w:r>
      <w:r w:rsidR="00141825" w:rsidRPr="00141825">
        <w:rPr>
          <w:sz w:val="24"/>
          <w:szCs w:val="24"/>
        </w:rPr>
        <w:t>Dantas e Silva (2026) analisam a proteção previdenciária dos trabalhadores rurais após as mudanças legislativas, questionando se as normas atuais são suficientes para garantir o direito à aposentadoria. A discussão é relevante porque as alterações na legislação podem aumentar as dificuldades enfrentadas pelos trabalhadores que possuem características específicas de trabalho no campo. No caso das mulheres rurais, essas dificuldades podem ser ainda maiores devido às desigualdades históricas de gênero e à dificuldade de comprovação da atividade rural. O estudo, portanto, contribui para refletir sobre a efetividade da legislação previdenciária na proteção desses trabalhadores.</w:t>
      </w:r>
    </w:p>
    <w:p w14:paraId="43CC0488" w14:textId="15A67983" w:rsidR="00141825" w:rsidRPr="00141825" w:rsidRDefault="000B325C" w:rsidP="00FD1A95">
      <w:pPr>
        <w:pStyle w:val="PargrafodaLista"/>
        <w:tabs>
          <w:tab w:val="left" w:pos="321"/>
        </w:tabs>
        <w:ind w:left="0" w:firstLine="0"/>
        <w:rPr>
          <w:sz w:val="24"/>
          <w:szCs w:val="24"/>
        </w:rPr>
      </w:pPr>
      <w:r>
        <w:rPr>
          <w:sz w:val="24"/>
          <w:szCs w:val="24"/>
        </w:rPr>
        <w:t xml:space="preserve">Por sua vez, </w:t>
      </w:r>
      <w:r w:rsidR="00141825" w:rsidRPr="00141825">
        <w:rPr>
          <w:sz w:val="24"/>
          <w:szCs w:val="24"/>
        </w:rPr>
        <w:t>Santos e Vasconcelos (2022) discutem a trajetória das mulheres trabalhadoras rurais entre a invisibilidade e o reconhecimento de seus direitos previdenciários e de cidadania. A discussão evidencia que o reconhecimento jurídico dessas mulheres está relacionado à valorização de seu trabalho e à possibilidade de acesso aos direitos sociais. Apesar dos avanços, ainda existem obstáculos que dificultam o exercício desses direitos. Dessa maneira, o estudo reforça que garantir proteção previdenciária às trabalhadoras rurais também significa promover cidadania e igualdade social.</w:t>
      </w:r>
    </w:p>
    <w:p w14:paraId="7713758E" w14:textId="6E35C9A3" w:rsidR="00141825" w:rsidRPr="00141825" w:rsidRDefault="000B325C" w:rsidP="00FD1A95">
      <w:pPr>
        <w:pStyle w:val="PargrafodaLista"/>
        <w:tabs>
          <w:tab w:val="left" w:pos="321"/>
        </w:tabs>
        <w:ind w:left="0" w:firstLine="0"/>
        <w:rPr>
          <w:sz w:val="24"/>
          <w:szCs w:val="24"/>
        </w:rPr>
      </w:pPr>
      <w:r>
        <w:rPr>
          <w:sz w:val="24"/>
          <w:szCs w:val="24"/>
        </w:rPr>
        <w:t xml:space="preserve">Além disso, </w:t>
      </w:r>
      <w:r w:rsidR="00141825" w:rsidRPr="00141825">
        <w:rPr>
          <w:sz w:val="24"/>
          <w:szCs w:val="24"/>
        </w:rPr>
        <w:t xml:space="preserve">Silva e Caparroz (2024) destacam a importância das provas para a concessão da aposentadoria rural das mulheres. A discussão demonstra que a comprovação da atividade rural constitui um dos principais desafios enfrentados por essas trabalhadoras, especialmente porque muitas atividades realizadas no campo não são formalmente registradas. A dificuldade na produção de provas pode resultar na negativa do benefício, mesmo quando a mulher </w:t>
      </w:r>
      <w:r w:rsidR="00141825" w:rsidRPr="00141825">
        <w:rPr>
          <w:sz w:val="24"/>
          <w:szCs w:val="24"/>
        </w:rPr>
        <w:lastRenderedPageBreak/>
        <w:t>efetivamente exerceu atividade rural.</w:t>
      </w:r>
    </w:p>
    <w:p w14:paraId="217F6EE0" w14:textId="3340C6BA" w:rsidR="00141825" w:rsidRPr="00141825" w:rsidRDefault="000B325C" w:rsidP="00FD1A95">
      <w:pPr>
        <w:pStyle w:val="PargrafodaLista"/>
        <w:tabs>
          <w:tab w:val="left" w:pos="321"/>
        </w:tabs>
        <w:ind w:left="0" w:firstLine="0"/>
        <w:rPr>
          <w:sz w:val="24"/>
          <w:szCs w:val="24"/>
        </w:rPr>
      </w:pPr>
      <w:r>
        <w:rPr>
          <w:sz w:val="24"/>
          <w:szCs w:val="24"/>
        </w:rPr>
        <w:t xml:space="preserve">Por fim, </w:t>
      </w:r>
      <w:r w:rsidR="00141825" w:rsidRPr="00141825">
        <w:rPr>
          <w:sz w:val="24"/>
          <w:szCs w:val="24"/>
        </w:rPr>
        <w:t>Marin (2023) aborda a trajetória das mulheres trabalhadoras rurais na busca pelo reconhecimento e pela inclusão na Previdência Social. A discussão demonstra que a conquista dos direitos previdenciários está relacionada a um processo histórico de luta por reconhecimento e igualdade. As trabalhadoras rurais enfrentam obstáculos que vão desde a invisibilidade de seu trabalho até as dificuldades para comprovar sua atividade.</w:t>
      </w:r>
    </w:p>
    <w:p w14:paraId="10300BEB" w14:textId="77777777" w:rsidR="00FD1A95" w:rsidRPr="00141825" w:rsidRDefault="00FD1A95" w:rsidP="00FD1A95">
      <w:pPr>
        <w:pStyle w:val="PargrafodaLista"/>
        <w:tabs>
          <w:tab w:val="left" w:pos="321"/>
        </w:tabs>
        <w:ind w:left="0" w:firstLine="0"/>
        <w:rPr>
          <w:b/>
          <w:sz w:val="24"/>
          <w:szCs w:val="24"/>
        </w:rPr>
      </w:pPr>
    </w:p>
    <w:p w14:paraId="33F0E24A" w14:textId="282BFB11" w:rsidR="00233AB5" w:rsidRDefault="00141825" w:rsidP="00FD1A95">
      <w:pPr>
        <w:pStyle w:val="PargrafodaLista"/>
        <w:tabs>
          <w:tab w:val="left" w:pos="321"/>
        </w:tabs>
        <w:ind w:left="0" w:firstLine="0"/>
        <w:rPr>
          <w:b/>
          <w:sz w:val="24"/>
        </w:rPr>
      </w:pPr>
      <w:r>
        <w:rPr>
          <w:b/>
          <w:sz w:val="24"/>
        </w:rPr>
        <w:t xml:space="preserve"> </w:t>
      </w:r>
      <w:r w:rsidR="003C4D37">
        <w:rPr>
          <w:b/>
          <w:sz w:val="24"/>
        </w:rPr>
        <w:t>CONSIDERAÇÕES</w:t>
      </w:r>
      <w:r w:rsidR="003C4D37">
        <w:rPr>
          <w:b/>
          <w:spacing w:val="-2"/>
          <w:sz w:val="24"/>
        </w:rPr>
        <w:t xml:space="preserve"> FINAIS</w:t>
      </w:r>
    </w:p>
    <w:p w14:paraId="2E3C9834" w14:textId="77777777" w:rsidR="00C36228" w:rsidRDefault="00AE46AC" w:rsidP="00AE46AC">
      <w:pPr>
        <w:spacing w:before="273"/>
        <w:rPr>
          <w:sz w:val="24"/>
        </w:rPr>
      </w:pPr>
      <w:r w:rsidRPr="00AE46AC">
        <w:rPr>
          <w:sz w:val="24"/>
        </w:rPr>
        <w:t>A análise desenvolvida neste artigo deixa claro que a conquista dos direitos previdenciários pelas mulheres rurais vai além de cumprir requisitos da lei. Trata-se de enfrentar barreiras reais, formadas por burocracia, cultura e por uma invisibilidade que ainda acompanha</w:t>
      </w:r>
      <w:r w:rsidR="006F1B7C">
        <w:rPr>
          <w:sz w:val="24"/>
        </w:rPr>
        <w:t xml:space="preserve"> o trabalho da mulher no campo. </w:t>
      </w:r>
      <w:r w:rsidRPr="00AE46AC">
        <w:rPr>
          <w:sz w:val="24"/>
        </w:rPr>
        <w:t>Por muito tempo, a rotina de trabalho da mulher na agricultura foi vista apenas como uma ajuda à família. Essa dinâmica aparece claramente na hora de pedir o benefício: como os documentos da terra, as notas fiscais e os cadastros costumam ficar no nome do marido ou do pai, o INSS e a Justiça muitas vezes negam o pedido por falta de provas em nome da própria mulher. Na prática, o Estado exige documentos individuais que a própria rotina do</w:t>
      </w:r>
      <w:r w:rsidR="006F1B7C">
        <w:rPr>
          <w:sz w:val="24"/>
        </w:rPr>
        <w:t xml:space="preserve"> campo dificulta que ela tenha.</w:t>
      </w:r>
    </w:p>
    <w:p w14:paraId="3B260D32" w14:textId="65A7C760" w:rsidR="00233AB5" w:rsidRDefault="00AE46AC" w:rsidP="00AE46AC">
      <w:pPr>
        <w:spacing w:before="273"/>
        <w:rPr>
          <w:sz w:val="24"/>
        </w:rPr>
      </w:pPr>
      <w:r w:rsidRPr="00AE46AC">
        <w:rPr>
          <w:sz w:val="24"/>
        </w:rPr>
        <w:t>Para mudar esse cenário, é necessário ajustar a forma com</w:t>
      </w:r>
      <w:r w:rsidR="006F1B7C">
        <w:rPr>
          <w:sz w:val="24"/>
        </w:rPr>
        <w:t>o esses pedidos são analisados: r</w:t>
      </w:r>
      <w:r w:rsidRPr="00AE46AC">
        <w:rPr>
          <w:sz w:val="24"/>
        </w:rPr>
        <w:t>econhecer o contexto da família: Julgadores e analistas precisam considerar que a falta de documentos em nome da mulher não significa que ela não trabalhou, dando peso às provas em nome do grupo famili</w:t>
      </w:r>
      <w:r w:rsidR="006F1B7C">
        <w:rPr>
          <w:sz w:val="24"/>
        </w:rPr>
        <w:t>ar, atendimento preparado como c</w:t>
      </w:r>
      <w:r w:rsidRPr="00AE46AC">
        <w:rPr>
          <w:sz w:val="24"/>
        </w:rPr>
        <w:t>apacitar as equipes do Estado para ouvir a história dessas trabalhadoras com atenção às par</w:t>
      </w:r>
      <w:r w:rsidR="006F1B7C">
        <w:rPr>
          <w:sz w:val="24"/>
        </w:rPr>
        <w:t>ticularidades da vida no campo, acesso à documentação</w:t>
      </w:r>
      <w:r w:rsidRPr="00AE46AC">
        <w:rPr>
          <w:sz w:val="24"/>
        </w:rPr>
        <w:t xml:space="preserve"> </w:t>
      </w:r>
      <w:r w:rsidR="006F1B7C">
        <w:rPr>
          <w:sz w:val="24"/>
        </w:rPr>
        <w:t xml:space="preserve">incentivando </w:t>
      </w:r>
      <w:r w:rsidRPr="00AE46AC">
        <w:rPr>
          <w:sz w:val="24"/>
        </w:rPr>
        <w:t>que as trabalhadoras rurais registrem notas e cadastros em seu próprio nome desde o início da vida de trabalho.</w:t>
      </w:r>
      <w:r w:rsidR="006F1B7C">
        <w:rPr>
          <w:sz w:val="24"/>
        </w:rPr>
        <w:t xml:space="preserve"> </w:t>
      </w:r>
      <w:r w:rsidRPr="00AE46AC">
        <w:rPr>
          <w:sz w:val="24"/>
        </w:rPr>
        <w:t>A falta de registro que acompanhou essas mulheres ao longo da vida não pode ser a razão para negar a elas o acesso à previdência. Garantir esse direito é uma questão de justiça e de respeito com quem trabalhou no campo e contribuiu para o país.</w:t>
      </w:r>
    </w:p>
    <w:p w14:paraId="669781B4" w14:textId="77777777" w:rsidR="006F1B7C" w:rsidRPr="00AE46AC" w:rsidRDefault="006F1B7C" w:rsidP="00AE46AC">
      <w:pPr>
        <w:spacing w:before="273"/>
        <w:rPr>
          <w:sz w:val="24"/>
        </w:rPr>
      </w:pPr>
    </w:p>
    <w:p w14:paraId="3DD5089D" w14:textId="77777777" w:rsidR="00233AB5" w:rsidRDefault="003C4D37" w:rsidP="00FD1A95">
      <w:pPr>
        <w:jc w:val="center"/>
        <w:rPr>
          <w:b/>
          <w:sz w:val="24"/>
        </w:rPr>
      </w:pPr>
      <w:r>
        <w:rPr>
          <w:b/>
          <w:spacing w:val="-2"/>
          <w:sz w:val="24"/>
        </w:rPr>
        <w:t>REFERÊNCIAS</w:t>
      </w:r>
    </w:p>
    <w:p w14:paraId="30B83385" w14:textId="77777777" w:rsidR="00233AB5" w:rsidRDefault="00233AB5" w:rsidP="00FD1A95">
      <w:pPr>
        <w:jc w:val="center"/>
        <w:rPr>
          <w:b/>
          <w:sz w:val="24"/>
        </w:rPr>
      </w:pPr>
    </w:p>
    <w:p w14:paraId="259D4FE8" w14:textId="57D2D736" w:rsidR="00233AB5" w:rsidRDefault="003C4D37" w:rsidP="00FD1A95">
      <w:pPr>
        <w:pStyle w:val="NormalWeb"/>
        <w:spacing w:before="100" w:after="100"/>
      </w:pPr>
      <w:r>
        <w:t xml:space="preserve">BRUMER, Anita; ANJOS, Gabriele dos. Gênero e reprodução social na agricultura familiar. </w:t>
      </w:r>
      <w:r>
        <w:rPr>
          <w:b/>
        </w:rPr>
        <w:t>Revista Nera</w:t>
      </w:r>
      <w:r>
        <w:t>, [S. l.], n. 12, p. 6–17, 2012. Acesso em: 27 maio 2025.</w:t>
      </w:r>
    </w:p>
    <w:p w14:paraId="1F0F41EA" w14:textId="77777777" w:rsidR="00233AB5" w:rsidRDefault="003C4D37" w:rsidP="00FD1A95">
      <w:pPr>
        <w:pStyle w:val="NormalWeb"/>
        <w:spacing w:before="280" w:after="280"/>
      </w:pPr>
      <w:r>
        <w:t xml:space="preserve">DANTAS, Renata Valentim; SILVA, Rodrigo de Souza. La protección de la seguridad social de los trabajadores rurales después de la reforma: un estudio sobre las garantías constitucionales, lagunas en la legislación y desafíos para una jubilación justa. </w:t>
      </w:r>
      <w:r>
        <w:rPr>
          <w:b/>
        </w:rPr>
        <w:t>Revista Científica Multisciplinar o Cconhecimento</w:t>
      </w:r>
      <w:r>
        <w:t xml:space="preserve"> </w:t>
      </w:r>
      <w:r>
        <w:rPr>
          <w:rStyle w:val="nfase"/>
        </w:rPr>
        <w:t>(RCMOS)</w:t>
      </w:r>
      <w:r>
        <w:t>, São Paulo, v. 1, ano VII, p. 1–10, 28 abr. 2026. ISSN 2675-9128.</w:t>
      </w:r>
    </w:p>
    <w:p w14:paraId="27605E30" w14:textId="6D31F0D4" w:rsidR="00233AB5" w:rsidRDefault="003C4D37" w:rsidP="00FD1A95">
      <w:pPr>
        <w:pStyle w:val="NormalWeb"/>
        <w:spacing w:before="280" w:after="280"/>
      </w:pPr>
      <w:r>
        <w:t xml:space="preserve">MOREIRA, Larissa Gonçalves Fratari; BATISTA, Elicardo Heber de Almeida. Trabalho feminino no espaço rural: invisibilidade, desigualdades de gênero e previdenciárias. </w:t>
      </w:r>
      <w:r>
        <w:rPr>
          <w:b/>
        </w:rPr>
        <w:t>Revista de Neopolítica</w:t>
      </w:r>
      <w:r>
        <w:t>, [S. l.], v. 17, n. 3, p. e1985, 2026.</w:t>
      </w:r>
    </w:p>
    <w:p w14:paraId="370A2969" w14:textId="77777777" w:rsidR="00233AB5" w:rsidRDefault="003C4D37" w:rsidP="00FD1A95">
      <w:pPr>
        <w:pStyle w:val="NormalWeb"/>
        <w:spacing w:before="280" w:after="280"/>
      </w:pPr>
      <w:r>
        <w:t xml:space="preserve">PAULA, L. A. C. de. As Margaridas seguem o caminho, do campo às ruas, das ruas ao campo: a mulher rural e sua trajetória de luta por reconhecimento e direitos. </w:t>
      </w:r>
      <w:r>
        <w:rPr>
          <w:b/>
        </w:rPr>
        <w:t>Caderno Prudentino de Geografia</w:t>
      </w:r>
      <w:r>
        <w:t>, [S. l.], v. 3, n. 41, p. 100–121, 2019.</w:t>
      </w:r>
    </w:p>
    <w:p w14:paraId="1BE3700C" w14:textId="338FB3D1" w:rsidR="00233AB5" w:rsidRDefault="003C4D37" w:rsidP="00FD1A95">
      <w:pPr>
        <w:pStyle w:val="NormalWeb"/>
        <w:spacing w:before="280" w:after="280"/>
      </w:pPr>
      <w:r>
        <w:lastRenderedPageBreak/>
        <w:t xml:space="preserve">SANTOS, Thais Giselle Diniz; ISAGUIRRE-TORRES, Katya Regina; VASCONCELOS, Ana Letícia Maciel de. Somos mulheres trabalhadoras rurais: da invisibilização ao reconhecimento de direitos previdenciários e da cidadania. </w:t>
      </w:r>
      <w:r>
        <w:rPr>
          <w:b/>
        </w:rPr>
        <w:t>Revista Brasileira do Direito Social</w:t>
      </w:r>
      <w:r>
        <w:t>, s[S. l.], v. 5, n. 1, p. 65–87, 2022. Acesso em: 22 ago. 2026.</w:t>
      </w:r>
    </w:p>
    <w:p w14:paraId="7F4E3A19" w14:textId="5894A96E" w:rsidR="00233AB5" w:rsidRDefault="003C4D37" w:rsidP="00FD1A95">
      <w:pPr>
        <w:pStyle w:val="NormalWeb"/>
        <w:spacing w:before="280" w:after="280"/>
      </w:pPr>
      <w:r>
        <w:t xml:space="preserve">SOARES, Jéssica Garcia. A dificuldade na comprovação da qualidade de segurada especial da trabalhadora rural: uma análise acerca da aplicabilidade do protocolo de julgamento com perspectiva de gênero nos processos judiciais previdenciários. </w:t>
      </w:r>
      <w:r>
        <w:rPr>
          <w:rStyle w:val="Forte"/>
        </w:rPr>
        <w:t>Repositório Institucional do Unifip</w:t>
      </w:r>
      <w:r>
        <w:t xml:space="preserve">, </w:t>
      </w:r>
      <w:r>
        <w:rPr>
          <w:rStyle w:val="text-token-text-primary"/>
        </w:rPr>
        <w:t>[S. l.]</w:t>
      </w:r>
      <w:r w:rsidR="00141825">
        <w:t>, v. 10, n. 1, 2025</w:t>
      </w:r>
      <w:r>
        <w:t xml:space="preserve"> Acesso em: 22 ago. 2026.</w:t>
      </w:r>
    </w:p>
    <w:p w14:paraId="7717C4B1" w14:textId="77777777" w:rsidR="00233AB5" w:rsidRDefault="003C4D37" w:rsidP="00FD1A95">
      <w:pPr>
        <w:pStyle w:val="NormalWeb"/>
        <w:spacing w:before="280" w:after="280"/>
      </w:pPr>
      <w:r>
        <w:t xml:space="preserve">WEIRICH, Samuel Felipe; NERES, Marcela Abbado. A previdência social e a proteção do trabalhador rural no regime de economia familiar: uma análise voltada para o desenvolvimento rural sustentável. </w:t>
      </w:r>
      <w:r>
        <w:rPr>
          <w:rStyle w:val="Forte"/>
        </w:rPr>
        <w:t>Revista Brasileira de Direito Social</w:t>
      </w:r>
      <w:r>
        <w:t>, v. 9, n. 1, p. 16–33, 2026.</w:t>
      </w:r>
    </w:p>
    <w:p w14:paraId="65E1C4FE" w14:textId="77777777" w:rsidR="00233AB5" w:rsidRDefault="003C4D37" w:rsidP="00FD1A95">
      <w:pPr>
        <w:widowControl/>
        <w:suppressAutoHyphens w:val="0"/>
        <w:spacing w:before="100" w:beforeAutospacing="1" w:after="100" w:afterAutospacing="1"/>
        <w:rPr>
          <w:sz w:val="24"/>
          <w:szCs w:val="24"/>
          <w:lang w:val="pt-BR" w:eastAsia="pt-BR"/>
        </w:rPr>
      </w:pPr>
      <w:r>
        <w:rPr>
          <w:sz w:val="24"/>
          <w:szCs w:val="24"/>
          <w:lang w:val="pt-BR" w:eastAsia="pt-BR"/>
        </w:rPr>
        <w:t xml:space="preserve">SILVA, Brenda; CAPARROZ, Olivia Alaide Soares Luz. A prova e o direito previdenciário: os desafios para concessão da aposentadoria rural das mulheres no Brasil. </w:t>
      </w:r>
      <w:r>
        <w:rPr>
          <w:b/>
          <w:bCs/>
          <w:sz w:val="24"/>
          <w:szCs w:val="24"/>
          <w:lang w:val="pt-BR" w:eastAsia="pt-BR"/>
        </w:rPr>
        <w:t>Revista Jurídica UniFCV</w:t>
      </w:r>
      <w:r>
        <w:rPr>
          <w:sz w:val="24"/>
          <w:szCs w:val="24"/>
          <w:lang w:val="pt-BR" w:eastAsia="pt-BR"/>
        </w:rPr>
        <w:t>, v. 7, n. 1, 2024.</w:t>
      </w:r>
    </w:p>
    <w:p w14:paraId="214F2682" w14:textId="77777777" w:rsidR="00233AB5" w:rsidRDefault="003C4D37" w:rsidP="00FD1A95">
      <w:pPr>
        <w:pStyle w:val="NormalWeb"/>
        <w:spacing w:before="280" w:after="280"/>
      </w:pPr>
      <w:r>
        <w:t xml:space="preserve">MARIN, Júlia Wicher. </w:t>
      </w:r>
      <w:r>
        <w:rPr>
          <w:rStyle w:val="Forte"/>
        </w:rPr>
        <w:t>A luta das mulheres trabalhadoras rurais no contexto da previdência social</w:t>
      </w:r>
      <w:r>
        <w:t>. 2023.</w:t>
      </w:r>
    </w:p>
    <w:p w14:paraId="748501B8" w14:textId="68B9FE87" w:rsidR="00233AB5" w:rsidRDefault="003C4D37" w:rsidP="00FD1A95">
      <w:pPr>
        <w:pStyle w:val="NormalWeb"/>
        <w:spacing w:before="280" w:after="280"/>
      </w:pPr>
      <w:r>
        <w:t xml:space="preserve">OCAÑA-FERNÁNDEZ, Yolvi; FUSTER-GUILLÉN, Doris. </w:t>
      </w:r>
      <w:r>
        <w:rPr>
          <w:rStyle w:val="Forte"/>
          <w:b w:val="0"/>
        </w:rPr>
        <w:t>A revisão bibliográfica como metodologia de pesquisa</w:t>
      </w:r>
      <w:r>
        <w:rPr>
          <w:b/>
        </w:rPr>
        <w:t>. Revista de tempos e espaços em educação</w:t>
      </w:r>
      <w:r>
        <w:rPr>
          <w:rStyle w:val="nfase"/>
        </w:rPr>
        <w:t xml:space="preserve">. </w:t>
      </w:r>
      <w:r>
        <w:t>São Cristóvão, v. 14, n. 33, p. e15614, 2021. DOI: 10.209</w:t>
      </w:r>
      <w:r w:rsidR="00141825">
        <w:t xml:space="preserve">52/revtee.v14i33.15614. </w:t>
      </w:r>
      <w:r>
        <w:t>Acesso em: 25 ago. 2026.</w:t>
      </w:r>
    </w:p>
    <w:p w14:paraId="2D9FEE66" w14:textId="77777777" w:rsidR="00233AB5" w:rsidRDefault="00233AB5" w:rsidP="00FD1A95">
      <w:pPr>
        <w:pStyle w:val="NormalWeb"/>
        <w:spacing w:before="100" w:after="100"/>
      </w:pPr>
    </w:p>
    <w:p w14:paraId="6B8990F3" w14:textId="77777777" w:rsidR="00233AB5" w:rsidRDefault="003C4D37" w:rsidP="00FD1A95">
      <w:pPr>
        <w:jc w:val="center"/>
        <w:rPr>
          <w:b/>
          <w:sz w:val="24"/>
        </w:rPr>
      </w:pPr>
      <w:r>
        <w:rPr>
          <w:noProof/>
          <w:lang w:val="pt-BR" w:eastAsia="pt-BR"/>
        </w:rPr>
        <mc:AlternateContent>
          <mc:Choice Requires="wps">
            <w:drawing>
              <wp:anchor distT="0" distB="635" distL="0" distR="0" simplePos="0" relativeHeight="251658752" behindDoc="1" locked="0" layoutInCell="0" allowOverlap="1" wp14:anchorId="5275EA94" wp14:editId="10B5178B">
                <wp:simplePos x="0" y="0"/>
                <wp:positionH relativeFrom="page">
                  <wp:posOffset>1079500</wp:posOffset>
                </wp:positionH>
                <wp:positionV relativeFrom="paragraph">
                  <wp:posOffset>189865</wp:posOffset>
                </wp:positionV>
                <wp:extent cx="1830070" cy="6350"/>
                <wp:effectExtent l="0" t="0" r="0" b="0"/>
                <wp:wrapTopAndBottom/>
                <wp:docPr id="1" name="Graphic 3"/>
                <wp:cNvGraphicFramePr/>
                <a:graphic xmlns:a="http://schemas.openxmlformats.org/drawingml/2006/main">
                  <a:graphicData uri="http://schemas.microsoft.com/office/word/2010/wordprocessingShape">
                    <wps:wsp>
                      <wps:cNvSpPr/>
                      <wps:spPr>
                        <a:xfrm>
                          <a:off x="0" y="0"/>
                          <a:ext cx="1830240" cy="6480"/>
                        </a:xfrm>
                        <a:custGeom>
                          <a:avLst/>
                          <a:gdLst>
                            <a:gd name="textAreaLeft" fmla="*/ 0 w 1037520"/>
                            <a:gd name="textAreaRight" fmla="*/ 1038600 w 1037520"/>
                            <a:gd name="textAreaTop" fmla="*/ 0 h 3600"/>
                            <a:gd name="textAreaBottom" fmla="*/ 4680 h 3600"/>
                          </a:gdLst>
                          <a:ahLst/>
                          <a:cxnLst/>
                          <a:rect l="textAreaLeft" t="textAreaTop" r="textAreaRight" b="textAreaBottom"/>
                          <a:pathLst>
                            <a:path w="1830070" h="6350">
                              <a:moveTo>
                                <a:pt x="1829816" y="0"/>
                              </a:moveTo>
                              <a:lnTo>
                                <a:pt x="0" y="0"/>
                              </a:lnTo>
                              <a:lnTo>
                                <a:pt x="0" y="6349"/>
                              </a:lnTo>
                              <a:lnTo>
                                <a:pt x="1829816" y="6349"/>
                              </a:lnTo>
                              <a:lnTo>
                                <a:pt x="1829816" y="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53C75F11" id="Graphic 3" o:spid="_x0000_s1026" style="position:absolute;margin-left:85pt;margin-top:14.95pt;width:144.1pt;height:.5pt;z-index:-251657728;visibility:visible;mso-wrap-style:square;mso-wrap-distance-left:0;mso-wrap-distance-top:0;mso-wrap-distance-right:0;mso-wrap-distance-bottom:.05pt;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O7iQIAAD4GAAAOAAAAZHJzL2Uyb0RvYy54bWysVNtu2zAMfR+wfxD8OGC1c2nqBk2KbUX7&#10;UqxF232AIkuxAd0gqXHy96Noy3Gyh6HD/GBLFg/Jc0jx5navJNlx5xujV9nkosgI18xUjd6usl9v&#10;91/LjPhAdUWl0XyVHbjPbtefP920dsmnpjay4o6AE+2XrV1ldQh2meee1VxRf2Es13AojFM0wNZt&#10;88rRFrwrmU+LYpG3xlXWGca9h7933WG2Rv9CcBaehPA8ELnKILeAb4fvTXzn6xu63Dpq64b1adB/&#10;yELRRkPQwdUdDZS8u+YPV6phzngjwgUzKjdCNIwjB2AzKc7YvNbUcuQC4ng7yOT/n1v2c/fsSFNB&#10;7TKiqYISPfRqzKI4rfVLsHm1z67feVhGpnvhVPwCB7JHQQ+DoHwfCIOfk3JWTOegO4OzxbxEvfMj&#10;lr378MAN+qG7Rx+6clSwQjGrPqUADr85Th+5CBkRSkKNvuSkIC2ZFLOry2kq5DngpdnWYwRYl4vi&#10;77g3Y0/i1GQGsL5bzoN8NyEYNbKfL8qCHCFAeJso0TqxZHudlg7aNDboKU3o1fQD04GuTfueFnRw&#10;+tPngPpZGmKUqGBckrYrRHEFhaihDrPLAntVmR1/M2gWYgkn5fS6nCwykgoJiR9tpB7bgquRVTpL&#10;X4v+OpvFbH4dhQNn6Th9O7Nx2A8Zp25K7pg0nneRIm8MOWgB4cfd5o1sqvtGykjfu+3mh3RkR+OU&#10;wKfP+MRM6ihlp502EZxoQah4UbqrgatwkDy6lvqFC7hfeEMwFuuDdUMIpiTIlEYRagSAaCjA/wex&#10;PSSiOc6+D+IHEMY3Ogx41WjjUJMRu7jcmOqAowEFgCGFqvcDNU7B8R5lOo799W8AAAD//wMAUEsD&#10;BBQABgAIAAAAIQCbCcyd3wAAAAkBAAAPAAAAZHJzL2Rvd25yZXYueG1sTI9BS8QwFITvgv8hPMGL&#10;uKlRa1ubLiKISFFwFcTb2+bZFpuX0mS79d9vPOlxmGHmm3K92EHMNPnesYaLVQKCuHGm51bD+9vD&#10;eQbCB2SDg2PS8EMe1tXxUYmFcXt+pXkTWhFL2BeooQthLKT0TUcW/cqNxNH7cpPFEOXUSjPhPpbb&#10;QaokSaXFnuNChyPdd9R8b3ZWw7Na6if12dcvac3ZRzan/uwRtT49We5uQQRawl8YfvEjOlSRaet2&#10;bLwYor5J4pegQeU5iBi4us4UiK2GyyQHWZXy/4PqAAAA//8DAFBLAQItABQABgAIAAAAIQC2gziS&#10;/gAAAOEBAAATAAAAAAAAAAAAAAAAAAAAAABbQ29udGVudF9UeXBlc10ueG1sUEsBAi0AFAAGAAgA&#10;AAAhADj9If/WAAAAlAEAAAsAAAAAAAAAAAAAAAAALwEAAF9yZWxzLy5yZWxzUEsBAi0AFAAGAAgA&#10;AAAhANO487uJAgAAPgYAAA4AAAAAAAAAAAAAAAAALgIAAGRycy9lMm9Eb2MueG1sUEsBAi0AFAAG&#10;AAgAAAAhAJsJzJ3fAAAACQEAAA8AAAAAAAAAAAAAAAAA4wQAAGRycy9kb3ducmV2LnhtbFBLBQYA&#10;AAAABAAEAPMAAADvBQAAAAA=&#10;" o:allowincell="f" path="m1829816,l,,,6349r1829816,l1829816,xe" fillcolor="black" stroked="f" strokeweight="0">
                <v:path arrowok="t" textboxrect="0,0,1831975,8255"/>
                <w10:wrap type="topAndBottom" anchorx="page"/>
              </v:shape>
            </w:pict>
          </mc:Fallback>
        </mc:AlternateContent>
      </w:r>
      <w:r>
        <w:rPr>
          <w:sz w:val="24"/>
          <w:szCs w:val="24"/>
          <w:lang w:val="pt-BR" w:eastAsia="pt-BR"/>
        </w:rPr>
        <w:t xml:space="preserve"> </w:t>
      </w:r>
    </w:p>
    <w:p w14:paraId="33028C7C" w14:textId="6E853560" w:rsidR="006C4DCD" w:rsidRPr="006C4DCD" w:rsidRDefault="003C4D37" w:rsidP="00FD1A95">
      <w:pPr>
        <w:spacing w:before="113"/>
        <w:rPr>
          <w:spacing w:val="-2"/>
          <w:sz w:val="24"/>
          <w:szCs w:val="24"/>
        </w:rPr>
      </w:pPr>
      <w:bookmarkStart w:id="0" w:name="_bookmark0"/>
      <w:bookmarkEnd w:id="0"/>
      <w:r w:rsidRPr="006C4DCD">
        <w:rPr>
          <w:spacing w:val="-1"/>
          <w:sz w:val="24"/>
          <w:szCs w:val="24"/>
        </w:rPr>
        <w:t xml:space="preserve"> </w:t>
      </w:r>
      <w:r w:rsidRPr="006C4DCD">
        <w:rPr>
          <w:b/>
          <w:sz w:val="24"/>
          <w:szCs w:val="24"/>
        </w:rPr>
        <w:t>¹</w:t>
      </w:r>
      <w:r w:rsidRPr="006C4DCD">
        <w:rPr>
          <w:b/>
          <w:spacing w:val="-1"/>
          <w:sz w:val="24"/>
          <w:szCs w:val="24"/>
        </w:rPr>
        <w:t xml:space="preserve"> </w:t>
      </w:r>
      <w:r w:rsidRPr="006C4DCD">
        <w:rPr>
          <w:sz w:val="24"/>
          <w:szCs w:val="24"/>
        </w:rPr>
        <w:t>Graduando</w:t>
      </w:r>
      <w:r w:rsidR="006C4DCD" w:rsidRPr="006C4DCD">
        <w:rPr>
          <w:spacing w:val="-1"/>
          <w:sz w:val="24"/>
          <w:szCs w:val="24"/>
        </w:rPr>
        <w:t>(a) em Direito</w:t>
      </w:r>
      <w:r w:rsidRPr="006C4DCD">
        <w:rPr>
          <w:spacing w:val="2"/>
          <w:sz w:val="24"/>
          <w:szCs w:val="24"/>
        </w:rPr>
        <w:t xml:space="preserve"> </w:t>
      </w:r>
      <w:r w:rsidRPr="006C4DCD">
        <w:rPr>
          <w:sz w:val="24"/>
          <w:szCs w:val="24"/>
        </w:rPr>
        <w:t>–</w:t>
      </w:r>
      <w:r w:rsidRPr="006C4DCD">
        <w:rPr>
          <w:spacing w:val="-1"/>
          <w:sz w:val="24"/>
          <w:szCs w:val="24"/>
        </w:rPr>
        <w:t xml:space="preserve"> </w:t>
      </w:r>
      <w:r w:rsidRPr="006C4DCD">
        <w:rPr>
          <w:sz w:val="24"/>
          <w:szCs w:val="24"/>
        </w:rPr>
        <w:t>Centro</w:t>
      </w:r>
      <w:r w:rsidRPr="006C4DCD">
        <w:rPr>
          <w:spacing w:val="-1"/>
          <w:sz w:val="24"/>
          <w:szCs w:val="24"/>
        </w:rPr>
        <w:t xml:space="preserve"> </w:t>
      </w:r>
      <w:r w:rsidRPr="006C4DCD">
        <w:rPr>
          <w:sz w:val="24"/>
          <w:szCs w:val="24"/>
        </w:rPr>
        <w:t>Universitário</w:t>
      </w:r>
      <w:r w:rsidR="006C4DCD" w:rsidRPr="006C4DCD">
        <w:rPr>
          <w:spacing w:val="-2"/>
          <w:sz w:val="24"/>
          <w:szCs w:val="24"/>
        </w:rPr>
        <w:t xml:space="preserve"> Chrisfapi</w:t>
      </w:r>
    </w:p>
    <w:p w14:paraId="3ABCB941" w14:textId="2DAEAD8D" w:rsidR="006C4DCD" w:rsidRPr="006C4DCD" w:rsidRDefault="006C4DCD" w:rsidP="00FD1A95">
      <w:pPr>
        <w:spacing w:before="113"/>
        <w:rPr>
          <w:spacing w:val="-2"/>
          <w:sz w:val="24"/>
          <w:szCs w:val="24"/>
        </w:rPr>
        <w:sectPr w:rsidR="006C4DCD" w:rsidRPr="006C4DCD">
          <w:headerReference w:type="default" r:id="rId9"/>
          <w:footerReference w:type="default" r:id="rId10"/>
          <w:headerReference w:type="first" r:id="rId11"/>
          <w:footerReference w:type="first" r:id="rId12"/>
          <w:pgSz w:w="11906" w:h="16838"/>
          <w:pgMar w:top="1701" w:right="1134" w:bottom="1134" w:left="1701" w:header="0" w:footer="811" w:gutter="0"/>
          <w:cols w:space="720"/>
          <w:formProt w:val="0"/>
          <w:docGrid w:linePitch="299"/>
        </w:sectPr>
      </w:pPr>
      <w:r w:rsidRPr="006C4DCD">
        <w:rPr>
          <w:spacing w:val="-2"/>
          <w:sz w:val="24"/>
          <w:szCs w:val="24"/>
        </w:rPr>
        <w:t xml:space="preserve"> </w:t>
      </w:r>
      <w:r w:rsidRPr="006C4DCD">
        <w:rPr>
          <w:b/>
          <w:spacing w:val="-2"/>
          <w:sz w:val="24"/>
          <w:szCs w:val="24"/>
          <w:vertAlign w:val="superscript"/>
        </w:rPr>
        <w:t>2</w:t>
      </w:r>
      <w:r w:rsidRPr="006C4DCD">
        <w:rPr>
          <w:spacing w:val="-2"/>
          <w:sz w:val="24"/>
          <w:szCs w:val="24"/>
        </w:rPr>
        <w:t xml:space="preserve">  Doutor em Biotecnologia- Docente do Centro Universitário Chrisfapi</w:t>
      </w:r>
    </w:p>
    <w:p w14:paraId="3D71D144" w14:textId="77777777" w:rsidR="00233AB5" w:rsidRDefault="00233AB5" w:rsidP="00FD1A95">
      <w:pPr>
        <w:spacing w:before="4"/>
        <w:rPr>
          <w:sz w:val="17"/>
        </w:rPr>
      </w:pPr>
    </w:p>
    <w:sectPr w:rsidR="00233AB5">
      <w:headerReference w:type="even" r:id="rId13"/>
      <w:headerReference w:type="default" r:id="rId14"/>
      <w:footerReference w:type="even" r:id="rId15"/>
      <w:footerReference w:type="default" r:id="rId16"/>
      <w:headerReference w:type="first" r:id="rId17"/>
      <w:footerReference w:type="first" r:id="rId18"/>
      <w:pgSz w:w="11906" w:h="16838"/>
      <w:pgMar w:top="2200" w:right="992" w:bottom="1000" w:left="1559" w:header="1" w:footer="811"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67BEC" w14:textId="77777777" w:rsidR="006814A4" w:rsidRDefault="006814A4">
      <w:r>
        <w:separator/>
      </w:r>
    </w:p>
  </w:endnote>
  <w:endnote w:type="continuationSeparator" w:id="0">
    <w:p w14:paraId="6D77E089" w14:textId="77777777" w:rsidR="006814A4" w:rsidRDefault="00681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Liberation Sans">
    <w:altName w:val="Arial"/>
    <w:charset w:val="00"/>
    <w:family w:val="swiss"/>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1097" w14:textId="77777777" w:rsidR="00233AB5" w:rsidRDefault="003C4D37">
    <w:pPr>
      <w:pStyle w:val="Corpodetexto"/>
      <w:spacing w:line="14" w:lineRule="auto"/>
      <w:rPr>
        <w:i w:val="0"/>
        <w:sz w:val="20"/>
      </w:rPr>
    </w:pPr>
    <w:r>
      <w:rPr>
        <w:i w:val="0"/>
        <w:noProof/>
        <w:sz w:val="20"/>
        <w:lang w:val="pt-BR" w:eastAsia="pt-BR"/>
      </w:rPr>
      <w:drawing>
        <wp:anchor distT="0" distB="0" distL="0" distR="0" simplePos="0" relativeHeight="251658240" behindDoc="1" locked="0" layoutInCell="0" allowOverlap="1" wp14:anchorId="55E238FC" wp14:editId="62B0EECB">
          <wp:simplePos x="0" y="0"/>
          <wp:positionH relativeFrom="page">
            <wp:posOffset>1042670</wp:posOffset>
          </wp:positionH>
          <wp:positionV relativeFrom="page">
            <wp:posOffset>10051415</wp:posOffset>
          </wp:positionV>
          <wp:extent cx="5397500" cy="314325"/>
          <wp:effectExtent l="0" t="0" r="0" b="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pic:cNvPicPr>
                    <a:picLocks noChangeAspect="1" noChangeArrowheads="1"/>
                  </pic:cNvPicPr>
                </pic:nvPicPr>
                <pic:blipFill>
                  <a:blip r:embed="rId1"/>
                  <a:stretch>
                    <a:fillRect/>
                  </a:stretch>
                </pic:blipFill>
                <pic:spPr>
                  <a:xfrm>
                    <a:off x="0" y="0"/>
                    <a:ext cx="5397500" cy="31432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B1C3" w14:textId="77777777" w:rsidR="00233AB5" w:rsidRDefault="003C4D37">
    <w:pPr>
      <w:pStyle w:val="Corpodetexto"/>
      <w:spacing w:line="14" w:lineRule="auto"/>
      <w:rPr>
        <w:i w:val="0"/>
        <w:sz w:val="20"/>
      </w:rPr>
    </w:pPr>
    <w:r>
      <w:rPr>
        <w:i w:val="0"/>
        <w:noProof/>
        <w:sz w:val="20"/>
        <w:lang w:val="pt-BR" w:eastAsia="pt-BR"/>
      </w:rPr>
      <w:drawing>
        <wp:anchor distT="0" distB="0" distL="0" distR="0" simplePos="0" relativeHeight="251661312" behindDoc="1" locked="0" layoutInCell="0" allowOverlap="1" wp14:anchorId="0425C921" wp14:editId="38A19F4D">
          <wp:simplePos x="0" y="0"/>
          <wp:positionH relativeFrom="page">
            <wp:posOffset>1042670</wp:posOffset>
          </wp:positionH>
          <wp:positionV relativeFrom="page">
            <wp:posOffset>10051415</wp:posOffset>
          </wp:positionV>
          <wp:extent cx="5397500" cy="314325"/>
          <wp:effectExtent l="0" t="0" r="0" b="0"/>
          <wp:wrapNone/>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
                  <pic:cNvPicPr>
                    <a:picLocks noChangeAspect="1" noChangeArrowheads="1"/>
                  </pic:cNvPicPr>
                </pic:nvPicPr>
                <pic:blipFill>
                  <a:blip r:embed="rId1"/>
                  <a:stretch>
                    <a:fillRect/>
                  </a:stretch>
                </pic:blipFill>
                <pic:spPr>
                  <a:xfrm>
                    <a:off x="0" y="0"/>
                    <a:ext cx="5397500" cy="314325"/>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39973" w14:textId="77777777" w:rsidR="00233AB5" w:rsidRDefault="00233AB5">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0C31" w14:textId="77777777" w:rsidR="00233AB5" w:rsidRDefault="003C4D37">
    <w:pPr>
      <w:pStyle w:val="Corpodetexto"/>
      <w:spacing w:line="14" w:lineRule="auto"/>
      <w:rPr>
        <w:i w:val="0"/>
        <w:sz w:val="20"/>
      </w:rPr>
    </w:pPr>
    <w:r>
      <w:rPr>
        <w:i w:val="0"/>
        <w:noProof/>
        <w:sz w:val="20"/>
        <w:lang w:val="pt-BR" w:eastAsia="pt-BR"/>
      </w:rPr>
      <w:drawing>
        <wp:anchor distT="0" distB="0" distL="0" distR="0" simplePos="0" relativeHeight="251659264" behindDoc="1" locked="0" layoutInCell="0" allowOverlap="1" wp14:anchorId="672CD9B6" wp14:editId="3EA900F2">
          <wp:simplePos x="0" y="0"/>
          <wp:positionH relativeFrom="page">
            <wp:posOffset>1042670</wp:posOffset>
          </wp:positionH>
          <wp:positionV relativeFrom="page">
            <wp:posOffset>10051415</wp:posOffset>
          </wp:positionV>
          <wp:extent cx="5397500" cy="314325"/>
          <wp:effectExtent l="0" t="0" r="0" b="0"/>
          <wp:wrapNone/>
          <wp:docPr id="8" name="Image 2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2 Copia 1"/>
                  <pic:cNvPicPr>
                    <a:picLocks noChangeAspect="1" noChangeArrowheads="1"/>
                  </pic:cNvPicPr>
                </pic:nvPicPr>
                <pic:blipFill>
                  <a:blip r:embed="rId1"/>
                  <a:stretch>
                    <a:fillRect/>
                  </a:stretch>
                </pic:blipFill>
                <pic:spPr>
                  <a:xfrm>
                    <a:off x="0" y="0"/>
                    <a:ext cx="5397500" cy="314325"/>
                  </a:xfrm>
                  <a:prstGeom prst="rect">
                    <a:avLst/>
                  </a:prstGeom>
                  <a:noFill/>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7754" w14:textId="77777777" w:rsidR="00233AB5" w:rsidRDefault="003C4D37">
    <w:pPr>
      <w:pStyle w:val="Corpodetexto"/>
      <w:spacing w:line="14" w:lineRule="auto"/>
      <w:rPr>
        <w:i w:val="0"/>
        <w:sz w:val="20"/>
      </w:rPr>
    </w:pPr>
    <w:r>
      <w:rPr>
        <w:i w:val="0"/>
        <w:noProof/>
        <w:sz w:val="20"/>
        <w:lang w:val="pt-BR" w:eastAsia="pt-BR"/>
      </w:rPr>
      <w:drawing>
        <wp:anchor distT="0" distB="0" distL="0" distR="0" simplePos="0" relativeHeight="251660288" behindDoc="1" locked="0" layoutInCell="0" allowOverlap="1" wp14:anchorId="007A8CE8" wp14:editId="787C58A0">
          <wp:simplePos x="0" y="0"/>
          <wp:positionH relativeFrom="page">
            <wp:posOffset>1042670</wp:posOffset>
          </wp:positionH>
          <wp:positionV relativeFrom="page">
            <wp:posOffset>10051415</wp:posOffset>
          </wp:positionV>
          <wp:extent cx="5397500" cy="314325"/>
          <wp:effectExtent l="0" t="0" r="0" b="0"/>
          <wp:wrapNone/>
          <wp:docPr id="9" name="Image 2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2 Copia 1"/>
                  <pic:cNvPicPr>
                    <a:picLocks noChangeAspect="1" noChangeArrowheads="1"/>
                  </pic:cNvPicPr>
                </pic:nvPicPr>
                <pic:blipFill>
                  <a:blip r:embed="rId1"/>
                  <a:stretch>
                    <a:fillRect/>
                  </a:stretch>
                </pic:blipFill>
                <pic:spPr>
                  <a:xfrm>
                    <a:off x="0" y="0"/>
                    <a:ext cx="5397500" cy="31432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ED55" w14:textId="77777777" w:rsidR="006814A4" w:rsidRDefault="006814A4">
      <w:r>
        <w:separator/>
      </w:r>
    </w:p>
  </w:footnote>
  <w:footnote w:type="continuationSeparator" w:id="0">
    <w:p w14:paraId="4C6B696F" w14:textId="77777777" w:rsidR="006814A4" w:rsidRDefault="00681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9CC4" w14:textId="77777777" w:rsidR="00233AB5" w:rsidRDefault="003C4D37">
    <w:pPr>
      <w:pStyle w:val="Corpodetexto"/>
      <w:spacing w:line="14" w:lineRule="auto"/>
      <w:rPr>
        <w:i w:val="0"/>
        <w:sz w:val="20"/>
      </w:rPr>
    </w:pPr>
    <w:r>
      <w:rPr>
        <w:i w:val="0"/>
        <w:noProof/>
        <w:sz w:val="20"/>
        <w:lang w:val="pt-BR" w:eastAsia="pt-BR"/>
      </w:rPr>
      <w:drawing>
        <wp:anchor distT="0" distB="0" distL="0" distR="0" simplePos="0" relativeHeight="251654144" behindDoc="1" locked="0" layoutInCell="0" allowOverlap="1" wp14:anchorId="42062F2E" wp14:editId="024CC305">
          <wp:simplePos x="0" y="0"/>
          <wp:positionH relativeFrom="page">
            <wp:posOffset>30480</wp:posOffset>
          </wp:positionH>
          <wp:positionV relativeFrom="page">
            <wp:posOffset>-99060</wp:posOffset>
          </wp:positionV>
          <wp:extent cx="7555230" cy="1082040"/>
          <wp:effectExtent l="0" t="0" r="7620" b="381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
                  <a:stretch>
                    <a:fillRect/>
                  </a:stretch>
                </pic:blipFill>
                <pic:spPr>
                  <a:xfrm>
                    <a:off x="0" y="0"/>
                    <a:ext cx="7555230" cy="108204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45714" w14:textId="77777777" w:rsidR="00233AB5" w:rsidRDefault="003C4D37">
    <w:pPr>
      <w:pStyle w:val="Corpodetexto"/>
      <w:spacing w:line="14" w:lineRule="auto"/>
      <w:rPr>
        <w:i w:val="0"/>
        <w:sz w:val="20"/>
      </w:rPr>
    </w:pPr>
    <w:r>
      <w:rPr>
        <w:i w:val="0"/>
        <w:noProof/>
        <w:sz w:val="20"/>
        <w:lang w:val="pt-BR" w:eastAsia="pt-BR"/>
      </w:rPr>
      <w:drawing>
        <wp:anchor distT="0" distB="0" distL="0" distR="0" simplePos="0" relativeHeight="251655168" behindDoc="1" locked="0" layoutInCell="0" allowOverlap="1" wp14:anchorId="38C5CB05" wp14:editId="170A6087">
          <wp:simplePos x="0" y="0"/>
          <wp:positionH relativeFrom="page">
            <wp:posOffset>4445</wp:posOffset>
          </wp:positionH>
          <wp:positionV relativeFrom="page">
            <wp:posOffset>635</wp:posOffset>
          </wp:positionV>
          <wp:extent cx="7555230" cy="1400175"/>
          <wp:effectExtent l="0" t="0" r="0" b="0"/>
          <wp:wrapNone/>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pic:cNvPicPr>
                    <a:picLocks noChangeAspect="1" noChangeArrowheads="1"/>
                  </pic:cNvPicPr>
                </pic:nvPicPr>
                <pic:blipFill>
                  <a:blip r:embed="rId1"/>
                  <a:stretch>
                    <a:fillRect/>
                  </a:stretch>
                </pic:blipFill>
                <pic:spPr>
                  <a:xfrm>
                    <a:off x="0" y="0"/>
                    <a:ext cx="7555230" cy="140017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32F3" w14:textId="77777777" w:rsidR="00233AB5" w:rsidRDefault="00233AB5">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9659" w14:textId="77777777" w:rsidR="00233AB5" w:rsidRDefault="003C4D37">
    <w:pPr>
      <w:pStyle w:val="Corpodetexto"/>
      <w:spacing w:line="14" w:lineRule="auto"/>
      <w:rPr>
        <w:i w:val="0"/>
        <w:sz w:val="20"/>
      </w:rPr>
    </w:pPr>
    <w:r>
      <w:rPr>
        <w:i w:val="0"/>
        <w:noProof/>
        <w:sz w:val="20"/>
        <w:lang w:val="pt-BR" w:eastAsia="pt-BR"/>
      </w:rPr>
      <w:drawing>
        <wp:anchor distT="0" distB="0" distL="0" distR="0" simplePos="0" relativeHeight="251656192" behindDoc="1" locked="0" layoutInCell="0" allowOverlap="1" wp14:anchorId="2B691C2C" wp14:editId="7A6A9D98">
          <wp:simplePos x="0" y="0"/>
          <wp:positionH relativeFrom="page">
            <wp:posOffset>4445</wp:posOffset>
          </wp:positionH>
          <wp:positionV relativeFrom="page">
            <wp:posOffset>635</wp:posOffset>
          </wp:positionV>
          <wp:extent cx="7555230" cy="1400175"/>
          <wp:effectExtent l="0" t="0" r="0" b="0"/>
          <wp:wrapNone/>
          <wp:docPr id="6" name="Image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 Copia 1"/>
                  <pic:cNvPicPr>
                    <a:picLocks noChangeAspect="1" noChangeArrowheads="1"/>
                  </pic:cNvPicPr>
                </pic:nvPicPr>
                <pic:blipFill>
                  <a:blip r:embed="rId1"/>
                  <a:stretch>
                    <a:fillRect/>
                  </a:stretch>
                </pic:blipFill>
                <pic:spPr>
                  <a:xfrm>
                    <a:off x="0" y="0"/>
                    <a:ext cx="7555230" cy="1400175"/>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0F40" w14:textId="77777777" w:rsidR="00233AB5" w:rsidRDefault="003C4D37">
    <w:pPr>
      <w:pStyle w:val="Corpodetexto"/>
      <w:spacing w:line="14" w:lineRule="auto"/>
      <w:rPr>
        <w:i w:val="0"/>
        <w:sz w:val="20"/>
      </w:rPr>
    </w:pPr>
    <w:r>
      <w:rPr>
        <w:i w:val="0"/>
        <w:noProof/>
        <w:sz w:val="20"/>
        <w:lang w:val="pt-BR" w:eastAsia="pt-BR"/>
      </w:rPr>
      <w:drawing>
        <wp:anchor distT="0" distB="0" distL="0" distR="0" simplePos="0" relativeHeight="251657216" behindDoc="1" locked="0" layoutInCell="0" allowOverlap="1" wp14:anchorId="749617FB" wp14:editId="3D22F0BE">
          <wp:simplePos x="0" y="0"/>
          <wp:positionH relativeFrom="page">
            <wp:posOffset>4445</wp:posOffset>
          </wp:positionH>
          <wp:positionV relativeFrom="page">
            <wp:posOffset>635</wp:posOffset>
          </wp:positionV>
          <wp:extent cx="7555230" cy="1400175"/>
          <wp:effectExtent l="0" t="0" r="0" b="0"/>
          <wp:wrapNone/>
          <wp:docPr id="7" name="Image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 Copia 1"/>
                  <pic:cNvPicPr>
                    <a:picLocks noChangeAspect="1" noChangeArrowheads="1"/>
                  </pic:cNvPicPr>
                </pic:nvPicPr>
                <pic:blipFill>
                  <a:blip r:embed="rId1"/>
                  <a:stretch>
                    <a:fillRect/>
                  </a:stretch>
                </pic:blipFill>
                <pic:spPr>
                  <a:xfrm>
                    <a:off x="0" y="0"/>
                    <a:ext cx="7555230" cy="14001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95DD1"/>
    <w:multiLevelType w:val="multilevel"/>
    <w:tmpl w:val="3B695DD1"/>
    <w:lvl w:ilvl="0">
      <w:start w:val="1"/>
      <w:numFmt w:val="decimal"/>
      <w:lvlText w:val="%1"/>
      <w:lvlJc w:val="left"/>
      <w:pPr>
        <w:tabs>
          <w:tab w:val="left" w:pos="0"/>
        </w:tabs>
        <w:ind w:left="321" w:hanging="180"/>
      </w:pPr>
      <w:rPr>
        <w:rFonts w:ascii="Times New Roman" w:eastAsia="Times New Roman" w:hAnsi="Times New Roman" w:cs="Times New Roman"/>
        <w:b/>
        <w:bCs/>
        <w:i w:val="0"/>
        <w:iCs w:val="0"/>
        <w:spacing w:val="0"/>
        <w:w w:val="100"/>
        <w:sz w:val="24"/>
        <w:szCs w:val="24"/>
        <w:lang w:val="pt-PT" w:eastAsia="en-US" w:bidi="ar-SA"/>
      </w:rPr>
    </w:lvl>
    <w:lvl w:ilvl="1">
      <w:numFmt w:val="bullet"/>
      <w:lvlText w:val=""/>
      <w:lvlJc w:val="left"/>
      <w:pPr>
        <w:tabs>
          <w:tab w:val="left" w:pos="0"/>
        </w:tabs>
        <w:ind w:left="1223" w:hanging="180"/>
      </w:pPr>
      <w:rPr>
        <w:rFonts w:ascii="Symbol" w:hAnsi="Symbol" w:cs="Symbol" w:hint="default"/>
        <w:lang w:val="pt-PT" w:eastAsia="en-US" w:bidi="ar-SA"/>
      </w:rPr>
    </w:lvl>
    <w:lvl w:ilvl="2">
      <w:numFmt w:val="bullet"/>
      <w:lvlText w:val=""/>
      <w:lvlJc w:val="left"/>
      <w:pPr>
        <w:tabs>
          <w:tab w:val="left" w:pos="0"/>
        </w:tabs>
        <w:ind w:left="2126" w:hanging="180"/>
      </w:pPr>
      <w:rPr>
        <w:rFonts w:ascii="Symbol" w:hAnsi="Symbol" w:cs="Symbol" w:hint="default"/>
        <w:lang w:val="pt-PT" w:eastAsia="en-US" w:bidi="ar-SA"/>
      </w:rPr>
    </w:lvl>
    <w:lvl w:ilvl="3">
      <w:numFmt w:val="bullet"/>
      <w:lvlText w:val=""/>
      <w:lvlJc w:val="left"/>
      <w:pPr>
        <w:tabs>
          <w:tab w:val="left" w:pos="0"/>
        </w:tabs>
        <w:ind w:left="3030" w:hanging="180"/>
      </w:pPr>
      <w:rPr>
        <w:rFonts w:ascii="Symbol" w:hAnsi="Symbol" w:cs="Symbol" w:hint="default"/>
        <w:lang w:val="pt-PT" w:eastAsia="en-US" w:bidi="ar-SA"/>
      </w:rPr>
    </w:lvl>
    <w:lvl w:ilvl="4">
      <w:numFmt w:val="bullet"/>
      <w:lvlText w:val=""/>
      <w:lvlJc w:val="left"/>
      <w:pPr>
        <w:tabs>
          <w:tab w:val="left" w:pos="0"/>
        </w:tabs>
        <w:ind w:left="3933" w:hanging="180"/>
      </w:pPr>
      <w:rPr>
        <w:rFonts w:ascii="Symbol" w:hAnsi="Symbol" w:cs="Symbol" w:hint="default"/>
        <w:lang w:val="pt-PT" w:eastAsia="en-US" w:bidi="ar-SA"/>
      </w:rPr>
    </w:lvl>
    <w:lvl w:ilvl="5">
      <w:numFmt w:val="bullet"/>
      <w:lvlText w:val=""/>
      <w:lvlJc w:val="left"/>
      <w:pPr>
        <w:tabs>
          <w:tab w:val="left" w:pos="0"/>
        </w:tabs>
        <w:ind w:left="4837" w:hanging="180"/>
      </w:pPr>
      <w:rPr>
        <w:rFonts w:ascii="Symbol" w:hAnsi="Symbol" w:cs="Symbol" w:hint="default"/>
        <w:lang w:val="pt-PT" w:eastAsia="en-US" w:bidi="ar-SA"/>
      </w:rPr>
    </w:lvl>
    <w:lvl w:ilvl="6">
      <w:numFmt w:val="bullet"/>
      <w:lvlText w:val=""/>
      <w:lvlJc w:val="left"/>
      <w:pPr>
        <w:tabs>
          <w:tab w:val="left" w:pos="0"/>
        </w:tabs>
        <w:ind w:left="5740" w:hanging="180"/>
      </w:pPr>
      <w:rPr>
        <w:rFonts w:ascii="Symbol" w:hAnsi="Symbol" w:cs="Symbol" w:hint="default"/>
        <w:lang w:val="pt-PT" w:eastAsia="en-US" w:bidi="ar-SA"/>
      </w:rPr>
    </w:lvl>
    <w:lvl w:ilvl="7">
      <w:numFmt w:val="bullet"/>
      <w:lvlText w:val=""/>
      <w:lvlJc w:val="left"/>
      <w:pPr>
        <w:tabs>
          <w:tab w:val="left" w:pos="0"/>
        </w:tabs>
        <w:ind w:left="6643" w:hanging="180"/>
      </w:pPr>
      <w:rPr>
        <w:rFonts w:ascii="Symbol" w:hAnsi="Symbol" w:cs="Symbol" w:hint="default"/>
        <w:lang w:val="pt-PT" w:eastAsia="en-US" w:bidi="ar-SA"/>
      </w:rPr>
    </w:lvl>
    <w:lvl w:ilvl="8">
      <w:numFmt w:val="bullet"/>
      <w:lvlText w:val=""/>
      <w:lvlJc w:val="left"/>
      <w:pPr>
        <w:tabs>
          <w:tab w:val="left" w:pos="0"/>
        </w:tabs>
        <w:ind w:left="7547" w:hanging="180"/>
      </w:pPr>
      <w:rPr>
        <w:rFonts w:ascii="Symbol" w:hAnsi="Symbol" w:cs="Symbol" w:hint="default"/>
        <w:lang w:val="pt-PT" w:eastAsia="en-US" w:bidi="ar-SA"/>
      </w:rPr>
    </w:lvl>
  </w:abstractNum>
  <w:abstractNum w:abstractNumId="1" w15:restartNumberingAfterBreak="0">
    <w:nsid w:val="3EE22115"/>
    <w:multiLevelType w:val="hybridMultilevel"/>
    <w:tmpl w:val="C4EC11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832063294">
    <w:abstractNumId w:val="0"/>
  </w:num>
  <w:num w:numId="2" w16cid:durableId="918058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defaultTabStop w:val="720"/>
  <w:autoHyphenation/>
  <w:hyphenationZone w:val="0"/>
  <w:characterSpacingControl w:val="doNotCompres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rsids>
    <w:rsidRoot w:val="00C14A4A"/>
    <w:rsid w:val="000B325C"/>
    <w:rsid w:val="00141825"/>
    <w:rsid w:val="00160401"/>
    <w:rsid w:val="001D0A60"/>
    <w:rsid w:val="001D3C06"/>
    <w:rsid w:val="001F78BA"/>
    <w:rsid w:val="00206E2A"/>
    <w:rsid w:val="00233AB5"/>
    <w:rsid w:val="0026218A"/>
    <w:rsid w:val="00267FA8"/>
    <w:rsid w:val="0028014A"/>
    <w:rsid w:val="00283724"/>
    <w:rsid w:val="002C398F"/>
    <w:rsid w:val="00334463"/>
    <w:rsid w:val="00350922"/>
    <w:rsid w:val="003B0A63"/>
    <w:rsid w:val="003B396C"/>
    <w:rsid w:val="003B6897"/>
    <w:rsid w:val="003C4D37"/>
    <w:rsid w:val="003F71CB"/>
    <w:rsid w:val="0047175C"/>
    <w:rsid w:val="005168AA"/>
    <w:rsid w:val="005C3175"/>
    <w:rsid w:val="006323AF"/>
    <w:rsid w:val="006814A4"/>
    <w:rsid w:val="006C4DCD"/>
    <w:rsid w:val="006F1B7C"/>
    <w:rsid w:val="007C5982"/>
    <w:rsid w:val="00917506"/>
    <w:rsid w:val="009A7EEE"/>
    <w:rsid w:val="00AE46AC"/>
    <w:rsid w:val="00AF5591"/>
    <w:rsid w:val="00B231D3"/>
    <w:rsid w:val="00B34CAD"/>
    <w:rsid w:val="00C14A4A"/>
    <w:rsid w:val="00C36228"/>
    <w:rsid w:val="00CB5312"/>
    <w:rsid w:val="00CB7D74"/>
    <w:rsid w:val="00E54B7A"/>
    <w:rsid w:val="00E62586"/>
    <w:rsid w:val="00E80EE1"/>
    <w:rsid w:val="00F17A25"/>
    <w:rsid w:val="00F5795A"/>
    <w:rsid w:val="00FD1A95"/>
    <w:rsid w:val="4D2054CA"/>
  </w:rsids>
  <m:mathPr>
    <m:mathFont m:val="Cambria Math"/>
    <m:brkBin m:val="before"/>
    <m:brkBinSub m:val="--"/>
    <m:smallFrac m:val="0"/>
    <m:dispDef/>
    <m:lMargin m:val="0"/>
    <m:rMargin m:val="0"/>
    <m:defJc m:val="centerGroup"/>
    <m:wrapIndent m:val="1440"/>
    <m:intLim m:val="subSup"/>
    <m:naryLim m:val="undOvr"/>
  </m:mathPr>
  <w:themeFontLang w:val="pt-BR"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EF240F2"/>
  <w15:docId w15:val="{C3A09187-4F5A-0240-81C6-D06CB00B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suppressAutoHyphens/>
    </w:pPr>
    <w:rPr>
      <w:rFonts w:ascii="Times New Roman" w:eastAsia="Times New Roman" w:hAnsi="Times New Roman" w:cs="Times New Roman"/>
      <w:sz w:val="22"/>
      <w:szCs w:val="22"/>
      <w:lang w:val="pt-PT" w:eastAsia="en-US"/>
    </w:rPr>
  </w:style>
  <w:style w:type="paragraph" w:styleId="Ttulo1">
    <w:name w:val="heading 1"/>
    <w:basedOn w:val="Normal"/>
    <w:link w:val="Ttulo1Char"/>
    <w:uiPriority w:val="9"/>
    <w:qFormat/>
    <w:pPr>
      <w:widowControl/>
      <w:spacing w:beforeAutospacing="1" w:afterAutospacing="1"/>
      <w:outlineLvl w:val="0"/>
    </w:pPr>
    <w:rPr>
      <w:b/>
      <w:bCs/>
      <w:kern w:val="2"/>
      <w:sz w:val="48"/>
      <w:szCs w:val="48"/>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nfase">
    <w:name w:val="Emphasis"/>
    <w:basedOn w:val="Fontepargpadro"/>
    <w:uiPriority w:val="20"/>
    <w:qFormat/>
    <w:rPr>
      <w:i/>
      <w:iCs/>
    </w:rPr>
  </w:style>
  <w:style w:type="character" w:styleId="Hyperlink">
    <w:name w:val="Hyperlink"/>
    <w:basedOn w:val="Fontepargpadro"/>
    <w:uiPriority w:val="99"/>
    <w:semiHidden/>
    <w:unhideWhenUsed/>
    <w:qFormat/>
    <w:rPr>
      <w:color w:val="0000FF"/>
      <w:u w:val="single"/>
    </w:rPr>
  </w:style>
  <w:style w:type="paragraph" w:styleId="Lista">
    <w:name w:val="List"/>
    <w:basedOn w:val="Corpodetexto"/>
    <w:qFormat/>
    <w:rPr>
      <w:rFonts w:cs="Lucida Sans"/>
    </w:rPr>
  </w:style>
  <w:style w:type="paragraph" w:styleId="Corpodetexto">
    <w:name w:val="Body Text"/>
    <w:basedOn w:val="Normal"/>
    <w:uiPriority w:val="1"/>
    <w:qFormat/>
    <w:rPr>
      <w:i/>
      <w:iCs/>
      <w:sz w:val="24"/>
      <w:szCs w:val="24"/>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NormalWeb">
    <w:name w:val="Normal (Web)"/>
    <w:basedOn w:val="Normal"/>
    <w:uiPriority w:val="99"/>
    <w:semiHidden/>
    <w:unhideWhenUsed/>
    <w:qFormat/>
    <w:pPr>
      <w:widowControl/>
      <w:spacing w:beforeAutospacing="1" w:afterAutospacing="1"/>
    </w:pPr>
    <w:rPr>
      <w:sz w:val="24"/>
      <w:szCs w:val="24"/>
      <w:lang w:val="pt-BR" w:eastAsia="pt-BR"/>
    </w:rPr>
  </w:style>
  <w:style w:type="paragraph" w:styleId="Cabealho">
    <w:name w:val="header"/>
    <w:basedOn w:val="Cabealhoerodap"/>
    <w:link w:val="CabealhoChar"/>
    <w:uiPriority w:val="99"/>
    <w:qFormat/>
  </w:style>
  <w:style w:type="paragraph" w:customStyle="1" w:styleId="Cabealhoerodap">
    <w:name w:val="Cabeçalho e rodapé"/>
    <w:basedOn w:val="Normal"/>
    <w:qFormat/>
  </w:style>
  <w:style w:type="paragraph" w:styleId="Rodap">
    <w:name w:val="footer"/>
    <w:basedOn w:val="Cabealhoerodap"/>
    <w:qFormat/>
  </w:style>
  <w:style w:type="paragraph" w:styleId="Legenda">
    <w:name w:val="caption"/>
    <w:basedOn w:val="Normal"/>
    <w:qFormat/>
    <w:pPr>
      <w:suppressLineNumbers/>
      <w:spacing w:before="120" w:after="120"/>
    </w:pPr>
    <w:rPr>
      <w:rFonts w:cs="Lucida Sans"/>
      <w:i/>
      <w:iCs/>
      <w:sz w:val="24"/>
      <w:szCs w:val="24"/>
    </w:rPr>
  </w:style>
  <w:style w:type="table" w:styleId="Tabelacomgrade">
    <w:name w:val="Table Grid"/>
    <w:basedOn w:val="Tabe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qFormat/>
    <w:rPr>
      <w:rFonts w:ascii="Times New Roman" w:eastAsia="Times New Roman" w:hAnsi="Times New Roman" w:cs="Times New Roman"/>
      <w:b/>
      <w:bCs/>
      <w:kern w:val="2"/>
      <w:sz w:val="48"/>
      <w:szCs w:val="48"/>
      <w:lang w:val="pt-BR" w:eastAsia="pt-BR"/>
    </w:rPr>
  </w:style>
  <w:style w:type="character" w:customStyle="1" w:styleId="text-token-text-primary">
    <w:name w:val="text-token-text-primary"/>
    <w:basedOn w:val="Fontepargpadro"/>
    <w:qFormat/>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Corpodetexto"/>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styleId="PargrafodaLista">
    <w:name w:val="List Paragraph"/>
    <w:basedOn w:val="Normal"/>
    <w:uiPriority w:val="1"/>
    <w:qFormat/>
    <w:pPr>
      <w:ind w:left="321" w:hanging="180"/>
    </w:pPr>
  </w:style>
  <w:style w:type="paragraph" w:customStyle="1" w:styleId="TableParagraph">
    <w:name w:val="Table Paragraph"/>
    <w:basedOn w:val="Normal"/>
    <w:uiPriority w:val="1"/>
    <w:qFormat/>
  </w:style>
  <w:style w:type="paragraph" w:customStyle="1" w:styleId="Cabealhoerodapuser">
    <w:name w:val="Cabeçalho e rodapé (user)"/>
    <w:basedOn w:val="Normal"/>
    <w:qFormat/>
  </w:style>
  <w:style w:type="paragraph" w:customStyle="1" w:styleId="Contedodatabela">
    <w:name w:val="Conteúdo da tabela"/>
    <w:basedOn w:val="Normal"/>
    <w:qFormat/>
    <w:pPr>
      <w:suppressLineNumbers/>
    </w:pPr>
  </w:style>
  <w:style w:type="table" w:customStyle="1" w:styleId="TableNormal">
    <w:name w:val="Table Normal"/>
    <w:uiPriority w:val="2"/>
    <w:semiHidden/>
    <w:unhideWhenUsed/>
    <w:qFormat/>
    <w:tblPr>
      <w:tblCellMar>
        <w:top w:w="0" w:type="dxa"/>
        <w:left w:w="0" w:type="dxa"/>
        <w:bottom w:w="0" w:type="dxa"/>
        <w:right w:w="0" w:type="dxa"/>
      </w:tblCellMar>
    </w:tblPr>
  </w:style>
  <w:style w:type="character" w:customStyle="1" w:styleId="contents">
    <w:name w:val="contents"/>
    <w:basedOn w:val="Fontepargpadro"/>
    <w:qFormat/>
  </w:style>
  <w:style w:type="character" w:customStyle="1" w:styleId="CabealhoChar">
    <w:name w:val="Cabeçalho Char"/>
    <w:basedOn w:val="Fontepargpadro"/>
    <w:link w:val="Cabealho"/>
    <w:uiPriority w:val="99"/>
    <w:qFormat/>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eader" Target="header3.xml" /><Relationship Id="rId18" Type="http://schemas.openxmlformats.org/officeDocument/2006/relationships/footer" Target="footer5.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footer" Target="footer2.xml" /><Relationship Id="rId17" Type="http://schemas.openxmlformats.org/officeDocument/2006/relationships/header" Target="header5.xml" /><Relationship Id="rId2" Type="http://schemas.openxmlformats.org/officeDocument/2006/relationships/customXml" Target="../customXml/item2.xml" /><Relationship Id="rId16" Type="http://schemas.openxmlformats.org/officeDocument/2006/relationships/footer" Target="footer4.xml"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eader" Target="header2.xml" /><Relationship Id="rId5" Type="http://schemas.openxmlformats.org/officeDocument/2006/relationships/settings" Target="settings.xml" /><Relationship Id="rId15" Type="http://schemas.openxmlformats.org/officeDocument/2006/relationships/footer" Target="footer3.xml" /><Relationship Id="rId10" Type="http://schemas.openxmlformats.org/officeDocument/2006/relationships/footer" Target="footer1.xml" /><Relationship Id="rId19"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header" Target="header1.xml" /><Relationship Id="rId14" Type="http://schemas.openxmlformats.org/officeDocument/2006/relationships/header" Target="header4.xml" /></Relationships>
</file>

<file path=word/_rels/footer1.xml.rels><?xml version="1.0" encoding="UTF-8" standalone="yes"?>
<Relationships xmlns="http://schemas.openxmlformats.org/package/2006/relationships"><Relationship Id="rId1" Type="http://schemas.openxmlformats.org/officeDocument/2006/relationships/image" Target="media/image2.png" /></Relationships>
</file>

<file path=word/_rels/footer2.xml.rels><?xml version="1.0" encoding="UTF-8" standalone="yes"?>
<Relationships xmlns="http://schemas.openxmlformats.org/package/2006/relationships"><Relationship Id="rId1" Type="http://schemas.openxmlformats.org/officeDocument/2006/relationships/image" Target="media/image2.png" /></Relationships>
</file>

<file path=word/_rels/footer4.xml.rels><?xml version="1.0" encoding="UTF-8" standalone="yes"?>
<Relationships xmlns="http://schemas.openxmlformats.org/package/2006/relationships"><Relationship Id="rId1" Type="http://schemas.openxmlformats.org/officeDocument/2006/relationships/image" Target="media/image2.png" /></Relationships>
</file>

<file path=word/_rels/footer5.xml.rels><?xml version="1.0" encoding="UTF-8" standalone="yes"?>
<Relationships xmlns="http://schemas.openxmlformats.org/package/2006/relationships"><Relationship Id="rId1" Type="http://schemas.openxmlformats.org/officeDocument/2006/relationships/image" Target="media/image2.png"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_rels/header2.xml.rels><?xml version="1.0" encoding="UTF-8" standalone="yes"?>
<Relationships xmlns="http://schemas.openxmlformats.org/package/2006/relationships"><Relationship Id="rId1" Type="http://schemas.openxmlformats.org/officeDocument/2006/relationships/image" Target="media/image1.jpeg" /></Relationships>
</file>

<file path=word/_rels/header4.xml.rels><?xml version="1.0" encoding="UTF-8" standalone="yes"?>
<Relationships xmlns="http://schemas.openxmlformats.org/package/2006/relationships"><Relationship Id="rId1" Type="http://schemas.openxmlformats.org/officeDocument/2006/relationships/image" Target="media/image1.jpeg" /></Relationships>
</file>

<file path=word/_rels/header5.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customXml/itemProps2.xml><?xml version="1.0" encoding="utf-8"?>
<ds:datastoreItem xmlns:ds="http://schemas.openxmlformats.org/officeDocument/2006/customXml" ds:itemID="{8A609307-4C89-46D0-82B2-995DEDA57FD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3016</Words>
  <Characters>18666</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Kerlon</dc:creator>
  <cp:lastModifiedBy>franciscaiarasousasantos@gmail.com</cp:lastModifiedBy>
  <cp:revision>2</cp:revision>
  <dcterms:created xsi:type="dcterms:W3CDTF">2026-09-07T16:35:00Z</dcterms:created>
  <dcterms:modified xsi:type="dcterms:W3CDTF">2026-09-07T16:35:00Z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Creator">
    <vt:lpwstr>Microsoft Word</vt:lpwstr>
  </property>
  <property fmtid="{D5CDD505-2E9C-101B-9397-08002B2CF9AE}" pid="5" name="LastSaved">
    <vt:filetime>2026-08-19T00:00:00Z</vt:filetime>
  </property>
  <property fmtid="{D5CDD505-2E9C-101B-9397-08002B2CF9AE}" pid="6" name="KSOTemplateDocerSaveRecord">
    <vt:lpwstr>eyJoZGlkIjoiMWI4YjJjZTUzNGNlYTQyODI4ZTEyNDRhODcyM2Y3ZDEiLCJ1c2VySWQiOiIxNjY2OTY5Nzk1ODY3In0=</vt:lpwstr>
  </property>
  <property fmtid="{D5CDD505-2E9C-101B-9397-08002B2CF9AE}" pid="7" name="KSOProductBuildVer">
    <vt:lpwstr>1046-12.1.0.28032</vt:lpwstr>
  </property>
  <property fmtid="{D5CDD505-2E9C-101B-9397-08002B2CF9AE}" pid="8" name="ICV">
    <vt:lpwstr>45B32D32E2C84DF6BD1B8F6A172286E3_13</vt:lpwstr>
  </property>
</Properties>
</file>