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160" w:firstLine="0"/>
        <w:jc w:val="center"/>
        <w:rPr/>
        <w:sectPr>
          <w:headerReference r:id="rId7" w:type="default"/>
          <w:headerReference r:id="rId8" w:type="first"/>
          <w:pgSz w:h="16838" w:w="11906" w:orient="portrait"/>
          <w:pgMar w:bottom="1134" w:top="1701" w:left="1701" w:right="1134" w:header="442" w:footer="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f1axw3qjxm4a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RADIAÇÃO E DOSIMETRIA NO ENSINO DE FÍSICA: UMA ABORDAGEM DIDÁTICA CONTEXTUALIZADA PARA ALUNOS DO 3º ANO DO ENSINO MÉDIO.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"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(OLIVEIRA, L. A),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lauanny.alves@mail.uft.edu.br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 Universidade Federal do Tocantins; (RODRIGUES, F.M.), </w:t>
      </w:r>
      <w:hyperlink r:id="rId10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fabio.rodrigues@ufnt.edu.br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 Universidade Federal do Tocantins</w:t>
      </w:r>
    </w:p>
    <w:p w:rsidR="00000000" w:rsidDel="00000000" w:rsidP="00000000" w:rsidRDefault="00000000" w:rsidRPr="00000000" w14:paraId="00000005">
      <w:pPr>
        <w:ind w:right="97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Área Temática: CIÊNCIAS EXATAS E DA TERRA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pStyle w:val="Heading1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O ensino de Física no Ensino Médio enfrenta desafios relacionados à abstração conceitual e à falta de contextualização dos conteúdos. Nesse cenário, o tema “radiação” apresenta-se como uma oportunidade de promover a aprendizagem significativa, ao relacionar conceitos físicos com situações cotidianas e aplicações tecnológicas. A presente pesquisa em formato de trabalho de conclusão de curso (TCC), ainda em desenvolvimento tem como objetivo: explorar o ensino do tema “radiação” por meio da elaboração de uma sequência didática voltada a alunos do 3º ano do Ensino Médio, com enfoque contextualizado e interdisciplinar. A pesquisa, de natureza qualitativa com características bibliográficas e documentais, fundamentada em alguns autores da área e nos documentos normativos da educação brasileira. Busca-se compreender de que maneira a abordagem da radiação pode favorecer o aprendizado reflexivo e crítico, aproximando os estudantes da relação entre ciência, tecnologia e sociedade. Espera-se que ao concluir este estudo se possa contribuir para práticas pedagógicas inovadoras que explorem a percepção crítica dos estudantes, favorecendo a sua formação científica e cidadã.</w:t>
      </w:r>
    </w:p>
    <w:p w:rsidR="00000000" w:rsidDel="00000000" w:rsidP="00000000" w:rsidRDefault="00000000" w:rsidRPr="00000000" w14:paraId="0000000A">
      <w:pPr>
        <w:pStyle w:val="Heading1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de Física; Radiação; Sequência didática; Aprendizagem significativa; Interdisciplinaridade.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0D">
      <w:pPr>
        <w:pStyle w:val="Heading1"/>
        <w:tabs>
          <w:tab w:val="left" w:leader="none" w:pos="358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ensino de Física no Ensino Médio ainda apresenta obstáculos relacionados à abstração conceitual e à distância entre teoria e prática. Muitos estudantes demonstram dificuldade em compreender fenômenos físicos, o que evidencia a necessidade de metodologias que aproximem o conteúdo da realidade. Entre os diversos temas da Física, a radiação destaca-se por sua presença constante no cotidiano, desde a luz solar até os exames médicos e as tecnologias de comunicação, permitindo abordagens contextualizadas e interdisciplinares. </w:t>
      </w:r>
    </w:p>
    <w:p w:rsidR="00000000" w:rsidDel="00000000" w:rsidP="00000000" w:rsidRDefault="00000000" w:rsidRPr="00000000" w14:paraId="0000000F">
      <w:pPr>
        <w:spacing w:line="360" w:lineRule="auto"/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Pesquisas correlatas, como as de Okuno e Yoshimura (2010) e Terini e Machado (2012), apontam que compreender as propriedades da radiação e seus efeitos é essencial tanto do ponto de vista científico quanto social, contribuindo para o entendimento das aplicações tecnológicas e dos cuidados com a exposição humana. Além disso, estudos em ensino de Física (Souza; Freitas, 2020; Campos; Oliveira, 2022) reforçam a importância de estratégias didáticas que estimulem o aprendizado significativo.</w:t>
      </w:r>
    </w:p>
    <w:p w:rsidR="00000000" w:rsidDel="00000000" w:rsidP="00000000" w:rsidRDefault="00000000" w:rsidRPr="00000000" w14:paraId="00000010">
      <w:pPr>
        <w:spacing w:line="360" w:lineRule="auto"/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relevância do tema também é ressaltada pelos documentos oficiais de ensino, como os Parâmetros Curriculares Nacionais (PCN) e a Base Nacional Comum Curricular (BNCC), que defendem a integração entre Ciência, Tecnologia, Sociedade e Meio Ambiente (CTSA) no processo educativo.</w:t>
      </w:r>
    </w:p>
    <w:p w:rsidR="00000000" w:rsidDel="00000000" w:rsidP="00000000" w:rsidRDefault="00000000" w:rsidRPr="00000000" w14:paraId="00000011">
      <w:pPr>
        <w:spacing w:line="360" w:lineRule="auto"/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desse contexto, o problema de pesquisa que traz relevância a este estudo é: </w:t>
      </w:r>
      <w:r w:rsidDel="00000000" w:rsidR="00000000" w:rsidRPr="00000000">
        <w:rPr>
          <w:b w:val="0"/>
          <w:sz w:val="24"/>
          <w:szCs w:val="24"/>
          <w:rtl w:val="0"/>
        </w:rPr>
        <w:t xml:space="preserve">de que maneira o ensino do tema “radiação” pode ser explorado em uma sequência didática para promover uma aprendizagem significativa e contextualizada no Ensino Médio? </w:t>
      </w: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b w:val="0"/>
          <w:sz w:val="24"/>
          <w:szCs w:val="24"/>
          <w:rtl w:val="0"/>
        </w:rPr>
        <w:t xml:space="preserve">objetivo geral</w:t>
      </w:r>
      <w:r w:rsidDel="00000000" w:rsidR="00000000" w:rsidRPr="00000000">
        <w:rPr>
          <w:sz w:val="24"/>
          <w:szCs w:val="24"/>
          <w:rtl w:val="0"/>
        </w:rPr>
        <w:t xml:space="preserve"> consiste em explorar o tema radiação por meio de uma sequência didática, visando promover a aprendizagem significativa e reflexiva dos conceitos físicos.</w:t>
      </w:r>
    </w:p>
    <w:p w:rsidR="00000000" w:rsidDel="00000000" w:rsidP="00000000" w:rsidRDefault="00000000" w:rsidRPr="00000000" w14:paraId="00000012">
      <w:pPr>
        <w:spacing w:line="360" w:lineRule="auto"/>
        <w:ind w:firstLine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</w:t>
      </w:r>
      <w:r w:rsidDel="00000000" w:rsidR="00000000" w:rsidRPr="00000000">
        <w:rPr>
          <w:b w:val="0"/>
          <w:sz w:val="24"/>
          <w:szCs w:val="24"/>
          <w:rtl w:val="0"/>
        </w:rPr>
        <w:t xml:space="preserve">objetivos específicos</w:t>
      </w:r>
      <w:r w:rsidDel="00000000" w:rsidR="00000000" w:rsidRPr="00000000">
        <w:rPr>
          <w:sz w:val="24"/>
          <w:szCs w:val="24"/>
          <w:rtl w:val="0"/>
        </w:rPr>
        <w:t xml:space="preserve">, propõe-se: (a) Descrever os aspectos didático-metodológicos sobre o ensino da radiação; (b) Apresentar fundamentos da teoria da aprendizagem significativa; (c) Destacar a estrutura e o papel das sequências didáticas no ensino de Física; e (d) Planejar uma sequência didática interdisciplinar sobre radiação.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intenção de pesquisa aqui é contribuir para a construção de práticas pedagógicas inovadoras que articulem teoria, prática e reflexão, ampliando o interesse dos alunos pela Física, orientando-os a um percepção crítica do fazer científico durante a exploração do fenômeno.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15">
      <w:pPr>
        <w:pStyle w:val="Heading1"/>
        <w:tabs>
          <w:tab w:val="left" w:leader="none" w:pos="358"/>
        </w:tabs>
        <w:spacing w:line="360" w:lineRule="auto"/>
        <w:ind w:left="3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"/>
        </w:tabs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Dada a classificação desta pesquisa, sendo qualitativa, onde busca-se desenvolver atributos conceituais mais aprofundados, optou-se por inicialmente realizar um levantamento teórico sobre os fundamentos físicos do tema “radiação” e as metodologias de ensino voltadas à aprendizagem significativa. Considerando a característica bibliográfica e documental, as fontes norteadoras de aprofundamento teórico sobre os temas supracitados incluem livros, artigos científicos e documentos oficiais, como os Parâmetros Curriculares Nacionais (PCN, 2002) e a Base Nacional Comum Curricular (BNCC, 2019) para poder verificar como o tema foi reestruturado mediante as modificações ocorridas na literatura primária, isto é, os livros didáticos, por razão do novo Ensino Médio.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"/>
        </w:tabs>
        <w:spacing w:after="0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nesse referencial, será planejada uma sequência didática destinada a alunos do 3º ano do Ensino Médio, contendo atividades experimentais e discussões interdisciplinares envolvendo Física, Biologia e Química. O foco é promover o protagonismo estudantil e a contextualização dos conceitos físicos no cotidiano.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"/>
        </w:tabs>
        <w:spacing w:after="283" w:before="0" w:line="360" w:lineRule="auto"/>
        <w:ind w:left="0" w:right="0" w:firstLine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desenvolvimento da sequência seguirá as etapas propostas por Zabala (1998), envolvendo: (1) diagnóstico dos conhecimentos prévios dos alunos; (2) introdução de novos conceitos; (3) aplicação em situações práticas e (4) reflexão final. A análise dos resultados será feita de forma qualitativa, a partir das observações e registros das interações dos estudantes durante a aplicação, observando pontos em que os conceitos principais surgem nos diálogos realizados durante o desenvolvimento da sequência didática.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  <w:t xml:space="preserve">RESULTADOS E CONCLUSÕES </w:t>
      </w:r>
    </w:p>
    <w:p w:rsidR="00000000" w:rsidDel="00000000" w:rsidP="00000000" w:rsidRDefault="00000000" w:rsidRPr="00000000" w14:paraId="0000001A">
      <w:pPr>
        <w:pStyle w:val="Heading1"/>
        <w:tabs>
          <w:tab w:val="left" w:leader="none" w:pos="358"/>
        </w:tabs>
        <w:spacing w:line="360" w:lineRule="auto"/>
        <w:ind w:left="3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tabs>
          <w:tab w:val="left" w:leader="none" w:pos="358"/>
        </w:tabs>
        <w:spacing w:line="360" w:lineRule="auto"/>
        <w:ind w:left="0" w:firstLine="284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Por se tratar de uma pesquisa em desenvolvimento os resultados ainda são parciais, porém significativos, visto que o tema necessita de novos olhares e perspectivas de ensino. No que se refere aos PCNs, o tema radiação não está isolado, mas de forma transversal em diferentes contextos ligados aos temas Energia, Matéria, Ambiente e Tecnologia. Nos PCNs de Ciências Naturais (5ª a 8ª séries), o tema “radiação” aparece em eixos temáticos, como: “Terra e Universo”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que possui o intuito de discutir energia solar, luz e calor, o texto menciona a radiação como forma de energia que chega do Sol e permite a vida na Terra; “Tecnologia e Sociedade” em se aborda a radiação ionizante e não ionizante em contextos de uso tecnológico (raios X, telecomunicações, micro-ondas), alertando sobre riscos e benefícios.</w:t>
      </w:r>
    </w:p>
    <w:p w:rsidR="00000000" w:rsidDel="00000000" w:rsidP="00000000" w:rsidRDefault="00000000" w:rsidRPr="00000000" w14:paraId="0000001C">
      <w:pPr>
        <w:pStyle w:val="Heading1"/>
        <w:tabs>
          <w:tab w:val="left" w:leader="none" w:pos="358"/>
        </w:tabs>
        <w:spacing w:line="360" w:lineRule="auto"/>
        <w:ind w:left="0" w:firstLine="284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Referente aos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PCNs+, direcionado ao Ensino Médio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0"/>
          <w:rtl w:val="0"/>
        </w:rPr>
        <w:t xml:space="preserve">o tema é explicitado dentro do eixo Energia, Matéria e Radiação. A proposta é estudar a manifestação de ondas eletromagnéticas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0"/>
          <w:rtl w:val="0"/>
        </w:rPr>
        <w:t xml:space="preserve">radiações ionizantes e não ionizantes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0"/>
          <w:rtl w:val="0"/>
        </w:rPr>
        <w:t xml:space="preserve">radioatividade natural e artificial, utilizando-se de exemplos na medicina, na indústria, na agricultura e na geração de energia elétrica, relacionando com aspectos éticos, ambientais e sociais. Além disso, nos PCNs+ recomenda-se uma abordagem histórico-conceitual (Becquerel, Curie, Einstein) e contextualizada (Chernobyl, Fukushima, radioterapia, energia nuclear no Brasil).</w:t>
      </w:r>
    </w:p>
    <w:p w:rsidR="00000000" w:rsidDel="00000000" w:rsidP="00000000" w:rsidRDefault="00000000" w:rsidRPr="00000000" w14:paraId="0000001D">
      <w:pPr>
        <w:pStyle w:val="Heading1"/>
        <w:tabs>
          <w:tab w:val="left" w:leader="none" w:pos="358"/>
        </w:tabs>
        <w:spacing w:line="360" w:lineRule="auto"/>
        <w:ind w:left="0" w:firstLine="284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Considerando a BNCC, observou-se que o tema é alocado em “unidades temáticas”, as quais se destacam: “Terra e Universo” que aborda a radiação solar e suas implicações para o clima e a vida na Terra e a “Matéria e Energia” em que trata das fontes de energia e suas transformações, incluindo a energia nuclear e suas radiações. </w:t>
      </w:r>
    </w:p>
    <w:p w:rsidR="00000000" w:rsidDel="00000000" w:rsidP="00000000" w:rsidRDefault="00000000" w:rsidRPr="00000000" w14:paraId="0000001E">
      <w:pPr>
        <w:pStyle w:val="Heading1"/>
        <w:tabs>
          <w:tab w:val="left" w:leader="none" w:pos="358"/>
        </w:tabs>
        <w:spacing w:line="360" w:lineRule="auto"/>
        <w:ind w:left="0" w:firstLine="284"/>
        <w:jc w:val="both"/>
        <w:rPr>
          <w:b w:val="0"/>
          <w:color w:val="0e0e0e"/>
        </w:rPr>
      </w:pPr>
      <w:r w:rsidDel="00000000" w:rsidR="00000000" w:rsidRPr="00000000">
        <w:rPr>
          <w:b w:val="0"/>
          <w:rtl w:val="0"/>
        </w:rPr>
        <w:t xml:space="preserve">Na BNCC é apresentada componentes fundamentais para os processos de ensino e aprendizagem, no formato de habilidades assumindo o formato de códigos alfanuméricos, os quais se destacam: (EF09CI14), cujo propósito é “</w:t>
      </w:r>
      <w:r w:rsidDel="00000000" w:rsidR="00000000" w:rsidRPr="00000000">
        <w:rPr>
          <w:b w:val="0"/>
          <w:color w:val="0e0e0e"/>
          <w:rtl w:val="0"/>
        </w:rPr>
        <w:t xml:space="preserve">Discutir as implicações do uso da radiação na medicina, na indústria e na geração de energia elétrica, reconhecendo seus benefícios e riscos para os seres vivos e o ambiente”. Destaca-se também as habilidades (</w:t>
      </w:r>
      <w:r w:rsidDel="00000000" w:rsidR="00000000" w:rsidRPr="00000000">
        <w:rPr>
          <w:b w:val="0"/>
          <w:rtl w:val="0"/>
        </w:rPr>
        <w:t xml:space="preserve">EM13CNT206) a qual possui o intuito de “</w:t>
      </w:r>
      <w:r w:rsidDel="00000000" w:rsidR="00000000" w:rsidRPr="00000000">
        <w:rPr>
          <w:b w:val="0"/>
          <w:color w:val="0e0e0e"/>
          <w:rtl w:val="0"/>
        </w:rPr>
        <w:t xml:space="preserve">Analisar o funcionamento e o impacto de tecnologias que utilizam radiações e ondas eletromagnéticas, discutindo benefícios e riscos individuais e coletivos” e a (</w:t>
      </w:r>
      <w:r w:rsidDel="00000000" w:rsidR="00000000" w:rsidRPr="00000000">
        <w:rPr>
          <w:b w:val="0"/>
          <w:rtl w:val="0"/>
        </w:rPr>
        <w:t xml:space="preserve">EM13CNT205) em que se ocupa sobre a investigação da “[...]</w:t>
      </w:r>
      <w:r w:rsidDel="00000000" w:rsidR="00000000" w:rsidRPr="00000000">
        <w:rPr>
          <w:b w:val="0"/>
          <w:color w:val="0e0e0e"/>
          <w:rtl w:val="0"/>
        </w:rPr>
        <w:t xml:space="preserve"> conservação e a degradação da energia em transformações naturais e artificiais, incluindo as que envolvem radiações.”</w:t>
      </w:r>
    </w:p>
    <w:p w:rsidR="00000000" w:rsidDel="00000000" w:rsidP="00000000" w:rsidRDefault="00000000" w:rsidRPr="00000000" w14:paraId="0000001F">
      <w:pPr>
        <w:pStyle w:val="Heading1"/>
        <w:tabs>
          <w:tab w:val="left" w:leader="none" w:pos="358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  <w:t xml:space="preserve">CONCLUSÕES</w:t>
      </w:r>
    </w:p>
    <w:p w:rsidR="00000000" w:rsidDel="00000000" w:rsidP="00000000" w:rsidRDefault="00000000" w:rsidRPr="00000000" w14:paraId="00000021">
      <w:pPr>
        <w:pStyle w:val="Heading1"/>
        <w:tabs>
          <w:tab w:val="left" w:leader="none" w:pos="358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 A elaboração desta pesquisa tem possibilitado refletir sobre a importância de estratégias didáticas que tornem o ensino de Física mais significativo, especialmente no estudo da radiação. Ao propor uma sequência didática voltada a alunos do 3º ano do Ensino Médio, buscou-se aproximar a teoria da prática, relacionando os conceitos físicos com situações reais do cotidiano. Os resultados esperados incluem o desenvolvimento da aprendizagem significativa, o estímulo à curiosidade científica e a formação crítica dos estudantes frente às implicações sociais e tecnológicas da radiação. Recomenda-se que futuros trabalhos ampliem a aplicação prática dessa sequência, avaliando seus efeitos em diferentes contextos escolares e níveis de ensino. Ressalta-se, ainda, a necessidade de abordagens éticas e conscientes quanto ao uso e à exposição à radiação, promovendo o aprendizado de forma responsável e contextualizada.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tabs>
          <w:tab w:val="left" w:leader="none" w:pos="358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5.  REFERÊNCIAS </w:t>
      </w:r>
    </w:p>
    <w:p w:rsidR="00000000" w:rsidDel="00000000" w:rsidP="00000000" w:rsidRDefault="00000000" w:rsidRPr="00000000" w14:paraId="00000024">
      <w:pPr>
        <w:widowControl w:val="1"/>
        <w:spacing w:after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BRASIL. 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Base Nacional Comum Curricular: educação é a base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Brasília: Ministério da Educação, 2019. Disponível em: </w:t>
      </w:r>
      <w:hyperlink r:id="rId11">
        <w:r w:rsidDel="00000000" w:rsidR="00000000" w:rsidRPr="00000000">
          <w:rPr>
            <w:color w:val="000080"/>
            <w:sz w:val="24"/>
            <w:szCs w:val="24"/>
            <w:u w:val="single"/>
            <w:rtl w:val="0"/>
          </w:rPr>
          <w:t xml:space="preserve">http://basenacionalcomum.mec.gov.br/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 Acesso em: 10 out. 2025.  </w:t>
      </w:r>
    </w:p>
    <w:p w:rsidR="00000000" w:rsidDel="00000000" w:rsidP="00000000" w:rsidRDefault="00000000" w:rsidRPr="00000000" w14:paraId="00000025">
      <w:pPr>
        <w:widowControl w:val="1"/>
        <w:spacing w:after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BRASIL.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Parâmetros Curriculares Nacionais: ensino médio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Brasília: Ministério da Educação, 2002. Disponível em: </w:t>
      </w:r>
      <w:hyperlink r:id="rId12">
        <w:r w:rsidDel="00000000" w:rsidR="00000000" w:rsidRPr="00000000">
          <w:rPr>
            <w:color w:val="000080"/>
            <w:sz w:val="24"/>
            <w:szCs w:val="24"/>
            <w:u w:val="single"/>
            <w:rtl w:val="0"/>
          </w:rPr>
          <w:t xml:space="preserve">http://portal.mec.gov.br/seb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 Acesso em: 10 out. 2025. </w:t>
      </w:r>
    </w:p>
    <w:p w:rsidR="00000000" w:rsidDel="00000000" w:rsidP="00000000" w:rsidRDefault="00000000" w:rsidRPr="00000000" w14:paraId="00000026">
      <w:pPr>
        <w:widowControl w:val="1"/>
        <w:spacing w:after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CAMPOS, L.; OLIVEIRA, G. S. B.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Ensino de Física usando situações-problema sobre uso de radiações ionizantes para o diagnóstico do câncer de mama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Scientia Plena, v. 18, n. 7, p. 1–10, 2022. Disponível em: </w:t>
      </w:r>
      <w:hyperlink r:id="rId13">
        <w:r w:rsidDel="00000000" w:rsidR="00000000" w:rsidRPr="00000000">
          <w:rPr>
            <w:color w:val="000080"/>
            <w:sz w:val="24"/>
            <w:szCs w:val="24"/>
            <w:u w:val="single"/>
            <w:rtl w:val="0"/>
          </w:rPr>
          <w:t xml:space="preserve">https://scientiaplena.org.br/sp/article/view/6452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 Acesso em: 13 set. 2025. </w:t>
      </w:r>
    </w:p>
    <w:p w:rsidR="00000000" w:rsidDel="00000000" w:rsidP="00000000" w:rsidRDefault="00000000" w:rsidRPr="00000000" w14:paraId="00000027">
      <w:pPr>
        <w:widowControl w:val="1"/>
        <w:spacing w:after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OKUNO, Emico; YOSHIMURA, Elisabeth M. 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Radiações: efeitos, riscos e benefícios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São Paulo: Oficina de Textos, 2010.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SOUZA, J. S.; FREITAS, R. P.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O ensino de Física e o uso de temas geradores: radiações ionizantes como possibilidade interdisciplinar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Revista Brasileira de Ensino de Física, v. 42, n. 3, p. 1–12, 2020. Disponível em: </w:t>
      </w:r>
      <w:hyperlink r:id="rId14">
        <w:r w:rsidDel="00000000" w:rsidR="00000000" w:rsidRPr="00000000">
          <w:rPr>
            <w:color w:val="000080"/>
            <w:sz w:val="24"/>
            <w:szCs w:val="24"/>
            <w:u w:val="single"/>
            <w:rtl w:val="0"/>
          </w:rPr>
          <w:t xml:space="preserve">https://www.scielo.br/j/rbef/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 Acesso em: 13 set. 2025. </w:t>
      </w:r>
    </w:p>
    <w:p w:rsidR="00000000" w:rsidDel="00000000" w:rsidP="00000000" w:rsidRDefault="00000000" w:rsidRPr="00000000" w14:paraId="00000029">
      <w:pPr>
        <w:widowControl w:val="1"/>
        <w:spacing w:after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TERINI, Renato A.; MACHADO, Daniel F.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Radiações e suas aplicações: uma proposta para o ensino médio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São Paulo: Editora Livraria da Física, 2012. </w:t>
      </w:r>
    </w:p>
    <w:p w:rsidR="00000000" w:rsidDel="00000000" w:rsidP="00000000" w:rsidRDefault="00000000" w:rsidRPr="00000000" w14:paraId="0000002A">
      <w:pPr>
        <w:widowControl w:val="1"/>
        <w:spacing w:after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ZABALA, 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Antonia C. 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Planejamento didático para a aprendizagem significativa: da teoria à prática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Porto Alegre: Artmed, 1998.  </w:t>
      </w:r>
    </w:p>
    <w:p w:rsidR="00000000" w:rsidDel="00000000" w:rsidP="00000000" w:rsidRDefault="00000000" w:rsidRPr="00000000" w14:paraId="0000002B">
      <w:pPr>
        <w:widowControl w:val="1"/>
        <w:jc w:val="both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701" w:left="1701" w:right="1134" w:header="44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-webkit-standar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62625" cy="192214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315.0" w:type="dxa"/>
      <w:jc w:val="left"/>
      <w:tblInd w:w="-255.0" w:type="dxa"/>
      <w:tblLayout w:type="fixed"/>
      <w:tblLook w:val="0600"/>
    </w:tblPr>
    <w:tblGrid>
      <w:gridCol w:w="9315"/>
      <w:tblGridChange w:id="0">
        <w:tblGrid>
          <w:gridCol w:w="931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ffff" w:val="clear"/>
        </w:tcPr>
        <w:p w:rsidR="00000000" w:rsidDel="00000000" w:rsidP="00000000" w:rsidRDefault="00000000" w:rsidRPr="00000000" w14:paraId="0000002F">
          <w:pPr>
            <w:spacing w:line="14.399999999999999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62625" cy="192214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9315.0" w:type="dxa"/>
      <w:jc w:val="left"/>
      <w:tblInd w:w="-255.0" w:type="dxa"/>
      <w:tblLayout w:type="fixed"/>
      <w:tblLook w:val="0600"/>
    </w:tblPr>
    <w:tblGrid>
      <w:gridCol w:w="9315"/>
      <w:tblGridChange w:id="0">
        <w:tblGrid>
          <w:gridCol w:w="931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ffff" w:val="clear"/>
        </w:tcPr>
        <w:p w:rsidR="00000000" w:rsidDel="00000000" w:rsidP="00000000" w:rsidRDefault="00000000" w:rsidRPr="00000000" w14:paraId="00000033">
          <w:pPr>
            <w:spacing w:line="14.399999999999999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7" w:hanging="238.99999999999994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●"/>
      <w:lvlJc w:val="left"/>
      <w:pPr>
        <w:ind w:left="1296" w:hanging="24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233" w:hanging="24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169" w:hanging="24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106" w:hanging="24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043" w:hanging="24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979" w:hanging="24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916" w:hanging="24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853" w:hanging="2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qFormat w:val="1"/>
    <w:rsid w:val="00F97DA9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PT"/>
    </w:rPr>
  </w:style>
  <w:style w:type="character" w:styleId="CorpodetextoChar" w:customStyle="1">
    <w:name w:val="Corpo de texto Char"/>
    <w:basedOn w:val="Fontepargpadro"/>
    <w:link w:val="Corpodetexto"/>
    <w:uiPriority w:val="1"/>
    <w:qFormat w:val="1"/>
    <w:rsid w:val="00F97DA9"/>
    <w:rPr>
      <w:rFonts w:ascii="Times New Roman" w:cs="Times New Roman" w:eastAsia="Times New Roman" w:hAnsi="Times New Roman"/>
      <w:sz w:val="24"/>
      <w:szCs w:val="24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CE6DB2"/>
  </w:style>
  <w:style w:type="character" w:styleId="RodapChar" w:customStyle="1">
    <w:name w:val="Rodapé Char"/>
    <w:basedOn w:val="Fontepargpadro"/>
    <w:link w:val="Rodap"/>
    <w:uiPriority w:val="99"/>
    <w:qFormat w:val="1"/>
    <w:rsid w:val="00CE6DB2"/>
  </w:style>
  <w:style w:type="character" w:styleId="Forte">
    <w:name w:val="Strong"/>
    <w:qFormat w:val="1"/>
    <w:rPr>
      <w:b w:val="1"/>
      <w:bCs w:val="1"/>
    </w:rPr>
  </w:style>
  <w:style w:type="character" w:styleId="nfase">
    <w:name w:val="Emphasis"/>
    <w:qFormat w:val="1"/>
    <w:rPr>
      <w:i w:val="1"/>
      <w:iCs w:val="1"/>
    </w:rPr>
  </w:style>
  <w:style w:type="paragraph" w:styleId="Corpodetexto">
    <w:name w:val="Body Text"/>
    <w:basedOn w:val="Normal"/>
    <w:link w:val="CorpodetextoChar"/>
    <w:uiPriority w:val="1"/>
    <w:qFormat w:val="1"/>
    <w:rsid w:val="00F97DA9"/>
    <w:rPr>
      <w:sz w:val="24"/>
      <w:szCs w:val="24"/>
      <w:lang w:eastAsia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CE6DB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CE6DB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EA3E2D"/>
    <w:pPr>
      <w:widowControl w:val="1"/>
      <w:spacing w:afterAutospacing="1" w:before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7311F7"/>
    <w:pPr>
      <w:ind w:left="720"/>
      <w:contextualSpacing w:val="1"/>
    </w:p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FB78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B78E9"/>
    <w:rPr>
      <w:color w:val="605e5c"/>
      <w:shd w:color="auto" w:fill="e1dfdd" w:val="clear"/>
    </w:rPr>
  </w:style>
  <w:style w:type="paragraph" w:styleId="s36" w:customStyle="1">
    <w:name w:val="s36"/>
    <w:basedOn w:val="Normal"/>
    <w:rsid w:val="00B631C8"/>
    <w:pPr>
      <w:widowControl w:val="1"/>
      <w:suppressAutoHyphens w:val="0"/>
      <w:spacing w:after="100" w:afterAutospacing="1" w:before="100" w:beforeAutospacing="1"/>
    </w:pPr>
    <w:rPr>
      <w:sz w:val="24"/>
      <w:szCs w:val="24"/>
      <w:lang w:val="pt-BR"/>
    </w:rPr>
  </w:style>
  <w:style w:type="character" w:styleId="s9" w:customStyle="1">
    <w:name w:val="s9"/>
    <w:basedOn w:val="Fontepargpadro"/>
    <w:rsid w:val="00B631C8"/>
  </w:style>
  <w:style w:type="character" w:styleId="apple-converted-space" w:customStyle="1">
    <w:name w:val="apple-converted-space"/>
    <w:basedOn w:val="Fontepargpadro"/>
    <w:rsid w:val="00B631C8"/>
  </w:style>
  <w:style w:type="character" w:styleId="s38" w:customStyle="1">
    <w:name w:val="s38"/>
    <w:basedOn w:val="Fontepargpadro"/>
    <w:rsid w:val="00B631C8"/>
  </w:style>
  <w:style w:type="character" w:styleId="s17" w:customStyle="1">
    <w:name w:val="s17"/>
    <w:basedOn w:val="Fontepargpadro"/>
    <w:rsid w:val="00B631C8"/>
  </w:style>
  <w:style w:type="character" w:styleId="s39" w:customStyle="1">
    <w:name w:val="s39"/>
    <w:basedOn w:val="Fontepargpadro"/>
    <w:rsid w:val="00B631C8"/>
  </w:style>
  <w:style w:type="paragraph" w:styleId="s40" w:customStyle="1">
    <w:name w:val="s40"/>
    <w:basedOn w:val="Normal"/>
    <w:rsid w:val="00B631C8"/>
    <w:pPr>
      <w:widowControl w:val="1"/>
      <w:suppressAutoHyphens w:val="0"/>
      <w:spacing w:after="100" w:afterAutospacing="1" w:before="100" w:beforeAutospacing="1"/>
    </w:pPr>
    <w:rPr>
      <w:sz w:val="24"/>
      <w:szCs w:val="24"/>
      <w:lang w:val="pt-BR"/>
    </w:rPr>
  </w:style>
  <w:style w:type="paragraph" w:styleId="s41" w:customStyle="1">
    <w:name w:val="s41"/>
    <w:basedOn w:val="Normal"/>
    <w:rsid w:val="00B631C8"/>
    <w:pPr>
      <w:widowControl w:val="1"/>
      <w:suppressAutoHyphens w:val="0"/>
      <w:spacing w:after="100" w:afterAutospacing="1" w:before="100" w:beforeAutospacing="1"/>
    </w:pPr>
    <w:rPr>
      <w:sz w:val="24"/>
      <w:szCs w:val="24"/>
      <w:lang w:val="pt-BR"/>
    </w:rPr>
  </w:style>
  <w:style w:type="paragraph" w:styleId="s42" w:customStyle="1">
    <w:name w:val="s42"/>
    <w:basedOn w:val="Normal"/>
    <w:rsid w:val="00B631C8"/>
    <w:pPr>
      <w:widowControl w:val="1"/>
      <w:suppressAutoHyphens w:val="0"/>
      <w:spacing w:after="100" w:afterAutospacing="1" w:before="100" w:beforeAutospacing="1"/>
    </w:pPr>
    <w:rPr>
      <w:sz w:val="24"/>
      <w:szCs w:val="24"/>
      <w:lang w:val="pt-BR"/>
    </w:rPr>
  </w:style>
  <w:style w:type="paragraph" w:styleId="p1" w:customStyle="1">
    <w:name w:val="p1"/>
    <w:basedOn w:val="Normal"/>
    <w:rsid w:val="00B631C8"/>
    <w:pPr>
      <w:widowControl w:val="1"/>
      <w:suppressAutoHyphens w:val="0"/>
      <w:spacing w:after="100" w:afterAutospacing="1" w:before="100" w:beforeAutospacing="1"/>
    </w:pPr>
    <w:rPr>
      <w:sz w:val="24"/>
      <w:szCs w:val="24"/>
      <w:lang w:val="pt-BR"/>
    </w:rPr>
  </w:style>
  <w:style w:type="character" w:styleId="s1" w:customStyle="1">
    <w:name w:val="s1"/>
    <w:basedOn w:val="Fontepargpadro"/>
    <w:rsid w:val="00B631C8"/>
  </w:style>
  <w:style w:type="paragraph" w:styleId="p2" w:customStyle="1">
    <w:name w:val="p2"/>
    <w:basedOn w:val="Normal"/>
    <w:rsid w:val="00B631C8"/>
    <w:pPr>
      <w:widowControl w:val="1"/>
      <w:suppressAutoHyphens w:val="0"/>
      <w:spacing w:after="100" w:afterAutospacing="1" w:before="100" w:beforeAutospacing="1"/>
    </w:pPr>
    <w:rPr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basenacionalcomum.mec.gov.br/" TargetMode="External"/><Relationship Id="rId10" Type="http://schemas.openxmlformats.org/officeDocument/2006/relationships/hyperlink" Target="mailto:fabio.rodrigues@ufnt.edu.br" TargetMode="External"/><Relationship Id="rId13" Type="http://schemas.openxmlformats.org/officeDocument/2006/relationships/hyperlink" Target="https://scientiaplena.org.br/sp/article/view/6452" TargetMode="External"/><Relationship Id="rId12" Type="http://schemas.openxmlformats.org/officeDocument/2006/relationships/hyperlink" Target="http://portal.mec.gov.br/se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auanny.alves@mail.uft.edu.br" TargetMode="External"/><Relationship Id="rId14" Type="http://schemas.openxmlformats.org/officeDocument/2006/relationships/hyperlink" Target="https://www.scielo.br/j/rbef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WxvB9LUNr03+CladXnXwZK2Hg==">CgMxLjAyD2lkLmYxYXh3M3FqeG00YTgAciExSGRpNnNWdGdOWXduNVNRSExRa2FueGZoUzRpbXByT0c=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2025-09-24T13:48:00Z</dcterms:created>
  <dc:creator>Cliente</dc:creator>
</cp:coreProperties>
</file>