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1BE49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36"/>
          <w:szCs w:val="36"/>
        </w:rPr>
      </w:pPr>
      <w:r>
        <w:rPr>
          <w:rFonts w:ascii="Candara" w:eastAsia="Candara" w:hAnsi="Candara" w:cs="Candara"/>
          <w:sz w:val="36"/>
          <w:szCs w:val="36"/>
        </w:rPr>
        <w:t>Ecodesenvolvimento e Agroecologia: Caminhos para a Afirmação da Natureza</w:t>
      </w:r>
    </w:p>
    <w:p w14:paraId="1B8DA966" w14:textId="77777777" w:rsidR="0007481F" w:rsidRDefault="00000000">
      <w:pPr>
        <w:spacing w:after="0" w:line="240" w:lineRule="auto"/>
        <w:ind w:left="175" w:right="37"/>
        <w:jc w:val="right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Wandoir Sehn</w:t>
      </w:r>
      <w:r>
        <w:rPr>
          <w:rFonts w:ascii="Candara" w:eastAsia="Candara" w:hAnsi="Candara" w:cs="Candara"/>
          <w:b/>
          <w:vertAlign w:val="superscript"/>
        </w:rPr>
        <w:footnoteReference w:id="1"/>
      </w:r>
    </w:p>
    <w:p w14:paraId="24A86E58" w14:textId="77777777" w:rsidR="0007481F" w:rsidRDefault="00000000">
      <w:pPr>
        <w:spacing w:after="0" w:line="240" w:lineRule="auto"/>
        <w:ind w:left="175" w:right="37"/>
        <w:jc w:val="right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Evandro de Oliveira Lucas</w:t>
      </w:r>
      <w:r>
        <w:rPr>
          <w:rFonts w:ascii="Candara" w:eastAsia="Candara" w:hAnsi="Candara" w:cs="Candara"/>
          <w:b/>
          <w:vertAlign w:val="superscript"/>
        </w:rPr>
        <w:footnoteReference w:id="2"/>
      </w:r>
    </w:p>
    <w:p w14:paraId="6C9DF9F6" w14:textId="77777777" w:rsidR="0007481F" w:rsidRDefault="00000000">
      <w:pPr>
        <w:spacing w:after="0" w:line="240" w:lineRule="auto"/>
        <w:ind w:left="175" w:right="37"/>
        <w:jc w:val="right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Régis </w:t>
      </w:r>
      <w:proofErr w:type="spellStart"/>
      <w:r>
        <w:rPr>
          <w:rFonts w:ascii="Candara" w:eastAsia="Candara" w:hAnsi="Candara" w:cs="Candara"/>
          <w:b/>
        </w:rPr>
        <w:t>Dattein</w:t>
      </w:r>
      <w:proofErr w:type="spellEnd"/>
      <w:r>
        <w:rPr>
          <w:rFonts w:ascii="Candara" w:eastAsia="Candara" w:hAnsi="Candara" w:cs="Candara"/>
          <w:b/>
        </w:rPr>
        <w:t xml:space="preserve"> </w:t>
      </w:r>
      <w:proofErr w:type="spellStart"/>
      <w:r>
        <w:rPr>
          <w:rFonts w:ascii="Candara" w:eastAsia="Candara" w:hAnsi="Candara" w:cs="Candara"/>
          <w:b/>
        </w:rPr>
        <w:t>Solanoo</w:t>
      </w:r>
      <w:proofErr w:type="spellEnd"/>
      <w:r>
        <w:rPr>
          <w:rFonts w:ascii="Candara" w:eastAsia="Candara" w:hAnsi="Candara" w:cs="Candara"/>
          <w:b/>
          <w:vertAlign w:val="superscript"/>
        </w:rPr>
        <w:footnoteReference w:id="3"/>
      </w:r>
    </w:p>
    <w:p w14:paraId="038B43F6" w14:textId="77777777" w:rsidR="0007481F" w:rsidRDefault="0007481F">
      <w:pPr>
        <w:spacing w:after="0" w:line="240" w:lineRule="auto"/>
        <w:ind w:left="175" w:right="37"/>
        <w:jc w:val="right"/>
        <w:rPr>
          <w:rFonts w:ascii="Candara" w:eastAsia="Candara" w:hAnsi="Candara" w:cs="Candara"/>
        </w:rPr>
      </w:pPr>
    </w:p>
    <w:p w14:paraId="10BAF5EF" w14:textId="77777777" w:rsidR="0007481F" w:rsidRDefault="0007481F">
      <w:pPr>
        <w:spacing w:after="0" w:line="240" w:lineRule="auto"/>
        <w:jc w:val="both"/>
        <w:rPr>
          <w:rFonts w:ascii="Candara" w:eastAsia="Candara" w:hAnsi="Candara" w:cs="Candara"/>
          <w:b/>
        </w:rPr>
      </w:pPr>
    </w:p>
    <w:p w14:paraId="6F7982D3" w14:textId="0B83CD30" w:rsidR="0007481F" w:rsidRDefault="00000000">
      <w:pPr>
        <w:spacing w:after="0" w:line="24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 xml:space="preserve">Resumo: </w:t>
      </w:r>
      <w:r>
        <w:rPr>
          <w:rFonts w:ascii="Candara" w:eastAsia="Candara" w:hAnsi="Candara" w:cs="Candara"/>
        </w:rPr>
        <w:t xml:space="preserve">O presente </w:t>
      </w:r>
      <w:r w:rsidR="007004CA">
        <w:rPr>
          <w:rFonts w:ascii="Candara" w:eastAsia="Candara" w:hAnsi="Candara" w:cs="Candara"/>
        </w:rPr>
        <w:t>artigo</w:t>
      </w:r>
      <w:r>
        <w:rPr>
          <w:rFonts w:ascii="Candara" w:eastAsia="Candara" w:hAnsi="Candara" w:cs="Candara"/>
        </w:rPr>
        <w:t xml:space="preserve"> busca refletir as propostas da Agroecologia e do Ecodesenvolvimento como contraponto ao atual modelo de desenvolvimento, sobretudo na agricultura brasileira, altamente usuária dos princípios da modernização da agricultura. O atual modelo agrícola vem causando um rastro de prejuízos ambientais e sociais, em um movimento que Machado e Machado Filho (2014) descrevem como “negação da natureza”. Contudo, novas alternativas começam a ser discutidas para reverter (se possível) vários dos impactos já presentes e encontrar novos meios de desenvolvimento, em um movimento aqui tratado neste </w:t>
      </w:r>
      <w:r w:rsidR="007004CA">
        <w:rPr>
          <w:rFonts w:ascii="Candara" w:eastAsia="Candara" w:hAnsi="Candara" w:cs="Candara"/>
        </w:rPr>
        <w:t>artigo</w:t>
      </w:r>
      <w:r>
        <w:rPr>
          <w:rFonts w:ascii="Candara" w:eastAsia="Candara" w:hAnsi="Candara" w:cs="Candara"/>
        </w:rPr>
        <w:t xml:space="preserve"> como uma “afirmação da natureza”. A Agroecologia vem ganhando espaço e reconhecimento ao discutir uma agricultura que respeita e promove a natureza, assim como o Ecodesenvolvimento, uma proposta alternativa, baseada no desenvolvimento local, no equilíbrio e cuidado ambiental e nas forças endógenas das localidades.</w:t>
      </w:r>
    </w:p>
    <w:p w14:paraId="239CD0EA" w14:textId="77777777" w:rsidR="0007481F" w:rsidRDefault="0007481F">
      <w:pPr>
        <w:spacing w:after="0" w:line="240" w:lineRule="auto"/>
        <w:jc w:val="both"/>
        <w:rPr>
          <w:rFonts w:ascii="Candara" w:eastAsia="Candara" w:hAnsi="Candara" w:cs="Candara"/>
          <w:sz w:val="24"/>
          <w:szCs w:val="24"/>
        </w:rPr>
      </w:pPr>
    </w:p>
    <w:p w14:paraId="52076903" w14:textId="77777777" w:rsidR="0007481F" w:rsidRDefault="000748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</w:p>
    <w:p w14:paraId="0154874A" w14:textId="7B6CC5AB" w:rsidR="0007481F" w:rsidRDefault="00000000">
      <w:pPr>
        <w:tabs>
          <w:tab w:val="left" w:pos="2385"/>
        </w:tabs>
        <w:spacing w:after="0" w:line="24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>Palavras-chave:</w:t>
      </w:r>
      <w:r>
        <w:rPr>
          <w:rFonts w:ascii="Candara" w:eastAsia="Candara" w:hAnsi="Candara" w:cs="Candara"/>
        </w:rPr>
        <w:t xml:space="preserve"> </w:t>
      </w:r>
      <w:r w:rsidR="007004CA">
        <w:rPr>
          <w:rFonts w:ascii="Candara" w:eastAsia="Candara" w:hAnsi="Candara" w:cs="Candara"/>
        </w:rPr>
        <w:t>Sustentabilidade. Desenvolvimento Sustentável. Agricultura.</w:t>
      </w:r>
      <w:r>
        <w:rPr>
          <w:rFonts w:ascii="Candara" w:eastAsia="Candara" w:hAnsi="Candara" w:cs="Candara"/>
        </w:rPr>
        <w:t xml:space="preserve"> </w:t>
      </w:r>
    </w:p>
    <w:p w14:paraId="22D6C447" w14:textId="77777777" w:rsidR="0007481F" w:rsidRDefault="0007481F">
      <w:pPr>
        <w:widowControl w:val="0"/>
        <w:shd w:val="clear" w:color="auto" w:fill="FFFFFF"/>
        <w:spacing w:after="240" w:line="360" w:lineRule="auto"/>
        <w:jc w:val="both"/>
        <w:rPr>
          <w:rFonts w:ascii="Candara" w:eastAsia="Candara" w:hAnsi="Candara" w:cs="Candara"/>
          <w:color w:val="212529"/>
          <w:sz w:val="24"/>
          <w:szCs w:val="24"/>
          <w:highlight w:val="white"/>
        </w:rPr>
      </w:pPr>
    </w:p>
    <w:p w14:paraId="5300084A" w14:textId="77777777" w:rsidR="00BF0FE9" w:rsidRDefault="00BF0FE9">
      <w:pPr>
        <w:widowControl w:val="0"/>
        <w:shd w:val="clear" w:color="auto" w:fill="FFFFFF"/>
        <w:spacing w:after="240" w:line="360" w:lineRule="auto"/>
        <w:jc w:val="both"/>
        <w:rPr>
          <w:rFonts w:ascii="Candara" w:eastAsia="Candara" w:hAnsi="Candara" w:cs="Candara"/>
          <w:color w:val="212529"/>
          <w:sz w:val="24"/>
          <w:szCs w:val="24"/>
          <w:highlight w:val="white"/>
        </w:rPr>
      </w:pPr>
    </w:p>
    <w:p w14:paraId="24349995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ndara" w:eastAsia="Candara" w:hAnsi="Candara" w:cs="Candara"/>
          <w:color w:val="000000"/>
          <w:sz w:val="36"/>
          <w:szCs w:val="36"/>
        </w:rPr>
      </w:pPr>
      <w:proofErr w:type="spellStart"/>
      <w:r>
        <w:rPr>
          <w:rFonts w:ascii="Candara" w:eastAsia="Candara" w:hAnsi="Candara" w:cs="Candara"/>
          <w:smallCaps/>
          <w:sz w:val="36"/>
          <w:szCs w:val="36"/>
        </w:rPr>
        <w:lastRenderedPageBreak/>
        <w:t>E</w:t>
      </w:r>
      <w:r>
        <w:rPr>
          <w:rFonts w:ascii="Candara" w:eastAsia="Candara" w:hAnsi="Candara" w:cs="Candara"/>
          <w:smallCaps/>
          <w:color w:val="000000"/>
          <w:sz w:val="36"/>
          <w:szCs w:val="36"/>
        </w:rPr>
        <w:t>codevelopment</w:t>
      </w:r>
      <w:proofErr w:type="spellEnd"/>
      <w:r>
        <w:rPr>
          <w:rFonts w:ascii="Candara" w:eastAsia="Candara" w:hAnsi="Candara" w:cs="Candara"/>
          <w:smallCaps/>
          <w:color w:val="000000"/>
          <w:sz w:val="36"/>
          <w:szCs w:val="36"/>
        </w:rPr>
        <w:t xml:space="preserve"> </w:t>
      </w:r>
      <w:proofErr w:type="spellStart"/>
      <w:r>
        <w:rPr>
          <w:rFonts w:ascii="Candara" w:eastAsia="Candara" w:hAnsi="Candara" w:cs="Candara"/>
          <w:smallCaps/>
          <w:color w:val="000000"/>
          <w:sz w:val="36"/>
          <w:szCs w:val="36"/>
        </w:rPr>
        <w:t>and</w:t>
      </w:r>
      <w:proofErr w:type="spellEnd"/>
      <w:r>
        <w:rPr>
          <w:rFonts w:ascii="Candara" w:eastAsia="Candara" w:hAnsi="Candara" w:cs="Candara"/>
          <w:smallCaps/>
          <w:color w:val="000000"/>
          <w:sz w:val="36"/>
          <w:szCs w:val="36"/>
        </w:rPr>
        <w:t xml:space="preserve"> </w:t>
      </w:r>
      <w:proofErr w:type="spellStart"/>
      <w:r>
        <w:rPr>
          <w:rFonts w:ascii="Candara" w:eastAsia="Candara" w:hAnsi="Candara" w:cs="Candara"/>
          <w:smallCaps/>
          <w:sz w:val="36"/>
          <w:szCs w:val="36"/>
        </w:rPr>
        <w:t>A</w:t>
      </w:r>
      <w:r>
        <w:rPr>
          <w:rFonts w:ascii="Candara" w:eastAsia="Candara" w:hAnsi="Candara" w:cs="Candara"/>
          <w:smallCaps/>
          <w:color w:val="000000"/>
          <w:sz w:val="36"/>
          <w:szCs w:val="36"/>
        </w:rPr>
        <w:t>groecology</w:t>
      </w:r>
      <w:proofErr w:type="spellEnd"/>
      <w:r>
        <w:rPr>
          <w:rFonts w:ascii="Candara" w:eastAsia="Candara" w:hAnsi="Candara" w:cs="Candara"/>
          <w:smallCaps/>
          <w:color w:val="000000"/>
          <w:sz w:val="36"/>
          <w:szCs w:val="36"/>
        </w:rPr>
        <w:t xml:space="preserve">: </w:t>
      </w:r>
      <w:r>
        <w:rPr>
          <w:rFonts w:ascii="Candara" w:eastAsia="Candara" w:hAnsi="Candara" w:cs="Candara"/>
          <w:smallCaps/>
          <w:sz w:val="36"/>
          <w:szCs w:val="36"/>
        </w:rPr>
        <w:t>P</w:t>
      </w:r>
      <w:r>
        <w:rPr>
          <w:rFonts w:ascii="Candara" w:eastAsia="Candara" w:hAnsi="Candara" w:cs="Candara"/>
          <w:smallCaps/>
          <w:color w:val="000000"/>
          <w:sz w:val="36"/>
          <w:szCs w:val="36"/>
        </w:rPr>
        <w:t xml:space="preserve">aths </w:t>
      </w:r>
      <w:proofErr w:type="spellStart"/>
      <w:r>
        <w:rPr>
          <w:rFonts w:ascii="Candara" w:eastAsia="Candara" w:hAnsi="Candara" w:cs="Candara"/>
          <w:smallCaps/>
          <w:color w:val="000000"/>
          <w:sz w:val="36"/>
          <w:szCs w:val="36"/>
        </w:rPr>
        <w:t>to</w:t>
      </w:r>
      <w:proofErr w:type="spellEnd"/>
      <w:r>
        <w:rPr>
          <w:rFonts w:ascii="Candara" w:eastAsia="Candara" w:hAnsi="Candara" w:cs="Candara"/>
          <w:smallCaps/>
          <w:color w:val="000000"/>
          <w:sz w:val="36"/>
          <w:szCs w:val="36"/>
        </w:rPr>
        <w:t xml:space="preserve"> </w:t>
      </w:r>
      <w:proofErr w:type="spellStart"/>
      <w:r>
        <w:rPr>
          <w:rFonts w:ascii="Candara" w:eastAsia="Candara" w:hAnsi="Candara" w:cs="Candara"/>
          <w:smallCaps/>
          <w:color w:val="000000"/>
          <w:sz w:val="36"/>
          <w:szCs w:val="36"/>
        </w:rPr>
        <w:t>Affirmation</w:t>
      </w:r>
      <w:proofErr w:type="spellEnd"/>
      <w:r>
        <w:rPr>
          <w:rFonts w:ascii="Candara" w:eastAsia="Candara" w:hAnsi="Candara" w:cs="Candara"/>
          <w:smallCaps/>
          <w:color w:val="000000"/>
          <w:sz w:val="36"/>
          <w:szCs w:val="36"/>
        </w:rPr>
        <w:t xml:space="preserve"> </w:t>
      </w:r>
      <w:proofErr w:type="spellStart"/>
      <w:r>
        <w:rPr>
          <w:rFonts w:ascii="Candara" w:eastAsia="Candara" w:hAnsi="Candara" w:cs="Candara"/>
          <w:smallCaps/>
          <w:color w:val="000000"/>
          <w:sz w:val="36"/>
          <w:szCs w:val="36"/>
        </w:rPr>
        <w:t>of</w:t>
      </w:r>
      <w:proofErr w:type="spellEnd"/>
      <w:r>
        <w:rPr>
          <w:rFonts w:ascii="Candara" w:eastAsia="Candara" w:hAnsi="Candara" w:cs="Candara"/>
          <w:smallCaps/>
          <w:color w:val="000000"/>
          <w:sz w:val="36"/>
          <w:szCs w:val="36"/>
        </w:rPr>
        <w:t xml:space="preserve"> </w:t>
      </w:r>
      <w:proofErr w:type="spellStart"/>
      <w:r>
        <w:rPr>
          <w:rFonts w:ascii="Candara" w:eastAsia="Candara" w:hAnsi="Candara" w:cs="Candara"/>
          <w:smallCaps/>
          <w:sz w:val="36"/>
          <w:szCs w:val="36"/>
        </w:rPr>
        <w:t>N</w:t>
      </w:r>
      <w:r>
        <w:rPr>
          <w:rFonts w:ascii="Candara" w:eastAsia="Candara" w:hAnsi="Candara" w:cs="Candara"/>
          <w:smallCaps/>
          <w:color w:val="000000"/>
          <w:sz w:val="36"/>
          <w:szCs w:val="36"/>
        </w:rPr>
        <w:t>ature</w:t>
      </w:r>
      <w:proofErr w:type="spellEnd"/>
    </w:p>
    <w:p w14:paraId="7AC22D9F" w14:textId="060D4B4E" w:rsidR="0007481F" w:rsidRDefault="00000000" w:rsidP="007004C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>ABSTRACT</w:t>
      </w:r>
      <w:r>
        <w:rPr>
          <w:rFonts w:ascii="Candara" w:eastAsia="Candara" w:hAnsi="Candara" w:cs="Candara"/>
          <w:color w:val="000000"/>
        </w:rPr>
        <w:t xml:space="preserve">: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This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article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seeks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to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reflect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the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proposals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of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Agroecology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and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Ecodevelopment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as a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counterpoint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to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the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current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development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model,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especially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in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Brazilian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agriculture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which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heavily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uses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the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principles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of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agricultural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modernization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. The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current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agricultural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model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has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been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causing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a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trail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of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environmental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and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social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damage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, in a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movement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that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Machado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and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Machado Filho (2014)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describe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as “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denial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of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nature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”.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However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, new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alternatives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are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beginning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to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be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discussed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to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reverse (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if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possible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)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several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of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the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impacts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already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present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and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find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new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means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of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development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, in a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movement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treated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here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in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this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article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as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an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“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affirmation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of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nature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”.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Agroecology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has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been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gaining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space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and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recognition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when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discussing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agriculture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that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respects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and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promotes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nature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, as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well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as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Ecodevelopment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an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alternative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proposal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based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on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local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development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, balance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and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environmental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care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and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the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endogenous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forces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of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localities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>.</w:t>
      </w:r>
    </w:p>
    <w:p w14:paraId="2CB8FCBB" w14:textId="77777777" w:rsidR="00BF0FE9" w:rsidRDefault="00BF0FE9" w:rsidP="007004C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ndara" w:eastAsia="Candara" w:hAnsi="Candara" w:cs="Candara"/>
          <w:color w:val="000000"/>
        </w:rPr>
      </w:pPr>
    </w:p>
    <w:p w14:paraId="413DAE3C" w14:textId="1528BC88" w:rsidR="0007481F" w:rsidRDefault="00000000" w:rsidP="007004CA">
      <w:pPr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sz w:val="20"/>
          <w:szCs w:val="20"/>
        </w:rPr>
        <w:t>Keywords:</w:t>
      </w:r>
      <w:r>
        <w:rPr>
          <w:rFonts w:ascii="Candara" w:eastAsia="Candara" w:hAnsi="Candara" w:cs="Candara"/>
          <w:sz w:val="20"/>
          <w:szCs w:val="20"/>
        </w:rPr>
        <w:t xml:space="preserve"> </w:t>
      </w:r>
      <w:r w:rsidR="007004CA" w:rsidRPr="007004CA">
        <w:rPr>
          <w:rFonts w:ascii="Candara" w:eastAsia="Candara" w:hAnsi="Candara" w:cs="Candara"/>
          <w:color w:val="000000"/>
        </w:rPr>
        <w:t xml:space="preserve">Sustainability.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Sustainable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Development</w:t>
      </w:r>
      <w:proofErr w:type="spellEnd"/>
      <w:r w:rsidR="007004CA" w:rsidRPr="007004CA">
        <w:rPr>
          <w:rFonts w:ascii="Candara" w:eastAsia="Candara" w:hAnsi="Candara" w:cs="Candara"/>
          <w:color w:val="000000"/>
        </w:rPr>
        <w:t xml:space="preserve">. </w:t>
      </w:r>
      <w:proofErr w:type="spellStart"/>
      <w:r w:rsidR="007004CA" w:rsidRPr="007004CA">
        <w:rPr>
          <w:rFonts w:ascii="Candara" w:eastAsia="Candara" w:hAnsi="Candara" w:cs="Candara"/>
          <w:color w:val="000000"/>
        </w:rPr>
        <w:t>Agriculture</w:t>
      </w:r>
      <w:proofErr w:type="spellEnd"/>
    </w:p>
    <w:p w14:paraId="51F59B27" w14:textId="77777777" w:rsidR="007004CA" w:rsidRDefault="007004CA" w:rsidP="007004CA">
      <w:pPr>
        <w:jc w:val="both"/>
        <w:rPr>
          <w:rFonts w:ascii="Candara" w:eastAsia="Candara" w:hAnsi="Candara" w:cs="Candara"/>
          <w:color w:val="212529"/>
          <w:sz w:val="24"/>
          <w:szCs w:val="24"/>
          <w:highlight w:val="white"/>
        </w:rPr>
      </w:pPr>
    </w:p>
    <w:p w14:paraId="76521281" w14:textId="77777777" w:rsidR="000748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Candara" w:eastAsia="Candara" w:hAnsi="Candara" w:cs="Candara"/>
          <w:color w:val="000000"/>
          <w:sz w:val="28"/>
          <w:szCs w:val="28"/>
        </w:rPr>
      </w:pPr>
      <w:r>
        <w:rPr>
          <w:rFonts w:ascii="Candara" w:eastAsia="Candara" w:hAnsi="Candara" w:cs="Candara"/>
          <w:color w:val="000000"/>
          <w:sz w:val="28"/>
          <w:szCs w:val="28"/>
        </w:rPr>
        <w:t>Introdução</w:t>
      </w:r>
    </w:p>
    <w:p w14:paraId="459CCF7B" w14:textId="77777777" w:rsidR="0007481F" w:rsidRDefault="0007481F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2BD07BD3" w14:textId="65D2AC94" w:rsidR="0007481F" w:rsidRDefault="00000000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O presente </w:t>
      </w:r>
      <w:r w:rsidR="00BF0FE9">
        <w:rPr>
          <w:rFonts w:ascii="Candara" w:eastAsia="Candara" w:hAnsi="Candara" w:cs="Candara"/>
          <w:sz w:val="24"/>
          <w:szCs w:val="24"/>
        </w:rPr>
        <w:t>artigo</w:t>
      </w:r>
      <w:r>
        <w:rPr>
          <w:rFonts w:ascii="Candara" w:eastAsia="Candara" w:hAnsi="Candara" w:cs="Candara"/>
          <w:sz w:val="24"/>
          <w:szCs w:val="24"/>
        </w:rPr>
        <w:t xml:space="preserve"> construído </w:t>
      </w:r>
      <w:r w:rsidR="00BF0FE9">
        <w:rPr>
          <w:rFonts w:ascii="Candara" w:eastAsia="Candara" w:hAnsi="Candara" w:cs="Candara"/>
          <w:sz w:val="24"/>
          <w:szCs w:val="24"/>
        </w:rPr>
        <w:t xml:space="preserve">a partir dos debates da </w:t>
      </w:r>
      <w:r>
        <w:rPr>
          <w:rFonts w:ascii="Candara" w:eastAsia="Candara" w:hAnsi="Candara" w:cs="Candara"/>
          <w:sz w:val="24"/>
          <w:szCs w:val="24"/>
        </w:rPr>
        <w:t xml:space="preserve">disciplina de Meio Ambiente e Desenvolvimento, do Programa de Pós Graduação em Desenvolvimento Regional - PPGDR da Universidade de Santa Cruz do Sul - UNISC, busca refletir as propostas da </w:t>
      </w:r>
      <w:r w:rsidR="00BF0FE9">
        <w:rPr>
          <w:rFonts w:ascii="Candara" w:eastAsia="Candara" w:hAnsi="Candara" w:cs="Candara"/>
          <w:sz w:val="24"/>
          <w:szCs w:val="24"/>
        </w:rPr>
        <w:t>A</w:t>
      </w:r>
      <w:r>
        <w:rPr>
          <w:rFonts w:ascii="Candara" w:eastAsia="Candara" w:hAnsi="Candara" w:cs="Candara"/>
          <w:sz w:val="24"/>
          <w:szCs w:val="24"/>
        </w:rPr>
        <w:t xml:space="preserve">groecologia e do </w:t>
      </w:r>
      <w:r w:rsidR="00BF0FE9">
        <w:rPr>
          <w:rFonts w:ascii="Candara" w:eastAsia="Candara" w:hAnsi="Candara" w:cs="Candara"/>
          <w:sz w:val="24"/>
          <w:szCs w:val="24"/>
        </w:rPr>
        <w:t>E</w:t>
      </w:r>
      <w:r>
        <w:rPr>
          <w:rFonts w:ascii="Candara" w:eastAsia="Candara" w:hAnsi="Candara" w:cs="Candara"/>
          <w:sz w:val="24"/>
          <w:szCs w:val="24"/>
        </w:rPr>
        <w:t>codesenvolvimento como contraponto ao atual modelo de desenvolvimento, sobretudo na agricultura brasileira, altamente usuária dos princípios da modernização da agricultura, também conhecida como “Revolução Verde”.</w:t>
      </w:r>
    </w:p>
    <w:p w14:paraId="782B14D5" w14:textId="5D4ABC71" w:rsidR="0007481F" w:rsidRDefault="00000000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O atual modelo agrícola que se consolidou a partir dos anos 1960 vem causando um rastro de prejuízos ambientais e sociais, em um movimento que Machado e Machado Filho (2014) descrevem como </w:t>
      </w:r>
      <w:r w:rsidR="00BF0FE9">
        <w:rPr>
          <w:rFonts w:ascii="Candara" w:eastAsia="Candara" w:hAnsi="Candara" w:cs="Candara"/>
          <w:sz w:val="24"/>
          <w:szCs w:val="24"/>
        </w:rPr>
        <w:t>“N</w:t>
      </w:r>
      <w:r>
        <w:rPr>
          <w:rFonts w:ascii="Candara" w:eastAsia="Candara" w:hAnsi="Candara" w:cs="Candara"/>
          <w:sz w:val="24"/>
          <w:szCs w:val="24"/>
        </w:rPr>
        <w:t xml:space="preserve">egação da </w:t>
      </w:r>
      <w:r w:rsidR="00BF0FE9">
        <w:rPr>
          <w:rFonts w:ascii="Candara" w:eastAsia="Candara" w:hAnsi="Candara" w:cs="Candara"/>
          <w:sz w:val="24"/>
          <w:szCs w:val="24"/>
        </w:rPr>
        <w:t>N</w:t>
      </w:r>
      <w:r>
        <w:rPr>
          <w:rFonts w:ascii="Candara" w:eastAsia="Candara" w:hAnsi="Candara" w:cs="Candara"/>
          <w:sz w:val="24"/>
          <w:szCs w:val="24"/>
        </w:rPr>
        <w:t>atureza</w:t>
      </w:r>
      <w:r w:rsidR="00BF0FE9">
        <w:rPr>
          <w:rFonts w:ascii="Candara" w:eastAsia="Candara" w:hAnsi="Candara" w:cs="Candara"/>
          <w:sz w:val="24"/>
          <w:szCs w:val="24"/>
        </w:rPr>
        <w:t>”</w:t>
      </w:r>
      <w:r>
        <w:rPr>
          <w:rFonts w:ascii="Candara" w:eastAsia="Candara" w:hAnsi="Candara" w:cs="Candara"/>
          <w:sz w:val="24"/>
          <w:szCs w:val="24"/>
        </w:rPr>
        <w:t xml:space="preserve">. </w:t>
      </w:r>
      <w:r w:rsidR="00BF0FE9" w:rsidRPr="00BF0FE9">
        <w:rPr>
          <w:rFonts w:ascii="Candara" w:eastAsia="Candara" w:hAnsi="Candara" w:cs="Candara"/>
          <w:sz w:val="24"/>
          <w:szCs w:val="24"/>
        </w:rPr>
        <w:t xml:space="preserve">Para os </w:t>
      </w:r>
      <w:r w:rsidR="00BF0FE9" w:rsidRPr="00BF0FE9">
        <w:rPr>
          <w:rFonts w:ascii="Candara" w:eastAsia="Candara" w:hAnsi="Candara" w:cs="Candara"/>
          <w:sz w:val="24"/>
          <w:szCs w:val="24"/>
        </w:rPr>
        <w:lastRenderedPageBreak/>
        <w:t xml:space="preserve">autores, esta negação se materializa quando há devastação da natureza para incorporar novas áreas de agricultura e pecuária, uso desenfreado dos recursos naturais, agrotóxicos e insumos sintéticos, contaminação do solo e das águas, além da concentração de terras que expulsa camponeses do campo. Ainda de acordo com os autores, são métodos que tornam cada vez mais complexa a relação sociedade – natureza, tornando-se um perfil de contradição ao colocá-los em lados opostos, humanos x bens naturais. </w:t>
      </w:r>
      <w:r>
        <w:rPr>
          <w:rFonts w:ascii="Candara" w:eastAsia="Candara" w:hAnsi="Candara" w:cs="Candara"/>
          <w:sz w:val="24"/>
          <w:szCs w:val="24"/>
        </w:rPr>
        <w:t xml:space="preserve">Contudo, novas alternativas começam a ser discutidas para reverter (se possível) vários dos impactos já presentes e encontrar novos meios de desenvolvimento, em um movimento </w:t>
      </w:r>
      <w:r w:rsidR="00BF0FE9">
        <w:rPr>
          <w:rFonts w:ascii="Candara" w:eastAsia="Candara" w:hAnsi="Candara" w:cs="Candara"/>
          <w:sz w:val="24"/>
          <w:szCs w:val="24"/>
        </w:rPr>
        <w:t xml:space="preserve">proposto neste trabalho como “Afirmação da Natureza”, </w:t>
      </w:r>
      <w:r w:rsidR="00BF0FE9" w:rsidRPr="00BF0FE9">
        <w:rPr>
          <w:rFonts w:ascii="Candara" w:eastAsia="Candara" w:hAnsi="Candara" w:cs="Candara"/>
          <w:sz w:val="24"/>
          <w:szCs w:val="24"/>
        </w:rPr>
        <w:t>pois trata da “negação da negação</w:t>
      </w:r>
      <w:r w:rsidR="00BF0FE9">
        <w:rPr>
          <w:rFonts w:ascii="Candara" w:eastAsia="Candara" w:hAnsi="Candara" w:cs="Candara"/>
          <w:sz w:val="24"/>
          <w:szCs w:val="24"/>
        </w:rPr>
        <w:t>”, o caminho alternativo ancorado nos preceitos da Agroecologia e do Ecodesenvolvimento.</w:t>
      </w:r>
    </w:p>
    <w:p w14:paraId="27CB1EA6" w14:textId="4062DAC2" w:rsidR="0007481F" w:rsidRDefault="00000000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Por mais que o termo sustentabilidade também tenha se estabelecido durante este tempo, muitas de suas ações práticas e metodológicas ainda continuam amarradas a um modelo econômico que explora a natureza em busca de resultados financeiros</w:t>
      </w:r>
      <w:r w:rsidR="00BF0FE9">
        <w:rPr>
          <w:rFonts w:ascii="Candara" w:eastAsia="Candara" w:hAnsi="Candara" w:cs="Candara"/>
          <w:sz w:val="24"/>
          <w:szCs w:val="24"/>
        </w:rPr>
        <w:t xml:space="preserve"> </w:t>
      </w:r>
      <w:r w:rsidR="00BF0FE9" w:rsidRPr="00BF0FE9">
        <w:rPr>
          <w:rFonts w:ascii="Candara" w:eastAsia="Candara" w:hAnsi="Candara" w:cs="Candara"/>
          <w:sz w:val="24"/>
          <w:szCs w:val="24"/>
        </w:rPr>
        <w:t>ao tempo em que também está ancorada no discurso do desenvolvimento sustentável.</w:t>
      </w:r>
      <w:r>
        <w:rPr>
          <w:rFonts w:ascii="Candara" w:eastAsia="Candara" w:hAnsi="Candara" w:cs="Candara"/>
          <w:sz w:val="24"/>
          <w:szCs w:val="24"/>
        </w:rPr>
        <w:t xml:space="preserve"> </w:t>
      </w:r>
      <w:r w:rsidR="004647EA" w:rsidRPr="004647EA">
        <w:rPr>
          <w:rFonts w:ascii="Candara" w:eastAsia="Candara" w:hAnsi="Candara" w:cs="Candara"/>
          <w:sz w:val="24"/>
          <w:szCs w:val="24"/>
        </w:rPr>
        <w:t>A sustentabilidade necessita planejamento de longo prazo, envolvendo as futuras gerações, mas que também envolva a preservação dos recursos naturais e do meio ambiente em geral, ou seja, um olhar para todos os componentes do ecossistema, da qual somos apenas mais um.</w:t>
      </w:r>
      <w:r w:rsidR="004647EA">
        <w:rPr>
          <w:rFonts w:ascii="Candara" w:eastAsia="Candara" w:hAnsi="Candara" w:cs="Candara"/>
          <w:sz w:val="24"/>
          <w:szCs w:val="24"/>
        </w:rPr>
        <w:t xml:space="preserve"> </w:t>
      </w:r>
      <w:r>
        <w:rPr>
          <w:rFonts w:ascii="Candara" w:eastAsia="Candara" w:hAnsi="Candara" w:cs="Candara"/>
          <w:sz w:val="24"/>
          <w:szCs w:val="24"/>
        </w:rPr>
        <w:t>A crise ambiental veio questionar os fundamentos ideológicos e teóricos que impulsionaram e legitimaram o crescimento econômico, negando a natureza e a cultura (LEFF, 2006).</w:t>
      </w:r>
    </w:p>
    <w:p w14:paraId="3663961B" w14:textId="61F34F33" w:rsidR="0007481F" w:rsidRDefault="00000000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A </w:t>
      </w:r>
      <w:r w:rsidR="004647EA">
        <w:rPr>
          <w:rFonts w:ascii="Candara" w:eastAsia="Candara" w:hAnsi="Candara" w:cs="Candara"/>
          <w:sz w:val="24"/>
          <w:szCs w:val="24"/>
        </w:rPr>
        <w:t>A</w:t>
      </w:r>
      <w:r>
        <w:rPr>
          <w:rFonts w:ascii="Candara" w:eastAsia="Candara" w:hAnsi="Candara" w:cs="Candara"/>
          <w:sz w:val="24"/>
          <w:szCs w:val="24"/>
        </w:rPr>
        <w:t xml:space="preserve">groecologia vem ganhando espaço e reconhecimento ao longo dos últimos anos por diversos atores sociais, desde pesquisadores a agricultores familiares, como contraponto e caminho alternativo ao modelo vigente de </w:t>
      </w:r>
      <w:r>
        <w:rPr>
          <w:rFonts w:ascii="Candara" w:eastAsia="Candara" w:hAnsi="Candara" w:cs="Candara"/>
          <w:sz w:val="24"/>
          <w:szCs w:val="24"/>
        </w:rPr>
        <w:lastRenderedPageBreak/>
        <w:t>agricultura, baseada nos preceitos da modernização conservadora da agricultura, que se consolida com a utilização de insumos sintéticos, o monocultivo e a integração com indústrias transnacionais, que se vale de práticas predadoras e à violência com a terra que é forçada a dar seus frutos (LEFF, 2002). Portanto, a agroecologia busca promover uma agricultura que respeita os ciclos da natureza e seu ecossistema, valoriza os saberes tradicionais, juntamente com a construção de novos saberes científicos que integre todas as dimensões presentes no meio rural.</w:t>
      </w:r>
    </w:p>
    <w:p w14:paraId="25824E72" w14:textId="77777777" w:rsidR="0007481F" w:rsidRDefault="00000000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Suas ações também se complementam ao conceito de Ecodesenvolvimento, que também se apresenta como uma proposta alternativa, baseada no desenvolvimento local, no equilíbrio e cuidado ambiental, no uso de tecnologias adaptadas à realidade local, nas forças endógenas das localidades, além da participação popular no processo de planejamento (SOUZA, 2000).</w:t>
      </w:r>
    </w:p>
    <w:p w14:paraId="13082D94" w14:textId="77777777" w:rsidR="0007481F" w:rsidRDefault="00000000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Os questionamentos apontados para reflexão se referem a mudanças necessárias de comportamento e planejamento, pois enquanto a ética e óptica neoliberal globalizante não for substituída por um caminho de respeito à natureza e as pessoas, a ideia de um desenvolvimento sustentável não passará de um discurso.</w:t>
      </w:r>
    </w:p>
    <w:p w14:paraId="3BC94927" w14:textId="77777777" w:rsidR="0007481F" w:rsidRDefault="0007481F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</w:p>
    <w:p w14:paraId="34083476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8"/>
          <w:szCs w:val="28"/>
        </w:rPr>
      </w:pPr>
      <w:r>
        <w:rPr>
          <w:rFonts w:ascii="Candara" w:eastAsia="Candara" w:hAnsi="Candara" w:cs="Candara"/>
          <w:color w:val="000000"/>
          <w:sz w:val="28"/>
          <w:szCs w:val="28"/>
        </w:rPr>
        <w:t>2 Negação da natureza: O meio ambiente como objeto de exploração</w:t>
      </w:r>
    </w:p>
    <w:p w14:paraId="39D15DCC" w14:textId="77777777" w:rsidR="0007481F" w:rsidRDefault="000748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3008272A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A observação dos ciclos da natureza e da possibilidade de uso das sementes de plantas alimentícias cria um novo ciclo para a humanidade, com o início da prática da agricultura há mais de 10.000 anos. Desde então, as formas de cultivo passaram por diversas mudanças, desde as plantas cultivadas, formas de cultivo e matrizes </w:t>
      </w:r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 xml:space="preserve">energéticas (MAZOYER; ROUDART, 2010). Neste período do neolítico, a humanidade mantém uma relação harmoniosa com a natureza, utilizando os seus bens comuns e abundantes, e, como descrevem Machado e Machado Filho (2014), vivia-se os “tempos da natureza”. </w:t>
      </w:r>
    </w:p>
    <w:p w14:paraId="43D337BF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A base da vida humana neste período eram os recursos extrativos, tais como a caça, pesca, frutos, fibras e raízes. São as condições apresentadas que estabeleceram um equilíbrio instável, mantido pelo restabelecimento natural do consumo, limitando a densidade demográfica pelos recursos disponíveis para a sua alimentação (MACHADO; MACHADO FILHO, 2014).</w:t>
      </w:r>
    </w:p>
    <w:p w14:paraId="190E6ACA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Aprimorando o uso das sementes, e posteriormente a domesticação de animais, surge a roça, dando início à prática da agricultura. Esse novo contexto socioprodutivo oportuniza um crescimento demográfico para além dos limites da produção natural. Para Machado e Machado Filho (2014), aprofunda-se a contradição humano x bens naturais.</w:t>
      </w:r>
    </w:p>
    <w:p w14:paraId="59237709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Entretanto, é no último século que a agricultura mundial sofre as maiores mudanças. O trabalho manual é substituído por máquinas, já incrementadas após a Revolução Industrial, primeiro passo para um gigantesco avanço, expresso na atual mecanização agrícola (MACHADO; MACHADO FILHO, 2014), mas que ganha mais força com o fim da segunda Guerra Mundial e o direcionamento da indústria para atender às novas demandas agrícolas. As áreas de cultivo aumentam gradativamente e as fontes de adubação começam a ter maior participação da indústria química. Atrelado a essa dinâmica, está a queima de estoques de combustíveis fósseis (ALIER, 2015), necessários como forma de combustíveis e base para a produção de insumos químicos/sintéticos, como a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uréia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409A8231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 xml:space="preserve">Com o advento da descoberta da possibilidade de nutrição das plantas por fertilizantes solúveis e sintéticos e do uso de agrotóxicos, gera uma nova e promissora frente para a reprodução do capital (MACHADO; MACHADO FILHO, 2014), e implicando em novas formas de apropriação da natureza (LEFF, 2006), com aceleração do tempo produtivo, da recuperação da fertilidade do solo e do controle dos fenômenos naturais da natureza. Dessa forma, cria-se as condições tecnológicas para as monoculturas em grandes escalas: plantio uniforme em linha, fertilização com produtos solúveis de síntese química e “tratos culturais” em linha. Para Machado e Machado Filho (2014), é a negação da proteção da natureza. </w:t>
      </w:r>
    </w:p>
    <w:p w14:paraId="02815730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Para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Leff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 (2006), este pensamento consolida a natureza como um instrumento de apropriação, uma fonte infinita de recursos a ser desnaturalizada, fracionada e mutilada, destruindo o equilíbrio do ecossistema para acesso de matérias primas a serem utilizadas como insumos no processo de produção, agrícola ou industrial. Ao negarmos a função e a importância da natureza, caminhamos para um futuro incontrolado e insustentável, já que “as externalidades negativas da agricultura industrializada geram diferentes impactos à biosfera: impactos no solo, na atmosfera, nos recursos hídricos, na biodiversidade, muitas vezes incontroláveis” (GUZMÁN, 2001).</w:t>
      </w:r>
    </w:p>
    <w:p w14:paraId="36FA878F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 xml:space="preserve">A natureza é concebida como um bem abundante e gratuito, como uma ordem que tem capacidade própria de regeneração, cuja existência não dependa diretamente do comportamento econômico. A natureza é remetida a um "campo de externalidade" do sistema econômico (LEFF, 2006, p. 172). </w:t>
      </w:r>
    </w:p>
    <w:p w14:paraId="442F387E" w14:textId="77777777" w:rsidR="0007481F" w:rsidRDefault="000748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</w:p>
    <w:p w14:paraId="62970573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Com esse processo de modernização da agricultura, não mais se considera as particularidades regionais presentes, tais como as condições edafoclimáticas, a estrutura fundiária, as relações sociais e a organização das comunidades locais. Cria-</w:t>
      </w:r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>se um padrão de aplicação deste modelo a qualquer região de interesse.</w:t>
      </w:r>
    </w:p>
    <w:p w14:paraId="56B8F826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 xml:space="preserve">O pensamento científico convencional, através do conceito de desenvolvimento, definiu como o "progresso" para as zonas rurais a sua homogeneização sociocultural e, com isso, levou à erosão do conhecimento local, que foi desenvolvido e apropriado mediante a interação entre os homens e a natureza, em cada específico ecossistema. Esta erosão aconteceu através de um processo de imposição paulatina das pautas de relações econômicas, sociais, políticas e ideológicas vinculadas à "modernização", definida e entendida como tal a partir da identidade sociocultural ocidental (GUZMÁN, 2001. </w:t>
      </w:r>
      <w:proofErr w:type="spellStart"/>
      <w:r>
        <w:rPr>
          <w:rFonts w:ascii="Candara" w:eastAsia="Candara" w:hAnsi="Candara" w:cs="Candara"/>
          <w:color w:val="000000"/>
          <w:sz w:val="20"/>
          <w:szCs w:val="20"/>
        </w:rPr>
        <w:t>pg</w:t>
      </w:r>
      <w:proofErr w:type="spellEnd"/>
      <w:r>
        <w:rPr>
          <w:rFonts w:ascii="Candara" w:eastAsia="Candara" w:hAnsi="Candara" w:cs="Candara"/>
          <w:color w:val="000000"/>
          <w:sz w:val="20"/>
          <w:szCs w:val="20"/>
        </w:rPr>
        <w:t xml:space="preserve"> 36).</w:t>
      </w:r>
    </w:p>
    <w:p w14:paraId="7737EDD5" w14:textId="77777777" w:rsidR="004647EA" w:rsidRDefault="004647EA" w:rsidP="004647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</w:p>
    <w:p w14:paraId="61830F58" w14:textId="77777777" w:rsidR="0007481F" w:rsidRDefault="00000000">
      <w:pPr>
        <w:widowControl w:val="0"/>
        <w:shd w:val="clear" w:color="auto" w:fill="FFFFFF"/>
        <w:spacing w:after="24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Para além das mudanças na paisagem, a modernização da agricultura implicou em mudanças sociais e culturais, ao mudar a forma como se enverga a realidade, cuja “racionalidade econômica transforma o ser humano em homo </w:t>
      </w:r>
      <w:proofErr w:type="spellStart"/>
      <w:r>
        <w:rPr>
          <w:rFonts w:ascii="Candara" w:eastAsia="Candara" w:hAnsi="Candara" w:cs="Candara"/>
          <w:sz w:val="24"/>
          <w:szCs w:val="24"/>
        </w:rPr>
        <w:t>economicus</w:t>
      </w:r>
      <w:proofErr w:type="spellEnd"/>
      <w:r>
        <w:rPr>
          <w:rFonts w:ascii="Candara" w:eastAsia="Candara" w:hAnsi="Candara" w:cs="Candara"/>
          <w:sz w:val="24"/>
          <w:szCs w:val="24"/>
        </w:rPr>
        <w:t>, despojando-o de sua relação simbólica com a natureza para submetê-lo a ação mecânica das leis do mercado” (LEFF, 2006). Para além da natureza, é negado o direito à identidade local.</w:t>
      </w:r>
    </w:p>
    <w:p w14:paraId="7BF07C21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>A terra foi desterritorializada e o camponês foi "</w:t>
      </w:r>
      <w:proofErr w:type="spellStart"/>
      <w:r>
        <w:rPr>
          <w:rFonts w:ascii="Candara" w:eastAsia="Candara" w:hAnsi="Candara" w:cs="Candara"/>
          <w:color w:val="000000"/>
          <w:sz w:val="20"/>
          <w:szCs w:val="20"/>
        </w:rPr>
        <w:t>descampesinado</w:t>
      </w:r>
      <w:proofErr w:type="spellEnd"/>
      <w:r>
        <w:rPr>
          <w:rFonts w:ascii="Candara" w:eastAsia="Candara" w:hAnsi="Candara" w:cs="Candara"/>
          <w:color w:val="000000"/>
          <w:sz w:val="20"/>
          <w:szCs w:val="20"/>
        </w:rPr>
        <w:t xml:space="preserve">", separado de sua terra e do sentido de sua existência. Hoje, em nome da preservação da biodiversidade, se homogeneízam os cultivos de exportação, a tecnologia intervém na vida, manipulando genes, gerando uma </w:t>
      </w:r>
      <w:proofErr w:type="spellStart"/>
      <w:r>
        <w:rPr>
          <w:rFonts w:ascii="Candara" w:eastAsia="Candara" w:hAnsi="Candara" w:cs="Candara"/>
          <w:color w:val="000000"/>
          <w:sz w:val="20"/>
          <w:szCs w:val="20"/>
        </w:rPr>
        <w:t>transgênese</w:t>
      </w:r>
      <w:proofErr w:type="spellEnd"/>
      <w:r>
        <w:rPr>
          <w:rFonts w:ascii="Candara" w:eastAsia="Candara" w:hAnsi="Candara" w:cs="Candara"/>
          <w:color w:val="000000"/>
          <w:sz w:val="20"/>
          <w:szCs w:val="20"/>
        </w:rPr>
        <w:t xml:space="preserve"> que, com seu orgulho produtivo, </w:t>
      </w:r>
      <w:proofErr w:type="spellStart"/>
      <w:r>
        <w:rPr>
          <w:rFonts w:ascii="Candara" w:eastAsia="Candara" w:hAnsi="Candara" w:cs="Candara"/>
          <w:color w:val="000000"/>
          <w:sz w:val="20"/>
          <w:szCs w:val="20"/>
        </w:rPr>
        <w:t>vence</w:t>
      </w:r>
      <w:proofErr w:type="spellEnd"/>
      <w:r>
        <w:rPr>
          <w:rFonts w:ascii="Candara" w:eastAsia="Candara" w:hAnsi="Candara" w:cs="Candara"/>
          <w:color w:val="000000"/>
          <w:sz w:val="20"/>
          <w:szCs w:val="20"/>
        </w:rPr>
        <w:t xml:space="preserve"> as resistências dos estados livres de transgênicos e as defesas da biossegurança. Em nome da sobrevivência se vai matando a vida (LEFF, 2002, p. 38).</w:t>
      </w:r>
    </w:p>
    <w:p w14:paraId="7356A09A" w14:textId="77777777" w:rsidR="004647EA" w:rsidRPr="004647EA" w:rsidRDefault="004647EA" w:rsidP="004647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</w:p>
    <w:p w14:paraId="7AC2A575" w14:textId="12C2F5A5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Deste modo, a agricultura familiar e camponesa acaba por ser “esmagada” por esta modernização conservadora, que causa uma revolução nada verde, e sim a destruição da agrobiodiversidade. Para Machado e Machado Filho (2014) este modelo é a consolidação da “</w:t>
      </w:r>
      <w:r w:rsidR="004647EA">
        <w:rPr>
          <w:rFonts w:ascii="Candara" w:eastAsia="Candara" w:hAnsi="Candara" w:cs="Candara"/>
          <w:color w:val="000000"/>
          <w:sz w:val="24"/>
          <w:szCs w:val="24"/>
        </w:rPr>
        <w:t>N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egação da </w:t>
      </w:r>
      <w:r w:rsidR="004647EA">
        <w:rPr>
          <w:rFonts w:ascii="Candara" w:eastAsia="Candara" w:hAnsi="Candara" w:cs="Candara"/>
          <w:color w:val="000000"/>
          <w:sz w:val="24"/>
          <w:szCs w:val="24"/>
        </w:rPr>
        <w:t>N</w:t>
      </w:r>
      <w:r>
        <w:rPr>
          <w:rFonts w:ascii="Candara" w:eastAsia="Candara" w:hAnsi="Candara" w:cs="Candara"/>
          <w:color w:val="000000"/>
          <w:sz w:val="24"/>
          <w:szCs w:val="24"/>
        </w:rPr>
        <w:t>atureza”, que baseia sua estrutura em monoculturas, envenenamento dos recursos naturais, técnicas capital-intensivas, que por fim levou à expulsão dos camponeses do campo.</w:t>
      </w:r>
    </w:p>
    <w:p w14:paraId="185271B1" w14:textId="77777777" w:rsidR="0007481F" w:rsidRDefault="0007481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2DE05444" w14:textId="531048BE" w:rsidR="0007481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Candara" w:eastAsia="Candara" w:hAnsi="Candara" w:cs="Candara"/>
          <w:sz w:val="24"/>
          <w:szCs w:val="24"/>
          <w:highlight w:val="white"/>
        </w:rPr>
        <w:t xml:space="preserve">Figura 1. Origens e resultados sob o olhar da </w:t>
      </w:r>
      <w:r w:rsidR="004647EA">
        <w:rPr>
          <w:rFonts w:ascii="Candara" w:eastAsia="Candara" w:hAnsi="Candara" w:cs="Candara"/>
          <w:sz w:val="24"/>
          <w:szCs w:val="24"/>
          <w:highlight w:val="white"/>
        </w:rPr>
        <w:t>N</w:t>
      </w:r>
      <w:r>
        <w:rPr>
          <w:rFonts w:ascii="Candara" w:eastAsia="Candara" w:hAnsi="Candara" w:cs="Candara"/>
          <w:sz w:val="24"/>
          <w:szCs w:val="24"/>
          <w:highlight w:val="white"/>
        </w:rPr>
        <w:t xml:space="preserve">egação da </w:t>
      </w:r>
      <w:r w:rsidR="004647EA">
        <w:rPr>
          <w:rFonts w:ascii="Candara" w:eastAsia="Candara" w:hAnsi="Candara" w:cs="Candara"/>
          <w:sz w:val="24"/>
          <w:szCs w:val="24"/>
          <w:highlight w:val="white"/>
        </w:rPr>
        <w:t>N</w:t>
      </w:r>
      <w:r>
        <w:rPr>
          <w:rFonts w:ascii="Candara" w:eastAsia="Candara" w:hAnsi="Candara" w:cs="Candara"/>
          <w:sz w:val="24"/>
          <w:szCs w:val="24"/>
          <w:highlight w:val="white"/>
        </w:rPr>
        <w:t>atureza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20D7AB0" w14:textId="77777777" w:rsidR="0007481F" w:rsidRDefault="00000000">
      <w:pPr>
        <w:spacing w:after="0" w:line="240" w:lineRule="auto"/>
        <w:ind w:left="-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48CAD84" wp14:editId="23E95F38">
            <wp:extent cx="6330290" cy="3227540"/>
            <wp:effectExtent l="0" t="0" r="0" b="0"/>
            <wp:docPr id="69546571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t="2685" b="6691"/>
                    <a:stretch>
                      <a:fillRect/>
                    </a:stretch>
                  </pic:blipFill>
                  <pic:spPr>
                    <a:xfrm>
                      <a:off x="0" y="0"/>
                      <a:ext cx="6330290" cy="322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287E71" w14:textId="77777777" w:rsidR="0007481F" w:rsidRDefault="00000000" w:rsidP="004647EA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Fonte: elaborado pelo autor, 2023. Adaptado de Machado e Machado Filho (2014).</w:t>
      </w:r>
    </w:p>
    <w:p w14:paraId="6E8779FB" w14:textId="77777777" w:rsidR="0007481F" w:rsidRDefault="0007481F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E5F9695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  <w:highlight w:val="white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Desta forma, a negação da natureza se manifesta dentro e fora das áreas agrícolas: a liberação de agrotóxicos altamente perigosos através dos órgãos de controle, até a sua utilização sobre as plantas e solos; a atuação do mercado sobre a necessidade de quantidade acima de qualidade, incentivando os monocultivos em grandes áreas de terra; o solo desprotegido, com o plantio “cartesiano” de culturas, aumentando a necessidade de entradas de agrotóxicos para o controle demasiado de pragas e doenças; fertilização sintética entrelaçada ao desenvolvimento de cultivares de alto desempenho, que para render o seu teto máximo, necessitam de um forte aporte de fertilização; e por fim, esse “pacote” atrelado à concentração de </w:t>
      </w:r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 xml:space="preserve">terras, que expulsa a população camponesa, negando um “pedaço de chão” a muitas famílias que procuram terra para viver.  </w:t>
      </w:r>
    </w:p>
    <w:p w14:paraId="1420AA79" w14:textId="414F694E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  <w:highlight w:val="white"/>
        </w:rPr>
      </w:pPr>
      <w:r>
        <w:rPr>
          <w:rFonts w:ascii="Candara" w:eastAsia="Candara" w:hAnsi="Candara" w:cs="Candara"/>
          <w:color w:val="000000"/>
          <w:sz w:val="20"/>
          <w:szCs w:val="20"/>
          <w:highlight w:val="white"/>
        </w:rPr>
        <w:t xml:space="preserve">A visão mecanicista do mundo produzida pela razão cartesiana e pela dinâmica newtoniana converteu-se no princípio constitutivo da teoria econômica, predominando sobre os paradigmas organicistas dos processos da vida e orientando o desenvolvimento </w:t>
      </w:r>
      <w:proofErr w:type="spellStart"/>
      <w:r>
        <w:rPr>
          <w:rFonts w:ascii="Candara" w:eastAsia="Candara" w:hAnsi="Candara" w:cs="Candara"/>
          <w:i/>
          <w:color w:val="000000"/>
          <w:sz w:val="20"/>
          <w:szCs w:val="20"/>
          <w:highlight w:val="white"/>
        </w:rPr>
        <w:t>antinatura</w:t>
      </w:r>
      <w:proofErr w:type="spellEnd"/>
      <w:r>
        <w:rPr>
          <w:rFonts w:ascii="Candara" w:eastAsia="Candara" w:hAnsi="Candara" w:cs="Candara"/>
          <w:i/>
          <w:color w:val="000000"/>
          <w:sz w:val="20"/>
          <w:szCs w:val="20"/>
          <w:highlight w:val="white"/>
        </w:rPr>
        <w:t xml:space="preserve"> </w:t>
      </w:r>
      <w:r>
        <w:rPr>
          <w:rFonts w:ascii="Candara" w:eastAsia="Candara" w:hAnsi="Candara" w:cs="Candara"/>
          <w:color w:val="000000"/>
          <w:sz w:val="20"/>
          <w:szCs w:val="20"/>
          <w:highlight w:val="white"/>
        </w:rPr>
        <w:t xml:space="preserve">da civilização moderna. Dessa forma, a racionalidade econômica desterrou a natureza da esfera da produção, gerando processos de destruição ecológica e degradação ambiental que foram aparecendo como </w:t>
      </w:r>
      <w:r>
        <w:rPr>
          <w:rFonts w:ascii="Candara" w:eastAsia="Candara" w:hAnsi="Candara" w:cs="Candara"/>
          <w:i/>
          <w:color w:val="000000"/>
          <w:sz w:val="20"/>
          <w:szCs w:val="20"/>
          <w:highlight w:val="white"/>
        </w:rPr>
        <w:t xml:space="preserve">externalidades </w:t>
      </w:r>
      <w:r>
        <w:rPr>
          <w:rFonts w:ascii="Candara" w:eastAsia="Candara" w:hAnsi="Candara" w:cs="Candara"/>
          <w:color w:val="000000"/>
          <w:sz w:val="20"/>
          <w:szCs w:val="20"/>
          <w:highlight w:val="white"/>
        </w:rPr>
        <w:t>do sistema econômico (LEFF, 2006, p. 134</w:t>
      </w:r>
      <w:r w:rsidR="004647EA">
        <w:rPr>
          <w:rFonts w:ascii="Candara" w:eastAsia="Candara" w:hAnsi="Candara" w:cs="Candara"/>
          <w:color w:val="000000"/>
          <w:sz w:val="20"/>
          <w:szCs w:val="20"/>
          <w:highlight w:val="white"/>
        </w:rPr>
        <w:t>)</w:t>
      </w:r>
    </w:p>
    <w:p w14:paraId="5B941E48" w14:textId="77777777" w:rsidR="004647EA" w:rsidRDefault="004647EA" w:rsidP="004647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  <w:highlight w:val="white"/>
        </w:rPr>
      </w:pPr>
    </w:p>
    <w:p w14:paraId="44389D5A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  <w:highlight w:val="white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Ao analisarmos as consequências geradas por este modelo nas diversas dimensões necessárias para manter a sustentabilidade, a negação da natureza promove o desequilíbrio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multiescalar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>, gerado pelos desequilíbrios das diversas dimensões da sustentabilidade, aumentando</w:t>
      </w:r>
      <w:r>
        <w:rPr>
          <w:rFonts w:ascii="Candara" w:eastAsia="Candara" w:hAnsi="Candara" w:cs="Candara"/>
          <w:color w:val="000000"/>
          <w:sz w:val="24"/>
          <w:szCs w:val="24"/>
          <w:highlight w:val="white"/>
        </w:rPr>
        <w:t xml:space="preserve"> a necessidade de um debate sobre a insustentabilidade do modelo capitalista e da racionalidade econômica (LEFF, 2009).</w:t>
      </w:r>
    </w:p>
    <w:p w14:paraId="4AF964C7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  <w:highlight w:val="white"/>
        </w:rPr>
      </w:pPr>
      <w:r>
        <w:rPr>
          <w:rFonts w:ascii="Candara" w:eastAsia="Candara" w:hAnsi="Candara" w:cs="Candara"/>
          <w:color w:val="000000"/>
          <w:sz w:val="20"/>
          <w:szCs w:val="20"/>
          <w:highlight w:val="white"/>
        </w:rPr>
        <w:t>A crise ambiental se torna evidente nos anos 1960, mostrando a irracionalidade ecológica dos padrões dominantes de produção e consumo, e marcando os limites do crescimento econômico. Dali surge o interesse teórico e político em valorizar a natureza com o propósito de internalizar as externalidades ambientais do processo de desenvolvimento (LEFF, 2006, p. 134).</w:t>
      </w:r>
    </w:p>
    <w:p w14:paraId="55978BAF" w14:textId="77777777" w:rsidR="004647EA" w:rsidRDefault="004647EA" w:rsidP="004647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  <w:highlight w:val="white"/>
        </w:rPr>
      </w:pPr>
    </w:p>
    <w:p w14:paraId="5C9C1363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  <w:highlight w:val="white"/>
        </w:rPr>
      </w:pPr>
      <w:r>
        <w:rPr>
          <w:rFonts w:ascii="Candara" w:eastAsia="Candara" w:hAnsi="Candara" w:cs="Candara"/>
          <w:color w:val="000000"/>
          <w:sz w:val="24"/>
          <w:szCs w:val="24"/>
          <w:highlight w:val="white"/>
        </w:rPr>
        <w:t>Caminhar em busca de uma alternativa, tanto no campo industrial como na agricultura é o novo horizonte urgente e necessário a ser posto no campo das pesquisas e do planejamento, com base em diversas estratégias já presentes, e que merecem maior atenção e visibilidade.</w:t>
      </w:r>
    </w:p>
    <w:p w14:paraId="6AA0A8C9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 xml:space="preserve">A natureza em sua extraordinária complexidade, de onde saem os elementos para o permanente movimento e equilíbrio/ equilíbrio e movimento, não está formada por uma ou outra espécie. Ao contrário, está integrada por uma complexidade dinâmica incomensurável composta por seres vegetais e animais, por macro, </w:t>
      </w:r>
      <w:proofErr w:type="spellStart"/>
      <w:r>
        <w:rPr>
          <w:rFonts w:ascii="Candara" w:eastAsia="Candara" w:hAnsi="Candara" w:cs="Candara"/>
          <w:color w:val="000000"/>
          <w:sz w:val="20"/>
          <w:szCs w:val="20"/>
        </w:rPr>
        <w:t>meso</w:t>
      </w:r>
      <w:proofErr w:type="spellEnd"/>
      <w:r>
        <w:rPr>
          <w:rFonts w:ascii="Candara" w:eastAsia="Candara" w:hAnsi="Candara" w:cs="Candara"/>
          <w:color w:val="000000"/>
          <w:sz w:val="20"/>
          <w:szCs w:val="20"/>
        </w:rPr>
        <w:t xml:space="preserve"> e micro-organismos, tudo isto integrado em ambientes aero e terrestres - solo e subsolo - de onde emerge a harmonia dialética do movimento. Por isso, para desenvolver um método </w:t>
      </w:r>
      <w:r>
        <w:rPr>
          <w:rFonts w:ascii="Candara" w:eastAsia="Candara" w:hAnsi="Candara" w:cs="Candara"/>
          <w:color w:val="000000"/>
          <w:sz w:val="20"/>
          <w:szCs w:val="20"/>
        </w:rPr>
        <w:lastRenderedPageBreak/>
        <w:t>de uso do solo agrícola, há que pensar na integração animal/vegetal e, por consequência, em ambas as produções que são irmãs e interdependentes, há que compreender a agrobiodiversidade, como condição essencial e primeira para o seu uso (MACHADO; MACHADO FILHO, 2014, p. 31).</w:t>
      </w:r>
    </w:p>
    <w:p w14:paraId="4681EC03" w14:textId="77777777" w:rsidR="004647EA" w:rsidRDefault="004647EA" w:rsidP="004647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</w:p>
    <w:p w14:paraId="30780F79" w14:textId="5B138A26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  <w:highlight w:val="white"/>
        </w:rPr>
      </w:pPr>
      <w:r>
        <w:rPr>
          <w:rFonts w:ascii="Candara" w:eastAsia="Candara" w:hAnsi="Candara" w:cs="Candara"/>
          <w:color w:val="000000"/>
          <w:sz w:val="24"/>
          <w:szCs w:val="24"/>
          <w:highlight w:val="white"/>
        </w:rPr>
        <w:t xml:space="preserve">Com base na biodiversidade e na sustentabilidade de todos os processos ecológicos, ambientais, sociais e culturais, existem diversas alternativas e propostas, que aqui serão tratadas pela Agroecologia e o Ecodesenvolvimento, ao qual para Machado e Machado Filho (2014), são a construção de alternativas que realizem a </w:t>
      </w:r>
      <w:r w:rsidR="004647EA">
        <w:rPr>
          <w:rFonts w:ascii="Candara" w:eastAsia="Candara" w:hAnsi="Candara" w:cs="Candara"/>
          <w:color w:val="000000"/>
          <w:sz w:val="24"/>
          <w:szCs w:val="24"/>
          <w:highlight w:val="white"/>
        </w:rPr>
        <w:t>“n</w:t>
      </w:r>
      <w:r>
        <w:rPr>
          <w:rFonts w:ascii="Candara" w:eastAsia="Candara" w:hAnsi="Candara" w:cs="Candara"/>
          <w:color w:val="000000"/>
          <w:sz w:val="24"/>
          <w:szCs w:val="24"/>
          <w:highlight w:val="white"/>
        </w:rPr>
        <w:t>egação da negação</w:t>
      </w:r>
      <w:r w:rsidR="004647EA">
        <w:rPr>
          <w:rFonts w:ascii="Candara" w:eastAsia="Candara" w:hAnsi="Candara" w:cs="Candara"/>
          <w:color w:val="000000"/>
          <w:sz w:val="24"/>
          <w:szCs w:val="24"/>
          <w:highlight w:val="white"/>
        </w:rPr>
        <w:t>”</w:t>
      </w:r>
      <w:r>
        <w:rPr>
          <w:rFonts w:ascii="Candara" w:eastAsia="Candara" w:hAnsi="Candara" w:cs="Candara"/>
          <w:color w:val="000000"/>
          <w:sz w:val="24"/>
          <w:szCs w:val="24"/>
          <w:highlight w:val="white"/>
        </w:rPr>
        <w:t xml:space="preserve">. </w:t>
      </w:r>
    </w:p>
    <w:p w14:paraId="08F65061" w14:textId="77777777" w:rsidR="0007481F" w:rsidRDefault="0007481F">
      <w:pPr>
        <w:widowControl w:val="0"/>
        <w:shd w:val="clear" w:color="auto" w:fill="FFFFFF"/>
        <w:spacing w:after="240" w:line="360" w:lineRule="auto"/>
        <w:jc w:val="both"/>
        <w:rPr>
          <w:rFonts w:ascii="Candara" w:eastAsia="Candara" w:hAnsi="Candara" w:cs="Candara"/>
        </w:rPr>
      </w:pPr>
    </w:p>
    <w:p w14:paraId="6C764E49" w14:textId="451573D2" w:rsidR="0007481F" w:rsidRDefault="00000000">
      <w:pPr>
        <w:widowControl w:val="0"/>
        <w:shd w:val="clear" w:color="auto" w:fill="FFFFFF"/>
        <w:spacing w:after="240" w:line="360" w:lineRule="auto"/>
        <w:ind w:firstLine="851"/>
        <w:jc w:val="both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 xml:space="preserve">3. Afirmação da </w:t>
      </w:r>
      <w:r w:rsidR="00B92DC5">
        <w:rPr>
          <w:rFonts w:ascii="Candara" w:eastAsia="Candara" w:hAnsi="Candara" w:cs="Candara"/>
          <w:sz w:val="28"/>
          <w:szCs w:val="28"/>
        </w:rPr>
        <w:t>N</w:t>
      </w:r>
      <w:r>
        <w:rPr>
          <w:rFonts w:ascii="Candara" w:eastAsia="Candara" w:hAnsi="Candara" w:cs="Candara"/>
          <w:sz w:val="28"/>
          <w:szCs w:val="28"/>
        </w:rPr>
        <w:t xml:space="preserve">atureza: contribuições da </w:t>
      </w:r>
      <w:r w:rsidR="00B92DC5">
        <w:rPr>
          <w:rFonts w:ascii="Candara" w:eastAsia="Candara" w:hAnsi="Candara" w:cs="Candara"/>
          <w:sz w:val="28"/>
          <w:szCs w:val="28"/>
        </w:rPr>
        <w:t>A</w:t>
      </w:r>
      <w:r>
        <w:rPr>
          <w:rFonts w:ascii="Candara" w:eastAsia="Candara" w:hAnsi="Candara" w:cs="Candara"/>
          <w:sz w:val="28"/>
          <w:szCs w:val="28"/>
        </w:rPr>
        <w:t xml:space="preserve">groecologia para o </w:t>
      </w:r>
      <w:r w:rsidR="00B92DC5">
        <w:rPr>
          <w:rFonts w:ascii="Candara" w:eastAsia="Candara" w:hAnsi="Candara" w:cs="Candara"/>
          <w:sz w:val="28"/>
          <w:szCs w:val="28"/>
        </w:rPr>
        <w:t>E</w:t>
      </w:r>
      <w:r>
        <w:rPr>
          <w:rFonts w:ascii="Candara" w:eastAsia="Candara" w:hAnsi="Candara" w:cs="Candara"/>
          <w:sz w:val="28"/>
          <w:szCs w:val="28"/>
        </w:rPr>
        <w:t>codesenvolvimento.</w:t>
      </w:r>
    </w:p>
    <w:p w14:paraId="11A63771" w14:textId="5D67282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  <w:highlight w:val="white"/>
        </w:rPr>
      </w:pPr>
      <w:r>
        <w:rPr>
          <w:rFonts w:ascii="Candara" w:eastAsia="Candara" w:hAnsi="Candara" w:cs="Candara"/>
          <w:sz w:val="24"/>
          <w:szCs w:val="24"/>
          <w:highlight w:val="white"/>
        </w:rPr>
        <w:t xml:space="preserve">Ao se colocar como crítica do modelo dominante de desenvolvimento, o </w:t>
      </w:r>
      <w:r w:rsidR="004647EA">
        <w:rPr>
          <w:rFonts w:ascii="Candara" w:eastAsia="Candara" w:hAnsi="Candara" w:cs="Candara"/>
          <w:sz w:val="24"/>
          <w:szCs w:val="24"/>
          <w:highlight w:val="white"/>
        </w:rPr>
        <w:t>E</w:t>
      </w:r>
      <w:r>
        <w:rPr>
          <w:rFonts w:ascii="Candara" w:eastAsia="Candara" w:hAnsi="Candara" w:cs="Candara"/>
          <w:sz w:val="24"/>
          <w:szCs w:val="24"/>
          <w:highlight w:val="white"/>
        </w:rPr>
        <w:t xml:space="preserve">codesenvolvimento, descrito por Souza (2000) como uma abordagem normativa ligada aos princípios da economia ecológica, apresenta uma proposta alternativa, baseada no desenvolvimento local, no equilíbrio e cuidado ambiental, no uso de tecnologias adaptadas à realidade local, nas forças endógenas das localidades, além da participação popular no processo de planejamento (SOUZA, 2000). </w:t>
      </w:r>
    </w:p>
    <w:p w14:paraId="30A99356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  <w:highlight w:val="white"/>
        </w:rPr>
      </w:pPr>
      <w:r>
        <w:rPr>
          <w:rFonts w:ascii="Candara" w:eastAsia="Candara" w:hAnsi="Candara" w:cs="Candara"/>
          <w:sz w:val="24"/>
          <w:szCs w:val="24"/>
          <w:highlight w:val="white"/>
        </w:rPr>
        <w:t>Para o mesmo autor, a economia ecológica surge como uma reação crítica aos princípios da economia ambiental. Este conceito se diferencia ao entender que o meio ambiente não deve ser enxergado com um propósito de valoração monetária. Para a economia ecológica, a natureza possui uma importância intangível e ultrapassa os limites da atual geração.</w:t>
      </w:r>
    </w:p>
    <w:p w14:paraId="7486274D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>Leff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 (2006) também apresenta que “a economia ecológica lança um olhar crítico sobre a degradação ecológica e energética resultante dos processos de produção e consumo, tentando situar o intercâmbio econômico dentro do metabolismo geral da natureza”. Para Alier (2015), a economia ecológica favorece mais avaliações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multi-critério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 que a análise custo-benefício, enfatizando a incomensurabilidade de valores.</w:t>
      </w:r>
    </w:p>
    <w:p w14:paraId="599EA5BD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  <w:highlight w:val="white"/>
        </w:rPr>
        <w:tab/>
        <w:t xml:space="preserve">Dessa forma, o Ecodesenvolvimento se diferencia do conceito de Desenvolvimento Sustentável, que apresenta inclusive uma construção de palavras contraditórias, ao analisarmos seus conceitos no dicionário ao qual apresenta a palavra “desenvolvimento” para </w:t>
      </w:r>
      <w:r>
        <w:rPr>
          <w:rFonts w:ascii="Candara" w:eastAsia="Candara" w:hAnsi="Candara" w:cs="Candara"/>
          <w:sz w:val="24"/>
          <w:szCs w:val="24"/>
        </w:rPr>
        <w:t xml:space="preserve">a ação de crescer ou progredir, e progresso; </w:t>
      </w:r>
      <w:r>
        <w:rPr>
          <w:rFonts w:ascii="Candara" w:eastAsia="Candara" w:hAnsi="Candara" w:cs="Candara"/>
          <w:sz w:val="24"/>
          <w:szCs w:val="24"/>
          <w:highlight w:val="white"/>
        </w:rPr>
        <w:t xml:space="preserve">enquanto que para a palavra sustentabilidade </w:t>
      </w:r>
      <w:r>
        <w:rPr>
          <w:rFonts w:ascii="Candara" w:eastAsia="Candara" w:hAnsi="Candara" w:cs="Candara"/>
          <w:sz w:val="24"/>
          <w:szCs w:val="24"/>
        </w:rPr>
        <w:t>para a capacidade de criar meios para suprir as necessidades básicas do presente sem afetar as gerações futuras, assim como algo necessário à conservação da vida (DICIO, 2023).</w:t>
      </w:r>
    </w:p>
    <w:p w14:paraId="36492BBD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  <w:highlight w:val="white"/>
        </w:rPr>
      </w:pPr>
      <w:r>
        <w:rPr>
          <w:rFonts w:ascii="Candara" w:eastAsia="Candara" w:hAnsi="Candara" w:cs="Candara"/>
          <w:sz w:val="24"/>
          <w:szCs w:val="24"/>
          <w:highlight w:val="white"/>
        </w:rPr>
        <w:tab/>
        <w:t>Portanto, além de propor soluções técnicas, é necessário discutir as relações sociais e ambientais entre humanos e a sociedade, visando ações e planejamento de longo prazo que vise a proteção das formas de vida, da fauna e flora, proporcionando condições de prolongar a nossa existência no planeta.</w:t>
      </w:r>
    </w:p>
    <w:p w14:paraId="301FB09A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Ao apresentar uma alternativa que, junto ao crescimento econômico, também busque preservar o meio ambiente, respeitando a diversidade cultural e social, o ecodesenvolvimento propõe uma multidimensionalidade, proposta por Sachs (1993) sendo elas a social, econômica, espacial, cultural e ambiental. Desta forma, seria possível uma maior equidade na distribuição do “ter” e da renda, uma gestão mais eficiente dos recursos financeiros, o uso mais justo e socialmente válidos dos recursos naturais, uma configuração rural-urbana mais equilibrada e a </w:t>
      </w:r>
      <w:r>
        <w:rPr>
          <w:rFonts w:ascii="Candara" w:eastAsia="Candara" w:hAnsi="Candara" w:cs="Candara"/>
          <w:sz w:val="24"/>
          <w:szCs w:val="24"/>
        </w:rPr>
        <w:lastRenderedPageBreak/>
        <w:t>implementação de um modelo estratégico-participativo do desenvolvimento local (SACHS, 1993).</w:t>
      </w:r>
    </w:p>
    <w:p w14:paraId="4AC6CD99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Para Souza (2000), o Ecodesenvolvimento, para se tornar efetivo, necessita de um aprofundamento dos estudos e da valorização da cultura e do ecossistema local, assim como também o próprio envolvimento das populações locais no planejamento do Ecodesenvolvimento, que conhecem a sua realidade e suas necessidades.</w:t>
      </w:r>
    </w:p>
    <w:p w14:paraId="47CA55A0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Estes conceitos também estão presentes na proposta da Agroecologia, que surge com o objetivo de promover a transformação da agricultura e dos atuais modelos vigentes, buscando como base o desenvolvimento de práticas agrícolas mais ecológicas e responsáveis, que busquem equilibrar a produção de alimentos, a conservação dos recursos naturais e a preservação das comunidades rurais (GLIESSMAN, 2000; ALTIERI, 2012).</w:t>
      </w:r>
    </w:p>
    <w:p w14:paraId="3843BC4F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O termo “Agroecologia” passa a se firmar como uma referência conceitual e metodológica, no Brasil a partir da década de 1990. As organizações da sociedade civil, ligadas à chamada agricultura alternativa, termo utilizado até então para descrever um modelo de produção diferenciado e de baixo impacto, incorporam essa abordagem nas contestações e críticas aos impactos sociais e ambientais gerados pela modernização conservadora da agricultura brasileira (SCHMITT, 2013).</w:t>
      </w:r>
    </w:p>
    <w:p w14:paraId="199BECBB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Fora daqui o debate frente a uma agricultura alternativa começou bem antes, no início do século passado, e aos poucos, diversas correntes começaram a se consolidar, como a Agricultura Natural, Agricultura Biodinâmica, Permacultura, Agricultura Orgânica e Agricultura Biológica. São diversas formas de praticar uma </w:t>
      </w:r>
      <w:r>
        <w:rPr>
          <w:rFonts w:ascii="Candara" w:eastAsia="Candara" w:hAnsi="Candara" w:cs="Candara"/>
          <w:sz w:val="24"/>
          <w:szCs w:val="24"/>
        </w:rPr>
        <w:lastRenderedPageBreak/>
        <w:t>agricultura menos invasiva ao meio ambiente, cada uma com um olhar diferente de entender seu papel dentro da ecologia (CAMARGO, 2007).</w:t>
      </w:r>
    </w:p>
    <w:p w14:paraId="0DD58719" w14:textId="5A34CCDB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Foi com Steve </w:t>
      </w:r>
      <w:proofErr w:type="spellStart"/>
      <w:r>
        <w:rPr>
          <w:rFonts w:ascii="Candara" w:eastAsia="Candara" w:hAnsi="Candara" w:cs="Candara"/>
          <w:sz w:val="24"/>
          <w:szCs w:val="24"/>
        </w:rPr>
        <w:t>Gliessman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, entre 1978 e 1981, e com Miguel </w:t>
      </w:r>
      <w:proofErr w:type="spellStart"/>
      <w:r>
        <w:rPr>
          <w:rFonts w:ascii="Candara" w:eastAsia="Candara" w:hAnsi="Candara" w:cs="Candara"/>
          <w:sz w:val="24"/>
          <w:szCs w:val="24"/>
        </w:rPr>
        <w:t>Altieri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, a partir de 1983 que surgiu o conceito atual de Agroecologia. Para </w:t>
      </w:r>
      <w:proofErr w:type="spellStart"/>
      <w:r>
        <w:rPr>
          <w:rFonts w:ascii="Candara" w:eastAsia="Candara" w:hAnsi="Candara" w:cs="Candara"/>
          <w:sz w:val="24"/>
          <w:szCs w:val="24"/>
        </w:rPr>
        <w:t>Gliesman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(2001), ela é uma ciência que estuda e procura explicar o funcionamento dos agroecossistemas, e proporciona o conhecimento e os métodos necessários para desenvolver uma agricultura ambientalmente correta, que pode ser altamente produtiva e economicamente viável. Para </w:t>
      </w:r>
      <w:proofErr w:type="spellStart"/>
      <w:r>
        <w:rPr>
          <w:rFonts w:ascii="Candara" w:eastAsia="Candara" w:hAnsi="Candara" w:cs="Candara"/>
          <w:sz w:val="24"/>
          <w:szCs w:val="24"/>
        </w:rPr>
        <w:t>Altieri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(2009), a </w:t>
      </w:r>
      <w:r w:rsidR="004647EA">
        <w:rPr>
          <w:rFonts w:ascii="Candara" w:eastAsia="Candara" w:hAnsi="Candara" w:cs="Candara"/>
          <w:sz w:val="24"/>
          <w:szCs w:val="24"/>
        </w:rPr>
        <w:t>A</w:t>
      </w:r>
      <w:r>
        <w:rPr>
          <w:rFonts w:ascii="Candara" w:eastAsia="Candara" w:hAnsi="Candara" w:cs="Candara"/>
          <w:sz w:val="24"/>
          <w:szCs w:val="24"/>
        </w:rPr>
        <w:t>groecologia é a disciplina científica que aborda o estudo da agricultura em uma perspectiva ecológica, a qual tem por finalidade analisar os processos agrícolas de forma interdisciplinar.</w:t>
      </w:r>
    </w:p>
    <w:p w14:paraId="53AC704B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  <w:highlight w:val="white"/>
        </w:rPr>
      </w:pPr>
      <w:r>
        <w:rPr>
          <w:rFonts w:ascii="Candara" w:eastAsia="Candara" w:hAnsi="Candara" w:cs="Candara"/>
          <w:sz w:val="24"/>
          <w:szCs w:val="24"/>
        </w:rPr>
        <w:t xml:space="preserve">A partir destas contribuições fundamentais, a Agroecologia ultrapassava o status de termo científico aplicado a qualquer agroecossistema para o conceito hoje em voga, ou seja, fundamentado em sistemas agroecológicos e não na ecologia da agricultura. Suas contribuições permitiram que a Agroecologia expandisse suas bases epistemológicas, ampliando o enfoque técnico mais característico dos anos 1980 com a incorporação das dimensões sociais, econômicas e políticas (CANUTO, 2017). </w:t>
      </w:r>
    </w:p>
    <w:p w14:paraId="195CDF84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Nesse processo de construção da Agroecologia como ciência, a incorporação de diversas contribuições dos mais variados campos do conhecimento, nos ajudam a entender a crise socioambiental gerada pelos modelos de desenvolvimento e de agricultura convencionais que se mostram insustentáveis, devido principalmente a degradação ambiental e a desigualdade social das quais são responsáveis, ao mesmo tempo que contribuem para a reflexão e construção de novos desenhos de agroecossistemas e de agricultura que almejam a sustentabilidade, a partir da multidimensionalidade.</w:t>
      </w:r>
    </w:p>
    <w:p w14:paraId="1AF77E82" w14:textId="0A3DB1AD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lastRenderedPageBreak/>
        <w:t xml:space="preserve">Dentre as principais </w:t>
      </w:r>
      <w:proofErr w:type="spellStart"/>
      <w:r>
        <w:rPr>
          <w:rFonts w:ascii="Candara" w:eastAsia="Candara" w:hAnsi="Candara" w:cs="Candara"/>
          <w:sz w:val="24"/>
          <w:szCs w:val="24"/>
        </w:rPr>
        <w:t>multidimensões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da </w:t>
      </w:r>
      <w:r w:rsidR="004647EA">
        <w:rPr>
          <w:rFonts w:ascii="Candara" w:eastAsia="Candara" w:hAnsi="Candara" w:cs="Candara"/>
          <w:sz w:val="24"/>
          <w:szCs w:val="24"/>
        </w:rPr>
        <w:t>A</w:t>
      </w:r>
      <w:r>
        <w:rPr>
          <w:rFonts w:ascii="Candara" w:eastAsia="Candara" w:hAnsi="Candara" w:cs="Candara"/>
          <w:sz w:val="24"/>
          <w:szCs w:val="24"/>
        </w:rPr>
        <w:t xml:space="preserve">groecologia elencadas por diversos autores, temos: ambiental, econômica, social, cultural, educativa, institucional, política, ecológica, histórica e ética (SACHS, 1993; MACHADO e MACHADO FILHO, 2014). A partir da formação das dimensões do </w:t>
      </w:r>
      <w:r w:rsidR="004647EA">
        <w:rPr>
          <w:rFonts w:ascii="Candara" w:eastAsia="Candara" w:hAnsi="Candara" w:cs="Candara"/>
          <w:sz w:val="24"/>
          <w:szCs w:val="24"/>
        </w:rPr>
        <w:t>E</w:t>
      </w:r>
      <w:r>
        <w:rPr>
          <w:rFonts w:ascii="Candara" w:eastAsia="Candara" w:hAnsi="Candara" w:cs="Candara"/>
          <w:sz w:val="24"/>
          <w:szCs w:val="24"/>
        </w:rPr>
        <w:t>codesenvolvimento, desenvolvido por Sachs (1993), novos elementos foram adicionados, a fim de contemplar os desafios contemporâneos, a partir do debate do direcionamento das políticas públicas, o papel das instituições públicas, assim como o papel da educação como agente formador de cidadãos preocupados com o futuro do planeta.</w:t>
      </w:r>
    </w:p>
    <w:p w14:paraId="23BCF381" w14:textId="77777777" w:rsidR="0007481F" w:rsidRDefault="00000000">
      <w:pPr>
        <w:spacing w:after="120" w:line="360" w:lineRule="auto"/>
        <w:jc w:val="center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Figura 2. </w:t>
      </w:r>
      <w:proofErr w:type="spellStart"/>
      <w:r>
        <w:rPr>
          <w:rFonts w:ascii="Candara" w:eastAsia="Candara" w:hAnsi="Candara" w:cs="Candara"/>
          <w:sz w:val="24"/>
          <w:szCs w:val="24"/>
        </w:rPr>
        <w:t>Multidimensões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da Agroecologia</w:t>
      </w:r>
    </w:p>
    <w:p w14:paraId="22D67122" w14:textId="77777777" w:rsidR="0007481F" w:rsidRDefault="00000000">
      <w:pPr>
        <w:spacing w:after="0" w:line="360" w:lineRule="auto"/>
        <w:ind w:firstLine="1417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noProof/>
          <w:sz w:val="24"/>
          <w:szCs w:val="24"/>
        </w:rPr>
        <w:drawing>
          <wp:inline distT="114300" distB="114300" distL="114300" distR="114300" wp14:anchorId="4AF6BF02" wp14:editId="770A9D7E">
            <wp:extent cx="3772478" cy="3810584"/>
            <wp:effectExtent l="0" t="0" r="0" b="0"/>
            <wp:docPr id="69546571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478" cy="3810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BEF3F4" w14:textId="77777777" w:rsidR="0007481F" w:rsidRDefault="00000000">
      <w:pPr>
        <w:spacing w:after="0" w:line="360" w:lineRule="auto"/>
        <w:jc w:val="both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Fonte: elaborado pelo autor. Adaptado de Sachs, 1993; Machado e Machado Filho, 2014).</w:t>
      </w:r>
    </w:p>
    <w:p w14:paraId="13A19FE0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lastRenderedPageBreak/>
        <w:t xml:space="preserve">Observando os princípios da sustentabilidade, também se apresenta a produção orgânica, que assim como a agroecologia possui um enfoque ecológico para produção, porém não questiona as relações convencionais do mercado que intensificam as desigualdades sociais e a dependência do capital. A agroecologia, por sua vez, é mais ampla, haja vista que leva em consideração relações socioeconômicas e processos biológicos em conjunto, procurando compreender o agroecossistema como um todo, ou seja, as relações entre animais, pessoas, plantas e solo (MEIRA, 2012), e também propor métodos de desenvolvimento endógeno para o manejo ecológico dos recursos naturais (GUZMÁN, 2001). </w:t>
      </w:r>
    </w:p>
    <w:p w14:paraId="3A7F0BBF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Souza (2000) define que a Agroecologia é a versão que possui os conceitos de equilíbrios biofísicos (apresentados na economia ecológica) efetivados na prática produtiva, contrapondo o atual modelo agrícola e seu desperdício e dissipação de energia. Os saberes agroecológicos se forjam na interface entre as cosmovisões, teorias e práticas (LEFF 2002).</w:t>
      </w:r>
    </w:p>
    <w:p w14:paraId="36F28125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  <w:highlight w:val="white"/>
        </w:rPr>
      </w:pPr>
      <w:r>
        <w:rPr>
          <w:rFonts w:ascii="Candara" w:eastAsia="Candara" w:hAnsi="Candara" w:cs="Candara"/>
          <w:color w:val="000000"/>
          <w:sz w:val="20"/>
          <w:szCs w:val="20"/>
          <w:highlight w:val="white"/>
        </w:rPr>
        <w:t xml:space="preserve">A Agroecologia, como reação aos modelos agrícolas depredadores, se configura através de um novo campo de saberes práticos para uma agricultura mais sustentável, orientada ao bem comum e ao equilíbrio ecológico do planeta, e como uma ferramenta para a </w:t>
      </w:r>
      <w:proofErr w:type="spellStart"/>
      <w:r>
        <w:rPr>
          <w:rFonts w:ascii="Candara" w:eastAsia="Candara" w:hAnsi="Candara" w:cs="Candara"/>
          <w:color w:val="000000"/>
          <w:sz w:val="20"/>
          <w:szCs w:val="20"/>
          <w:highlight w:val="white"/>
        </w:rPr>
        <w:t>autosubsistência</w:t>
      </w:r>
      <w:proofErr w:type="spellEnd"/>
      <w:r>
        <w:rPr>
          <w:rFonts w:ascii="Candara" w:eastAsia="Candara" w:hAnsi="Candara" w:cs="Candara"/>
          <w:color w:val="000000"/>
          <w:sz w:val="20"/>
          <w:szCs w:val="20"/>
          <w:highlight w:val="white"/>
        </w:rPr>
        <w:t xml:space="preserve"> e a segurança alimentar das comunidades rurais (LEFF, 2002, p. 37).</w:t>
      </w:r>
    </w:p>
    <w:p w14:paraId="10512B5B" w14:textId="77777777" w:rsidR="0007481F" w:rsidRDefault="0007481F">
      <w:pPr>
        <w:spacing w:after="0" w:line="240" w:lineRule="auto"/>
        <w:ind w:left="2268"/>
        <w:jc w:val="both"/>
        <w:rPr>
          <w:rFonts w:ascii="Candara" w:eastAsia="Candara" w:hAnsi="Candara" w:cs="Candara"/>
          <w:sz w:val="20"/>
          <w:szCs w:val="20"/>
          <w:highlight w:val="white"/>
        </w:rPr>
      </w:pPr>
    </w:p>
    <w:p w14:paraId="14F8FD68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Da mesma forma que plantas e animais são adaptados a cada realidade, as práticas e manejos agrícolas também devem se adaptar conforme as peculiaridades de cada propriedade. Diante disso, as práticas agrícolas de manejo agroecológico e as tecnologias de caráter popular devem ser flexíveis e variáveis, observando condições de solo, clima, mercado, bem como as condições sociais dos agricultores (Figura 3). É a agroecologia como caminho para o equilíbrio (SEHN, 2023). </w:t>
      </w:r>
    </w:p>
    <w:p w14:paraId="2F1E2CDD" w14:textId="77777777" w:rsidR="0007481F" w:rsidRDefault="0007481F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</w:p>
    <w:p w14:paraId="0DCD521F" w14:textId="77777777" w:rsidR="0007481F" w:rsidRDefault="00000000">
      <w:pPr>
        <w:spacing w:after="0" w:line="360" w:lineRule="auto"/>
        <w:ind w:firstLine="851"/>
        <w:rPr>
          <w:rFonts w:ascii="Candara" w:eastAsia="Candara" w:hAnsi="Candara" w:cs="Candara"/>
          <w:b/>
          <w:sz w:val="20"/>
          <w:szCs w:val="20"/>
        </w:rPr>
      </w:pPr>
      <w:r>
        <w:rPr>
          <w:rFonts w:ascii="Candara" w:eastAsia="Candara" w:hAnsi="Candara" w:cs="Candara"/>
          <w:b/>
          <w:sz w:val="20"/>
          <w:szCs w:val="20"/>
        </w:rPr>
        <w:lastRenderedPageBreak/>
        <w:t>Figura 3 – Conjunto de ações e práticas para o equilíbrio ecológico</w:t>
      </w:r>
    </w:p>
    <w:p w14:paraId="18D42896" w14:textId="77777777" w:rsidR="0007481F" w:rsidRDefault="00000000" w:rsidP="00B92DC5">
      <w:pPr>
        <w:spacing w:after="0" w:line="360" w:lineRule="auto"/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inline distT="0" distB="0" distL="0" distR="0" wp14:anchorId="6D48EEF2" wp14:editId="2203A3A4">
            <wp:extent cx="5820263" cy="4448548"/>
            <wp:effectExtent l="0" t="0" r="0" b="0"/>
            <wp:docPr id="69546571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0263" cy="4448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5B43F" w14:textId="77777777" w:rsidR="0007481F" w:rsidRDefault="00000000" w:rsidP="00B92DC5">
      <w:pPr>
        <w:spacing w:after="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Fonte: Elaborado por Wandoir Sehn (2023). Adaptado a partir de Articulação Nacional de Agroecologia (ANA), 2020.</w:t>
      </w:r>
    </w:p>
    <w:p w14:paraId="27809FBE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  <w:highlight w:val="white"/>
        </w:rPr>
      </w:pPr>
      <w:r>
        <w:rPr>
          <w:rFonts w:ascii="Candara" w:eastAsia="Candara" w:hAnsi="Candara" w:cs="Candara"/>
          <w:sz w:val="24"/>
          <w:szCs w:val="24"/>
          <w:highlight w:val="white"/>
        </w:rPr>
        <w:t xml:space="preserve"> </w:t>
      </w:r>
    </w:p>
    <w:p w14:paraId="0C7D011C" w14:textId="77777777" w:rsidR="0007481F" w:rsidRDefault="00000000">
      <w:pPr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Neste contexto da abordagem agroecológica, o potencial endógeno é fundamental e serve como ponto de partida para qualquer projeto de transição agroecológica, fenômeno que descreve a conversão de modelos convencionais de agricultura para as de base ecológica. Isso ajuda na compreensão dos fatores socioculturais e </w:t>
      </w:r>
      <w:proofErr w:type="spellStart"/>
      <w:r>
        <w:rPr>
          <w:rFonts w:ascii="Candara" w:eastAsia="Candara" w:hAnsi="Candara" w:cs="Candara"/>
          <w:sz w:val="24"/>
          <w:szCs w:val="24"/>
        </w:rPr>
        <w:t>agroecossistêmicos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que são a base estratégica para qualquer </w:t>
      </w:r>
      <w:r>
        <w:rPr>
          <w:rFonts w:ascii="Candara" w:eastAsia="Candara" w:hAnsi="Candara" w:cs="Candara"/>
          <w:sz w:val="24"/>
          <w:szCs w:val="24"/>
        </w:rPr>
        <w:lastRenderedPageBreak/>
        <w:t>iniciativa de desenvolvimento rural ou para a criação de agroecossistemas com altos níveis de sustentabilidade (CAPORAL; PAULUS; COSTABEBER, 2006), e valorização dos aspectos culturais e sociais dos agricultores.</w:t>
      </w:r>
    </w:p>
    <w:p w14:paraId="32A054C8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  <w:highlight w:val="white"/>
        </w:rPr>
        <w:t>As práticas agroecológicas nos remetem à recuperação dos saberes tradicionais, a um passado no qual o humano era dono do seu saber, a um tempo em que seu saber marcava um lugar no mundo e um sentido da existência... como sapateiros, alfaiates ou ferreiros; como músicos e poetas. À época dos saberes próprios (LEFF, 2002, p. 36).</w:t>
      </w:r>
    </w:p>
    <w:p w14:paraId="4BE14CAE" w14:textId="77777777" w:rsidR="0007481F" w:rsidRDefault="0007481F">
      <w:pPr>
        <w:spacing w:after="0" w:line="240" w:lineRule="auto"/>
        <w:ind w:left="2268"/>
        <w:jc w:val="both"/>
        <w:rPr>
          <w:rFonts w:ascii="Candara" w:eastAsia="Candara" w:hAnsi="Candara" w:cs="Candara"/>
          <w:sz w:val="24"/>
          <w:szCs w:val="24"/>
        </w:rPr>
      </w:pPr>
    </w:p>
    <w:p w14:paraId="1D4788C1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  <w:highlight w:val="white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A agroecologia apresenta a possibilidade de uma convivência humana com formas de agricultura que sobreviveram ou até aumentar a complexidade do ecossistema, em vez de levá-lo ao esgotamento. Em oposição às práticas agrícolas extensivas e à monocultura, que resultam em empobrecimento ambiental, simplificação dos ecossistemas e redução da biodiversidade e refúgio entre organismos, a agroecologia valoriza a diversidade de formas de vida, incluindo plantas, animais e seres humanos. </w:t>
      </w:r>
      <w:r>
        <w:rPr>
          <w:rFonts w:ascii="Candara" w:eastAsia="Candara" w:hAnsi="Candara" w:cs="Candara"/>
          <w:color w:val="000000"/>
          <w:sz w:val="24"/>
          <w:szCs w:val="24"/>
          <w:highlight w:val="white"/>
        </w:rPr>
        <w:t xml:space="preserve">Ao buscar construir caminhos para uma sustentabilidade de fato, pautadas a partir da agroecologia, “devem garantir o incremento da biodiversidade e da diversidade cultural, minimizando, ao mesmo tempo, as dependências às quais os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  <w:highlight w:val="white"/>
        </w:rPr>
        <w:t>etnoecossistemas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  <w:highlight w:val="white"/>
        </w:rPr>
        <w:t xml:space="preserve"> estão submetidos” (GUZMÁN, 2001).</w:t>
      </w:r>
    </w:p>
    <w:p w14:paraId="6BC71984" w14:textId="77777777" w:rsidR="0007481F" w:rsidRDefault="000748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sz w:val="20"/>
          <w:szCs w:val="20"/>
          <w:highlight w:val="white"/>
        </w:rPr>
      </w:pPr>
    </w:p>
    <w:p w14:paraId="0F11534A" w14:textId="77777777" w:rsidR="00B92DC5" w:rsidRDefault="00B92DC5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1BDF41D8" w14:textId="3503D2B7" w:rsidR="00B92DC5" w:rsidRDefault="00B92DC5" w:rsidP="00B92DC5">
      <w:pPr>
        <w:widowControl w:val="0"/>
        <w:shd w:val="clear" w:color="auto" w:fill="FFFFFF"/>
        <w:spacing w:after="240" w:line="360" w:lineRule="auto"/>
        <w:ind w:firstLine="851"/>
        <w:jc w:val="both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4 Considerações finais</w:t>
      </w:r>
    </w:p>
    <w:p w14:paraId="64C89F54" w14:textId="02E768CF" w:rsidR="00B92DC5" w:rsidRDefault="00B92DC5" w:rsidP="00B92DC5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Portanto, ao estabelecer este conjunto de práticas e caminhos para o planejamento de um desenvolvimento para além do crescimento, a Agroecologia e o Ecodesenvolvimento desenvolvem um olhar de </w:t>
      </w:r>
      <w:r>
        <w:rPr>
          <w:rFonts w:ascii="Candara" w:eastAsia="Candara" w:hAnsi="Candara" w:cs="Candara"/>
          <w:color w:val="000000"/>
          <w:sz w:val="24"/>
          <w:szCs w:val="24"/>
        </w:rPr>
        <w:t>A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firmação da </w:t>
      </w:r>
      <w:r>
        <w:rPr>
          <w:rFonts w:ascii="Candara" w:eastAsia="Candara" w:hAnsi="Candara" w:cs="Candara"/>
          <w:color w:val="000000"/>
          <w:sz w:val="24"/>
          <w:szCs w:val="24"/>
        </w:rPr>
        <w:t>N</w:t>
      </w:r>
      <w:r>
        <w:rPr>
          <w:rFonts w:ascii="Candara" w:eastAsia="Candara" w:hAnsi="Candara" w:cs="Candara"/>
          <w:color w:val="000000"/>
          <w:sz w:val="24"/>
          <w:szCs w:val="24"/>
        </w:rPr>
        <w:t>atureza</w:t>
      </w:r>
      <w:r>
        <w:rPr>
          <w:rFonts w:ascii="Candara" w:eastAsia="Candara" w:hAnsi="Candara" w:cs="Candara"/>
          <w:color w:val="000000"/>
          <w:sz w:val="24"/>
          <w:szCs w:val="24"/>
        </w:rPr>
        <w:t>, ao i</w:t>
      </w:r>
      <w:r w:rsidRPr="00B92DC5">
        <w:rPr>
          <w:rFonts w:ascii="Candara" w:eastAsia="Candara" w:hAnsi="Candara" w:cs="Candara"/>
          <w:color w:val="000000"/>
          <w:sz w:val="24"/>
          <w:szCs w:val="24"/>
        </w:rPr>
        <w:t xml:space="preserve">dentificar </w:t>
      </w:r>
      <w:r w:rsidRPr="00B92DC5">
        <w:rPr>
          <w:rFonts w:ascii="Candara" w:eastAsia="Candara" w:hAnsi="Candara" w:cs="Candara"/>
          <w:color w:val="000000"/>
          <w:sz w:val="24"/>
          <w:szCs w:val="24"/>
        </w:rPr>
        <w:lastRenderedPageBreak/>
        <w:t>e reconhecer os caminhos alternativos que buscam construir manejos sustentáveis, valorizam os saberes tradicionais e populares, não negam a ciência, valorizam todas as formas de vida e estimulam a integração entre campo e cidade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>
        <w:rPr>
          <w:rFonts w:ascii="Candara" w:eastAsia="Candara" w:hAnsi="Candara" w:cs="Candara"/>
          <w:color w:val="000000"/>
          <w:sz w:val="24"/>
          <w:szCs w:val="24"/>
        </w:rPr>
        <w:t>Contudo, não se pode adotar como estratégia fechada e imutável, pois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>ainda se faz necessário analisar continuamente as práticas e ações desenvolvidas, de modo a diminuir os impactos causados, principalmente em gargalos ainda sensíveis de planejamento, como a comercialização, logística e implementação de políticas públicas para transição dos atuais modelos agrícolas.</w:t>
      </w:r>
    </w:p>
    <w:p w14:paraId="06AF7CDB" w14:textId="77777777" w:rsidR="00B92DC5" w:rsidRDefault="00B92DC5" w:rsidP="00B92DC5">
      <w:pPr>
        <w:widowControl w:val="0"/>
        <w:shd w:val="clear" w:color="auto" w:fill="FFFFFF"/>
        <w:spacing w:after="240" w:line="360" w:lineRule="auto"/>
        <w:ind w:firstLine="851"/>
        <w:jc w:val="both"/>
        <w:rPr>
          <w:rFonts w:ascii="Candara" w:eastAsia="Candara" w:hAnsi="Candara" w:cs="Candara"/>
          <w:sz w:val="28"/>
          <w:szCs w:val="28"/>
        </w:rPr>
      </w:pPr>
    </w:p>
    <w:p w14:paraId="4A97F9E6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200" w:line="360" w:lineRule="auto"/>
        <w:jc w:val="both"/>
        <w:rPr>
          <w:rFonts w:ascii="Candara" w:eastAsia="Candara" w:hAnsi="Candara" w:cs="Candara"/>
          <w:b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t xml:space="preserve">Referências </w:t>
      </w:r>
    </w:p>
    <w:p w14:paraId="435ABAC8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ALIER, Joan Martinez. Economia Ecológica. Tradução autorizada do original em </w:t>
      </w:r>
      <w:proofErr w:type="spellStart"/>
      <w:r>
        <w:rPr>
          <w:rFonts w:ascii="Candara" w:eastAsia="Candara" w:hAnsi="Candara" w:cs="Candara"/>
          <w:i/>
          <w:color w:val="000000"/>
          <w:sz w:val="24"/>
          <w:szCs w:val="24"/>
        </w:rPr>
        <w:t>International</w:t>
      </w:r>
      <w:proofErr w:type="spellEnd"/>
      <w:r>
        <w:rPr>
          <w:rFonts w:ascii="Candara" w:eastAsia="Candara" w:hAnsi="Candara" w:cs="Candara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i/>
          <w:color w:val="000000"/>
          <w:sz w:val="24"/>
          <w:szCs w:val="24"/>
        </w:rPr>
        <w:t>Encyclopedia</w:t>
      </w:r>
      <w:proofErr w:type="spellEnd"/>
      <w:r>
        <w:rPr>
          <w:rFonts w:ascii="Candara" w:eastAsia="Candara" w:hAnsi="Candara" w:cs="Candara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i/>
          <w:color w:val="000000"/>
          <w:sz w:val="24"/>
          <w:szCs w:val="24"/>
        </w:rPr>
        <w:t>of</w:t>
      </w:r>
      <w:proofErr w:type="spellEnd"/>
      <w:r>
        <w:rPr>
          <w:rFonts w:ascii="Candara" w:eastAsia="Candara" w:hAnsi="Candara" w:cs="Candara"/>
          <w:i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ndara" w:eastAsia="Candara" w:hAnsi="Candara" w:cs="Candara"/>
          <w:i/>
          <w:color w:val="000000"/>
          <w:sz w:val="24"/>
          <w:szCs w:val="24"/>
        </w:rPr>
        <w:t>the</w:t>
      </w:r>
      <w:proofErr w:type="spellEnd"/>
      <w:r>
        <w:rPr>
          <w:rFonts w:ascii="Candara" w:eastAsia="Candara" w:hAnsi="Candara" w:cs="Candara"/>
          <w:i/>
          <w:color w:val="000000"/>
          <w:sz w:val="24"/>
          <w:szCs w:val="24"/>
        </w:rPr>
        <w:t xml:space="preserve"> Social</w:t>
      </w:r>
      <w:proofErr w:type="gramEnd"/>
      <w:r>
        <w:rPr>
          <w:rFonts w:ascii="Candara" w:eastAsia="Candara" w:hAnsi="Candara" w:cs="Candara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i/>
          <w:color w:val="000000"/>
          <w:sz w:val="24"/>
          <w:szCs w:val="24"/>
        </w:rPr>
        <w:t>and</w:t>
      </w:r>
      <w:proofErr w:type="spellEnd"/>
      <w:r>
        <w:rPr>
          <w:rFonts w:ascii="Candara" w:eastAsia="Candara" w:hAnsi="Candara" w:cs="Candara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i/>
          <w:color w:val="000000"/>
          <w:sz w:val="24"/>
          <w:szCs w:val="24"/>
        </w:rPr>
        <w:t>Behaviorial</w:t>
      </w:r>
      <w:proofErr w:type="spellEnd"/>
      <w:r>
        <w:rPr>
          <w:rFonts w:ascii="Candara" w:eastAsia="Candara" w:hAnsi="Candara" w:cs="Candara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i/>
          <w:color w:val="000000"/>
          <w:sz w:val="24"/>
          <w:szCs w:val="24"/>
        </w:rPr>
        <w:t>Sciences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 por Joseph S. Weiss e Clóvis Cavalcanti, 2015.</w:t>
      </w:r>
    </w:p>
    <w:p w14:paraId="0ABC566A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ALTIERI. M.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Bases científicas para uma agricultura sustentável</w:t>
      </w:r>
      <w:r>
        <w:rPr>
          <w:rFonts w:ascii="Candara" w:eastAsia="Candara" w:hAnsi="Candara" w:cs="Candara"/>
          <w:color w:val="000000"/>
          <w:sz w:val="24"/>
          <w:szCs w:val="24"/>
        </w:rPr>
        <w:t>. 3ª ed. São Paulo, Rio de Janeiro. Expressão Popular. 2012.</w:t>
      </w:r>
    </w:p>
    <w:p w14:paraId="764BC61E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Candara" w:eastAsia="Candara" w:hAnsi="Candara" w:cs="Candara"/>
          <w:color w:val="000000"/>
          <w:sz w:val="24"/>
          <w:szCs w:val="24"/>
        </w:rPr>
        <w:t xml:space="preserve">CAMARGO, Paula.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Fundamentos da transição agroecológica</w:t>
      </w:r>
      <w:r>
        <w:rPr>
          <w:rFonts w:ascii="Candara" w:eastAsia="Candara" w:hAnsi="Candara" w:cs="Candara"/>
          <w:color w:val="000000"/>
          <w:sz w:val="24"/>
          <w:szCs w:val="24"/>
        </w:rPr>
        <w:t>: racionalidade ecológica e campesinato. AGRÁRIA, São Paulo, nº 7, pp. 156-181, 2007.</w:t>
      </w:r>
    </w:p>
    <w:p w14:paraId="53FC7425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CANUTO, João Carlos.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Agroecologia</w:t>
      </w:r>
      <w:r>
        <w:rPr>
          <w:rFonts w:ascii="Candara" w:eastAsia="Candara" w:hAnsi="Candara" w:cs="Candara"/>
          <w:color w:val="000000"/>
          <w:sz w:val="24"/>
          <w:szCs w:val="24"/>
        </w:rPr>
        <w:t>: princípios e estratégias para o desenho de agroecossistemas sustentáveis. Redes, Santa Cruz do Sul, v. 22, n. 2, p. 137-151, abr. 2017. ISSN 1982-6745. Disponível em: &lt;</w:t>
      </w:r>
      <w:hyperlink r:id="rId11">
        <w:r>
          <w:rPr>
            <w:rFonts w:ascii="Candara" w:eastAsia="Candara" w:hAnsi="Candara" w:cs="Candara"/>
            <w:color w:val="1155CC"/>
            <w:sz w:val="24"/>
            <w:szCs w:val="24"/>
            <w:u w:val="single"/>
          </w:rPr>
          <w:t>https://online.unisc.br/seer/index.php/redes/article/view/9351</w:t>
        </w:r>
      </w:hyperlink>
      <w:r>
        <w:rPr>
          <w:rFonts w:ascii="Candara" w:eastAsia="Candara" w:hAnsi="Candara" w:cs="Candara"/>
          <w:color w:val="000000"/>
          <w:sz w:val="24"/>
          <w:szCs w:val="24"/>
        </w:rPr>
        <w:t xml:space="preserve">&gt;.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doi:</w:t>
      </w:r>
      <w:hyperlink r:id="rId12">
        <w:r>
          <w:rPr>
            <w:rFonts w:ascii="Candara" w:eastAsia="Candara" w:hAnsi="Candara" w:cs="Candara"/>
            <w:color w:val="1155CC"/>
            <w:sz w:val="24"/>
            <w:szCs w:val="24"/>
            <w:u w:val="single"/>
          </w:rPr>
          <w:t>http</w:t>
        </w:r>
        <w:proofErr w:type="spellEnd"/>
        <w:r>
          <w:rPr>
            <w:rFonts w:ascii="Candara" w:eastAsia="Candara" w:hAnsi="Candara" w:cs="Candara"/>
            <w:color w:val="1155CC"/>
            <w:sz w:val="24"/>
            <w:szCs w:val="24"/>
            <w:u w:val="single"/>
          </w:rPr>
          <w:t>://dx.doi.org/10.17058/redes.v22i2.9351</w:t>
        </w:r>
      </w:hyperlink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1700840A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CAPORAL, F. R; PAULUS, G; COSTABEBER, J. A.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Agroecologia</w:t>
      </w:r>
      <w:r>
        <w:rPr>
          <w:rFonts w:ascii="Candara" w:eastAsia="Candara" w:hAnsi="Candara" w:cs="Candara"/>
          <w:color w:val="000000"/>
          <w:sz w:val="24"/>
          <w:szCs w:val="24"/>
        </w:rPr>
        <w:t>: matriz disciplinar ou novo paradigma para o desenvolvimento rural sustentável. Instituto Federal do Paraná. 2006. Disponível em http://biblioteca.emater.tche.br:8080/pergamumweb/vinculos/000005/000005f5.pd</w:t>
      </w:r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>f. Acessado em 10/11/2022.</w:t>
      </w:r>
    </w:p>
    <w:p w14:paraId="09D629E2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DESENVOLVIMENTO. </w:t>
      </w:r>
      <w:r>
        <w:rPr>
          <w:rFonts w:ascii="Candara" w:eastAsia="Candara" w:hAnsi="Candara" w:cs="Candara"/>
          <w:i/>
          <w:color w:val="000000"/>
          <w:sz w:val="24"/>
          <w:szCs w:val="24"/>
        </w:rPr>
        <w:t xml:space="preserve">In: </w:t>
      </w:r>
      <w:r>
        <w:rPr>
          <w:rFonts w:ascii="Candara" w:eastAsia="Candara" w:hAnsi="Candara" w:cs="Candara"/>
          <w:color w:val="000000"/>
          <w:sz w:val="24"/>
          <w:szCs w:val="24"/>
        </w:rPr>
        <w:t>DICIO, Dicionário Online de Português. Porto: 7Graus, 2023. Disponível em: &lt;https://www.dicio.com.br/risco/&gt;. Acesso em: 10/07/2023</w:t>
      </w:r>
    </w:p>
    <w:p w14:paraId="78118A0E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GLIESSMAN, S.R.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Agroecologia</w:t>
      </w:r>
      <w:r>
        <w:rPr>
          <w:rFonts w:ascii="Candara" w:eastAsia="Candara" w:hAnsi="Candara" w:cs="Candara"/>
          <w:color w:val="000000"/>
          <w:sz w:val="24"/>
          <w:szCs w:val="24"/>
        </w:rPr>
        <w:t>: processos ecológicos em agricultura sustentável. Porto Alegre: Ed. da Universidade/UFRGS, 4ª ed. 2008.</w:t>
      </w:r>
    </w:p>
    <w:p w14:paraId="53EA3BD0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GUZMÁN, Eduardo Sevilla.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Uma estratégia de sustentabilidade a partir da Agroecologia.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Tradução de Francisco Roberto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Caporal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Agroecol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. e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Desenv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. Rur.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Sustent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>., Porto Alegre, v.2, n.1, jan./mar.2001</w:t>
      </w:r>
    </w:p>
    <w:p w14:paraId="5C0576CC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LEFF, Enrique.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Agroecologia e saber ambiental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. Agroecologia e Desenvolvimento Rural Sustentável. Tradução de Francisco Roberto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Caporal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>. Porto Alegre, v.3, n.1, jan./mar. 2002</w:t>
      </w:r>
    </w:p>
    <w:p w14:paraId="58AB60F3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LEFF, Enrique.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Discursos sustentáveis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. São Paulo: Cortez, 2010. </w:t>
      </w:r>
    </w:p>
    <w:p w14:paraId="41B3393F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LEFF, Enrique.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Racionalidade ambiental</w:t>
      </w:r>
      <w:r>
        <w:rPr>
          <w:rFonts w:ascii="Candara" w:eastAsia="Candara" w:hAnsi="Candara" w:cs="Candara"/>
          <w:color w:val="000000"/>
          <w:sz w:val="24"/>
          <w:szCs w:val="24"/>
        </w:rPr>
        <w:t>: a reapropriação social da natureza. tradução Luís Carlos Cabral. – Rio de Janeiro: Civilização Brasileira, 2006.</w:t>
      </w:r>
    </w:p>
    <w:p w14:paraId="13A8001A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LEFF, Henrique.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Ecologia, capital e cultura</w:t>
      </w:r>
      <w:r>
        <w:rPr>
          <w:rFonts w:ascii="Candara" w:eastAsia="Candara" w:hAnsi="Candara" w:cs="Candara"/>
          <w:color w:val="000000"/>
          <w:sz w:val="24"/>
          <w:szCs w:val="24"/>
        </w:rPr>
        <w:t>: a territorialização da racionalidade ambiental. 2ª ed. Petrópolis, RJ: Vozes, 2009.</w:t>
      </w:r>
    </w:p>
    <w:p w14:paraId="2F18B399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MACHADO, L.C.P.; MACHADO FILHO, L.C.P.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Dialética da Agroecologia</w:t>
      </w:r>
      <w:r>
        <w:rPr>
          <w:rFonts w:ascii="Candara" w:eastAsia="Candara" w:hAnsi="Candara" w:cs="Candara"/>
          <w:color w:val="000000"/>
          <w:sz w:val="24"/>
          <w:szCs w:val="24"/>
        </w:rPr>
        <w:t>. 1ª ed. São Paulo. Expressão Popular, 2014.</w:t>
      </w:r>
    </w:p>
    <w:p w14:paraId="61AEB95D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MAZOYER, Marcel.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História das agriculturas no mundo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: do neolítico à crise contemporânea. Marcel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Mazoyer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, Laurence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Roudart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; [tradução de Cláudia F.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Falluh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 Balduino Ferreira]. – São Paulo: Editora UNESP; Brasília, DF: NEAD, 2010.</w:t>
      </w:r>
    </w:p>
    <w:p w14:paraId="070A1B40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MEIRA, S.G. A agroecologia na relação campo-cidade</w:t>
      </w:r>
      <w:r>
        <w:rPr>
          <w:rFonts w:ascii="Candara" w:eastAsia="Candara" w:hAnsi="Candara" w:cs="Candara"/>
          <w:b/>
          <w:color w:val="000000"/>
          <w:sz w:val="24"/>
          <w:szCs w:val="24"/>
        </w:rPr>
        <w:t xml:space="preserve">. </w:t>
      </w:r>
      <w:r>
        <w:rPr>
          <w:rFonts w:ascii="Candara" w:eastAsia="Candara" w:hAnsi="Candara" w:cs="Candara"/>
          <w:color w:val="000000"/>
          <w:sz w:val="24"/>
          <w:szCs w:val="24"/>
        </w:rPr>
        <w:t>XXI Encontro Nacional de Geografia Agrária. “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Territórios em Disputa</w:t>
      </w:r>
      <w:r>
        <w:rPr>
          <w:rFonts w:ascii="Candara" w:eastAsia="Candara" w:hAnsi="Candara" w:cs="Candara"/>
          <w:color w:val="000000"/>
          <w:sz w:val="24"/>
          <w:szCs w:val="24"/>
        </w:rPr>
        <w:t>: os desafios da geografia agrária nas contradições do desenvolvimento brasileiro. UFU-Universidade Federal de Uberlândia. Uberlândia/MG, 2012. Disponível em</w:t>
      </w:r>
      <w:hyperlink r:id="rId13">
        <w:r>
          <w:rPr>
            <w:rFonts w:ascii="Candara" w:eastAsia="Candara" w:hAnsi="Candara" w:cs="Candara"/>
            <w:color w:val="000000"/>
            <w:sz w:val="24"/>
            <w:szCs w:val="24"/>
          </w:rPr>
          <w:t xml:space="preserve"> </w:t>
        </w:r>
      </w:hyperlink>
      <w:hyperlink r:id="rId14">
        <w:r>
          <w:rPr>
            <w:rFonts w:ascii="Candara" w:eastAsia="Candara" w:hAnsi="Candara" w:cs="Candara"/>
            <w:color w:val="1155CC"/>
            <w:sz w:val="24"/>
            <w:szCs w:val="24"/>
            <w:u w:val="single"/>
          </w:rPr>
          <w:t>http://www.lagea.ig.ufu.br/xx1enga/anais_enga_2012/eixos/1222_1.pdf</w:t>
        </w:r>
      </w:hyperlink>
      <w:r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</w:p>
    <w:p w14:paraId="29C42065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MONTIBELLER F.º, Gilberto.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O mito do desenvolvimento sustentável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. Meio ambiente e custos sociais no moderno sistema produtor de mercadorias. Florianópolis: Ed. UFSC, </w:t>
      </w:r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>2001.</w:t>
      </w:r>
    </w:p>
    <w:p w14:paraId="641B9ABB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SACHS, I. Estratégias de transição para o século XXI. In: BURSZTYN, M.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Para Pensar o Desenvolvimento Sustentável</w:t>
      </w:r>
      <w:r>
        <w:rPr>
          <w:rFonts w:ascii="Candara" w:eastAsia="Candara" w:hAnsi="Candara" w:cs="Candara"/>
          <w:color w:val="000000"/>
          <w:sz w:val="24"/>
          <w:szCs w:val="24"/>
        </w:rPr>
        <w:t>. São Paulo: Brasiliense, 1993.</w:t>
      </w:r>
    </w:p>
    <w:p w14:paraId="120BE22F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SCHMITT, Claudia. Transição Agroecológica e Desenvolvimento Rural: Um olhar a partir da experiência brasileira. Sérgio Sauer e Moisés V.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Balestro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>, (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orgs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).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Agroecologia e os desafios da transição agroecológica.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São Paulo. Expressão Popular. 2ª ed. 2013.</w:t>
      </w:r>
    </w:p>
    <w:p w14:paraId="6CF0EE47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SEHN, Wandoir.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Os caminhos da Transição Agroecológica: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desafios e avanços da Agroecologia na região do Vale do Rio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Pardo-RS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/Brasil. Dissertação (Mestrado em Desenvolvimento Regional) Universidade de Santa Cruz do Sul - UNISC, 2023. </w:t>
      </w:r>
    </w:p>
    <w:p w14:paraId="71F20563" w14:textId="77777777" w:rsidR="000748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SOUZA, Renato S. </w:t>
      </w:r>
      <w:r w:rsidRPr="00B92DC5">
        <w:rPr>
          <w:rFonts w:ascii="Candara" w:eastAsia="Candara" w:hAnsi="Candara" w:cs="Candara"/>
          <w:i/>
          <w:iCs/>
          <w:color w:val="000000"/>
          <w:sz w:val="24"/>
          <w:szCs w:val="24"/>
        </w:rPr>
        <w:t>Entendendo a questão ambiental</w:t>
      </w:r>
      <w:r>
        <w:rPr>
          <w:rFonts w:ascii="Candara" w:eastAsia="Candara" w:hAnsi="Candara" w:cs="Candara"/>
          <w:color w:val="000000"/>
          <w:sz w:val="24"/>
          <w:szCs w:val="24"/>
        </w:rPr>
        <w:t>: temas de economia, política e gestão do meio ambiente. Santa Cruz do Sul: EDUNISC, 2000.</w:t>
      </w:r>
    </w:p>
    <w:p w14:paraId="6CC5A0DF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SUSTENTABILIDADE. </w:t>
      </w:r>
      <w:r>
        <w:rPr>
          <w:rFonts w:ascii="Candara" w:eastAsia="Candara" w:hAnsi="Candara" w:cs="Candara"/>
          <w:i/>
          <w:sz w:val="24"/>
          <w:szCs w:val="24"/>
        </w:rPr>
        <w:t xml:space="preserve">In: </w:t>
      </w:r>
      <w:r>
        <w:rPr>
          <w:rFonts w:ascii="Candara" w:eastAsia="Candara" w:hAnsi="Candara" w:cs="Candara"/>
          <w:sz w:val="24"/>
          <w:szCs w:val="24"/>
        </w:rPr>
        <w:t>DICIO, Dicionário Online de Português. Porto: 7Graus, 2023. Disponível em: &lt;https://www.dicio.com.br/risco/&gt;. Acesso em: 10/07/2023.</w:t>
      </w:r>
    </w:p>
    <w:p w14:paraId="5FB02BC9" w14:textId="77777777" w:rsidR="0007481F" w:rsidRDefault="0007481F">
      <w:pPr>
        <w:jc w:val="both"/>
        <w:rPr>
          <w:rFonts w:ascii="Candara" w:eastAsia="Candara" w:hAnsi="Candara" w:cs="Candara"/>
          <w:b/>
          <w:sz w:val="24"/>
          <w:szCs w:val="24"/>
        </w:rPr>
      </w:pPr>
    </w:p>
    <w:sectPr w:rsidR="0007481F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DBE0EA" w14:textId="77777777" w:rsidR="008E7A30" w:rsidRDefault="008E7A30">
      <w:pPr>
        <w:spacing w:after="0" w:line="240" w:lineRule="auto"/>
      </w:pPr>
      <w:r>
        <w:separator/>
      </w:r>
    </w:p>
  </w:endnote>
  <w:endnote w:type="continuationSeparator" w:id="0">
    <w:p w14:paraId="0BF58849" w14:textId="77777777" w:rsidR="008E7A30" w:rsidRDefault="008E7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557A8D-4083-4E0A-B9FB-8801F1865391}"/>
    <w:embedBold r:id="rId2" w:fontKey="{78E05D7E-7518-4B7F-9FD8-9CA2DEF700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C93F3D7-A65F-4CF4-8FA4-7D0287FD5A0F}"/>
    <w:embedItalic r:id="rId4" w:fontKey="{4B6A026B-E2AE-414E-9314-E186274CA5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A9DE74D-B66E-4BA3-BBE8-778A1BF7483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8E24577A-86F0-46EB-8946-1024B096E4C7}"/>
    <w:embedBold r:id="rId7" w:fontKey="{01F5AE52-ED4F-48D7-BA53-8DF5101D887C}"/>
    <w:embedItalic r:id="rId8" w:fontKey="{AEBEAD42-F9D0-448D-B237-24BBF7D92C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D457FCB-2CD2-4614-A967-23DC63D9F4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F86A6D" w14:textId="77777777" w:rsidR="000748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9B9F662" wp14:editId="3E2DB816">
          <wp:simplePos x="0" y="0"/>
          <wp:positionH relativeFrom="column">
            <wp:posOffset>-900429</wp:posOffset>
          </wp:positionH>
          <wp:positionV relativeFrom="paragraph">
            <wp:posOffset>122555</wp:posOffset>
          </wp:positionV>
          <wp:extent cx="2032000" cy="565785"/>
          <wp:effectExtent l="0" t="0" r="0" b="0"/>
          <wp:wrapNone/>
          <wp:docPr id="695465716" name="image5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000" cy="565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AFBFD74" wp14:editId="303746B3">
          <wp:simplePos x="0" y="0"/>
          <wp:positionH relativeFrom="column">
            <wp:posOffset>4947920</wp:posOffset>
          </wp:positionH>
          <wp:positionV relativeFrom="paragraph">
            <wp:posOffset>15875</wp:posOffset>
          </wp:positionV>
          <wp:extent cx="758757" cy="758757"/>
          <wp:effectExtent l="0" t="0" r="0" b="0"/>
          <wp:wrapNone/>
          <wp:docPr id="6954657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757" cy="7587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3A008BC" wp14:editId="3D7BE79E">
          <wp:simplePos x="0" y="0"/>
          <wp:positionH relativeFrom="column">
            <wp:posOffset>2330132</wp:posOffset>
          </wp:positionH>
          <wp:positionV relativeFrom="paragraph">
            <wp:posOffset>3175</wp:posOffset>
          </wp:positionV>
          <wp:extent cx="739775" cy="737870"/>
          <wp:effectExtent l="0" t="0" r="0" b="0"/>
          <wp:wrapNone/>
          <wp:docPr id="695465708" name="image2.png" descr="Logotipo, Ícone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Ícone, nome da empresa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775" cy="737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57171A3" wp14:editId="7C2160DD">
          <wp:simplePos x="0" y="0"/>
          <wp:positionH relativeFrom="column">
            <wp:posOffset>3374390</wp:posOffset>
          </wp:positionH>
          <wp:positionV relativeFrom="paragraph">
            <wp:posOffset>170815</wp:posOffset>
          </wp:positionV>
          <wp:extent cx="1270000" cy="497205"/>
          <wp:effectExtent l="0" t="0" r="0" b="0"/>
          <wp:wrapNone/>
          <wp:docPr id="695465718" name="image4.png" descr="Desenho com traços pretos em fundo branc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Desenho com traços pretos em fundo branco&#10;&#10;Descrição gerada automaticamente com confiança baixa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0" cy="497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17B58F" w14:textId="77777777" w:rsidR="000748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278DF8A5" wp14:editId="0C889D3F">
          <wp:simplePos x="0" y="0"/>
          <wp:positionH relativeFrom="column">
            <wp:posOffset>1283970</wp:posOffset>
          </wp:positionH>
          <wp:positionV relativeFrom="paragraph">
            <wp:posOffset>3810</wp:posOffset>
          </wp:positionV>
          <wp:extent cx="834692" cy="485366"/>
          <wp:effectExtent l="0" t="0" r="0" b="0"/>
          <wp:wrapNone/>
          <wp:docPr id="695465719" name="image10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Logotipo, nome da empresa&#10;&#10;Descrição gerada automaticamente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4692" cy="4853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9D003F" w14:textId="77777777" w:rsidR="0007481F" w:rsidRDefault="000748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D1F4DCC" w14:textId="77777777" w:rsidR="000748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</w:p>
  <w:p w14:paraId="64F86DF0" w14:textId="77777777" w:rsidR="000748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7005426A" wp14:editId="14D1D61F">
          <wp:simplePos x="0" y="0"/>
          <wp:positionH relativeFrom="column">
            <wp:posOffset>3895725</wp:posOffset>
          </wp:positionH>
          <wp:positionV relativeFrom="paragraph">
            <wp:posOffset>11430</wp:posOffset>
          </wp:positionV>
          <wp:extent cx="1163320" cy="760095"/>
          <wp:effectExtent l="0" t="0" r="0" b="0"/>
          <wp:wrapNone/>
          <wp:docPr id="695465709" name="image11.png" descr="Desenho de alfac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Desenho de alface&#10;&#10;Descrição gerada automaticamente com confiança média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3320" cy="760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51100F3E" wp14:editId="7025AF43">
          <wp:simplePos x="0" y="0"/>
          <wp:positionH relativeFrom="column">
            <wp:posOffset>41911</wp:posOffset>
          </wp:positionH>
          <wp:positionV relativeFrom="paragraph">
            <wp:posOffset>90170</wp:posOffset>
          </wp:positionV>
          <wp:extent cx="876300" cy="745490"/>
          <wp:effectExtent l="0" t="0" r="0" b="0"/>
          <wp:wrapNone/>
          <wp:docPr id="695465711" name="image1.png" descr="Forma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&#10;&#10;Descrição gerada automaticamente com confiança baixa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45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70C19333" wp14:editId="4D390117">
          <wp:simplePos x="0" y="0"/>
          <wp:positionH relativeFrom="column">
            <wp:posOffset>2115185</wp:posOffset>
          </wp:positionH>
          <wp:positionV relativeFrom="paragraph">
            <wp:posOffset>137160</wp:posOffset>
          </wp:positionV>
          <wp:extent cx="1638300" cy="587375"/>
          <wp:effectExtent l="0" t="0" r="0" b="0"/>
          <wp:wrapNone/>
          <wp:docPr id="695465717" name="image13.png" descr="Uma imagem contendo Word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Uma imagem contendo Word&#10;&#10;Descrição gerada automaticamente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587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1EEBA90C" wp14:editId="51C0F518">
          <wp:simplePos x="0" y="0"/>
          <wp:positionH relativeFrom="column">
            <wp:posOffset>1043940</wp:posOffset>
          </wp:positionH>
          <wp:positionV relativeFrom="paragraph">
            <wp:posOffset>30481</wp:posOffset>
          </wp:positionV>
          <wp:extent cx="742950" cy="742950"/>
          <wp:effectExtent l="0" t="0" r="0" b="0"/>
          <wp:wrapNone/>
          <wp:docPr id="695465712" name="image6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Imagem de desenho animado&#10;&#10;Descrição gerada automaticamente com confiança baixa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9E8082" w14:textId="77777777" w:rsidR="000748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</w:t>
    </w:r>
  </w:p>
  <w:p w14:paraId="40B4B96B" w14:textId="77777777" w:rsidR="0007481F" w:rsidRDefault="000748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03A0E91" w14:textId="77777777" w:rsidR="0007481F" w:rsidRDefault="000748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E4DC290" w14:textId="77777777" w:rsidR="000748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43118" w14:textId="77777777" w:rsidR="008E7A30" w:rsidRDefault="008E7A30">
      <w:pPr>
        <w:spacing w:after="0" w:line="240" w:lineRule="auto"/>
      </w:pPr>
      <w:r>
        <w:separator/>
      </w:r>
    </w:p>
  </w:footnote>
  <w:footnote w:type="continuationSeparator" w:id="0">
    <w:p w14:paraId="1FC92CF8" w14:textId="77777777" w:rsidR="008E7A30" w:rsidRDefault="008E7A30">
      <w:pPr>
        <w:spacing w:after="0" w:line="240" w:lineRule="auto"/>
      </w:pPr>
      <w:r>
        <w:continuationSeparator/>
      </w:r>
    </w:p>
  </w:footnote>
  <w:footnote w:id="1">
    <w:p w14:paraId="72877B59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ndara" w:eastAsia="Candara" w:hAnsi="Candara" w:cs="Candara"/>
          <w:sz w:val="20"/>
          <w:szCs w:val="20"/>
        </w:rPr>
        <w:t xml:space="preserve"> Doutorando no Programa de Pós-Graduação em Desenvolvimento Regional/PPGDR, na Universidade de Santa Cruz do Sul/UNISC, Santa Cruz do Sul/RS-Brasil</w:t>
      </w:r>
      <w:r>
        <w:rPr>
          <w:rFonts w:ascii="Candara" w:eastAsia="Candara" w:hAnsi="Candara" w:cs="Candara"/>
          <w:color w:val="000000"/>
          <w:sz w:val="20"/>
          <w:szCs w:val="20"/>
        </w:rPr>
        <w:t>. E-mail: wando.sehn@gmail.com;</w:t>
      </w:r>
    </w:p>
  </w:footnote>
  <w:footnote w:id="2">
    <w:p w14:paraId="5293F92C" w14:textId="0E964E3A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 w:rsidR="00BF0FE9" w:rsidRPr="00BF0FE9">
        <w:rPr>
          <w:rFonts w:ascii="Candara" w:eastAsia="Candara" w:hAnsi="Candara" w:cs="Candara"/>
          <w:color w:val="000000"/>
          <w:sz w:val="20"/>
          <w:szCs w:val="20"/>
        </w:rPr>
        <w:t>Doutorando no Programa de Pós Graduação em Desenvolvimento Rural - PGDR, Universidade Federal do Rio Grande do Sul - UFRGS, Porto Alegre, Brasil. Contato: evandrodeoliveiralucas@gmail.com</w:t>
      </w:r>
    </w:p>
  </w:footnote>
  <w:footnote w:id="3">
    <w:p w14:paraId="11CADFEF" w14:textId="77777777" w:rsidR="0007481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 Doutorando no Programa de Pós-Graduação em Desenvolvimento Regional/PPGDR, na Universidade de Santa Cruz do Sul/UNISC, Santa Cruz do Sul/RS-Brasil. E-mail: regissolano157@gmail.com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6B6A9" w14:textId="77777777" w:rsidR="0007481F" w:rsidRDefault="00000000">
    <w:pPr>
      <w:ind w:left="1701"/>
      <w:jc w:val="center"/>
      <w:rPr>
        <w:rFonts w:ascii="Candara" w:eastAsia="Candara" w:hAnsi="Candara" w:cs="Candara"/>
        <w:sz w:val="32"/>
        <w:szCs w:val="32"/>
      </w:rPr>
    </w:pPr>
    <w:r>
      <w:rPr>
        <w:rFonts w:ascii="Candara" w:eastAsia="Candara" w:hAnsi="Candara" w:cs="Candara"/>
        <w:sz w:val="32"/>
        <w:szCs w:val="32"/>
      </w:rPr>
      <w:t>Os desafios do desenvolvimento socioambiental e as horizontalidades: Pontes entre região, o Estado e o cotidiano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8682123" wp14:editId="2DCC17CE">
          <wp:simplePos x="0" y="0"/>
          <wp:positionH relativeFrom="column">
            <wp:posOffset>-140603</wp:posOffset>
          </wp:positionH>
          <wp:positionV relativeFrom="paragraph">
            <wp:posOffset>-77740</wp:posOffset>
          </wp:positionV>
          <wp:extent cx="898216" cy="898216"/>
          <wp:effectExtent l="0" t="0" r="0" b="0"/>
          <wp:wrapNone/>
          <wp:docPr id="695465710" name="image8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8216" cy="8982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2A41DF" w14:textId="77777777" w:rsidR="0007481F" w:rsidRDefault="00000000">
    <w:pPr>
      <w:ind w:left="993" w:firstLine="708"/>
      <w:jc w:val="center"/>
      <w:rPr>
        <w:rFonts w:ascii="Candara" w:eastAsia="Candara" w:hAnsi="Candara" w:cs="Candara"/>
        <w:sz w:val="24"/>
        <w:szCs w:val="24"/>
      </w:rPr>
    </w:pPr>
    <w:r>
      <w:rPr>
        <w:rFonts w:ascii="Candara" w:eastAsia="Candara" w:hAnsi="Candara" w:cs="Candara"/>
        <w:sz w:val="24"/>
        <w:szCs w:val="24"/>
      </w:rPr>
      <w:t>Florianópolis (SC) – 2024</w:t>
    </w:r>
  </w:p>
  <w:p w14:paraId="6F2DBEA2" w14:textId="77777777" w:rsidR="0007481F" w:rsidRDefault="0007481F">
    <w:pPr>
      <w:ind w:left="993" w:firstLine="708"/>
      <w:jc w:val="center"/>
      <w:rPr>
        <w:rFonts w:ascii="Times New Roman" w:eastAsia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D05A3D"/>
    <w:multiLevelType w:val="multilevel"/>
    <w:tmpl w:val="4CBADCFA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0077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81F"/>
    <w:rsid w:val="0007481F"/>
    <w:rsid w:val="004647EA"/>
    <w:rsid w:val="007004CA"/>
    <w:rsid w:val="008E7A30"/>
    <w:rsid w:val="00B92DC5"/>
    <w:rsid w:val="00BF0FE9"/>
    <w:rsid w:val="00C03CDD"/>
    <w:rsid w:val="00F3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8F4CB"/>
  <w15:docId w15:val="{403606FB-EF2C-4B6F-8F82-6FD6DA001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7B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7B4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A7B4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E7A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7AB8"/>
  </w:style>
  <w:style w:type="paragraph" w:styleId="Rodap">
    <w:name w:val="footer"/>
    <w:basedOn w:val="Normal"/>
    <w:link w:val="RodapChar"/>
    <w:uiPriority w:val="99"/>
    <w:unhideWhenUsed/>
    <w:rsid w:val="009E7A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7AB8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81F8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81F8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81F8C"/>
    <w:rPr>
      <w:vertAlign w:val="superscript"/>
    </w:rPr>
  </w:style>
  <w:style w:type="paragraph" w:customStyle="1" w:styleId="recuo">
    <w:name w:val="recuo"/>
    <w:basedOn w:val="Normal"/>
    <w:link w:val="recuoChar"/>
    <w:qFormat/>
    <w:rsid w:val="007B1C8E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268"/>
      <w:jc w:val="both"/>
    </w:pPr>
    <w:rPr>
      <w:rFonts w:ascii="Candara" w:eastAsia="Candara" w:hAnsi="Candara" w:cs="Candara"/>
      <w:color w:val="000000"/>
      <w:sz w:val="20"/>
      <w:szCs w:val="20"/>
    </w:rPr>
  </w:style>
  <w:style w:type="character" w:customStyle="1" w:styleId="recuoChar">
    <w:name w:val="recuo Char"/>
    <w:basedOn w:val="Fontepargpadro"/>
    <w:link w:val="recuo"/>
    <w:rsid w:val="007B1C8E"/>
    <w:rPr>
      <w:rFonts w:ascii="Candara" w:eastAsia="Candara" w:hAnsi="Candara" w:cs="Candara"/>
      <w:color w:val="000000"/>
      <w:sz w:val="20"/>
      <w:szCs w:val="20"/>
    </w:rPr>
  </w:style>
  <w:style w:type="paragraph" w:customStyle="1" w:styleId="texto">
    <w:name w:val="texto"/>
    <w:basedOn w:val="Normal"/>
    <w:link w:val="textoChar"/>
    <w:qFormat/>
    <w:rsid w:val="007B1C8E"/>
    <w:pPr>
      <w:widowControl w:val="0"/>
      <w:shd w:val="clear" w:color="auto" w:fill="FFFFFF"/>
      <w:spacing w:after="0" w:line="360" w:lineRule="auto"/>
      <w:ind w:firstLine="851"/>
      <w:jc w:val="both"/>
    </w:pPr>
    <w:rPr>
      <w:rFonts w:ascii="Candara" w:eastAsia="Candara" w:hAnsi="Candara" w:cs="Candara"/>
      <w:sz w:val="24"/>
      <w:szCs w:val="24"/>
    </w:rPr>
  </w:style>
  <w:style w:type="character" w:customStyle="1" w:styleId="textoChar">
    <w:name w:val="texto Char"/>
    <w:basedOn w:val="Fontepargpadro"/>
    <w:link w:val="texto"/>
    <w:rsid w:val="007B1C8E"/>
    <w:rPr>
      <w:rFonts w:ascii="Candara" w:eastAsia="Candara" w:hAnsi="Candara" w:cs="Candara"/>
      <w:sz w:val="24"/>
      <w:szCs w:val="24"/>
      <w:shd w:val="clear" w:color="auto" w:fill="FFFFFF"/>
    </w:rPr>
  </w:style>
  <w:style w:type="paragraph" w:customStyle="1" w:styleId="ABNTPPGDR1">
    <w:name w:val="ABNT PPGDR 1"/>
    <w:basedOn w:val="Normal"/>
    <w:link w:val="ABNTPPGDR1Char"/>
    <w:qFormat/>
    <w:rsid w:val="00D81087"/>
    <w:pPr>
      <w:spacing w:after="0" w:line="360" w:lineRule="auto"/>
      <w:ind w:firstLine="709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BNTPPGDR1Char">
    <w:name w:val="ABNT PPGDR 1 Char"/>
    <w:basedOn w:val="Fontepargpadro"/>
    <w:link w:val="ABNTPPGDR1"/>
    <w:rsid w:val="00D81087"/>
    <w:rPr>
      <w:rFonts w:ascii="Arial" w:eastAsia="Times New Roman" w:hAnsi="Arial" w:cs="Arial"/>
      <w:sz w:val="24"/>
      <w:szCs w:val="24"/>
    </w:rPr>
  </w:style>
  <w:style w:type="paragraph" w:customStyle="1" w:styleId="REFERNCIAS">
    <w:name w:val="REFERÊNCIAS"/>
    <w:basedOn w:val="Normal"/>
    <w:link w:val="REFERNCIASChar"/>
    <w:qFormat/>
    <w:rsid w:val="00D81087"/>
    <w:pPr>
      <w:widowControl w:val="0"/>
      <w:tabs>
        <w:tab w:val="left" w:pos="284"/>
      </w:tabs>
      <w:suppressAutoHyphens/>
      <w:autoSpaceDE w:val="0"/>
      <w:spacing w:after="28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character" w:customStyle="1" w:styleId="REFERNCIASChar">
    <w:name w:val="REFERÊNCIAS Char"/>
    <w:basedOn w:val="Fontepargpadro"/>
    <w:link w:val="REFERNCIAS"/>
    <w:rsid w:val="00D81087"/>
    <w:rPr>
      <w:rFonts w:ascii="Arial" w:eastAsia="Times New Roman" w:hAnsi="Arial" w:cs="Arial"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lagea.ig.ufu.br/xx1enga/anais_enga_2012/eixos/1222_1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x.doi.org/10.17058/redes.v22i2.935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line.unisc.br/seer/index.php/redes/article/view/935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lagea.ig.ufu.br/xx1enga/anais_enga_2012/eixos/1222_1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WmpyiJvaj+K6lQSlQ8e4Enaoyg==">CgMxLjAyCGguZ2pkZ3hzMgloLjMwajB6bGw4AHIhMS0wUGpza1pVcVFlM1JJUzhtLWRPZ0Y2TkpURXZESHA0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4852</Words>
  <Characters>26202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faed</dc:creator>
  <cp:lastModifiedBy>wandoir sehn</cp:lastModifiedBy>
  <cp:revision>4</cp:revision>
  <dcterms:created xsi:type="dcterms:W3CDTF">2024-06-30T20:32:00Z</dcterms:created>
  <dcterms:modified xsi:type="dcterms:W3CDTF">2024-09-08T21:03:00Z</dcterms:modified>
</cp:coreProperties>
</file>