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FC2" w:rsidRDefault="008F3FC2">
      <w:pPr>
        <w:pStyle w:val="Normal1"/>
        <w:spacing w:before="240"/>
        <w:jc w:val="center"/>
        <w:rPr>
          <w:b/>
          <w:sz w:val="24"/>
          <w:szCs w:val="24"/>
        </w:rPr>
      </w:pPr>
    </w:p>
    <w:p w:rsidR="008F3FC2" w:rsidRDefault="008F3FC2">
      <w:pPr>
        <w:pStyle w:val="Normal1"/>
        <w:spacing w:before="240"/>
        <w:jc w:val="center"/>
        <w:rPr>
          <w:b/>
          <w:sz w:val="24"/>
          <w:szCs w:val="24"/>
        </w:rPr>
      </w:pPr>
    </w:p>
    <w:p w:rsidR="008F3FC2" w:rsidRPr="00DC336D" w:rsidRDefault="00DC336D">
      <w:pPr>
        <w:pStyle w:val="Normal1"/>
        <w:spacing w:before="240"/>
        <w:jc w:val="center"/>
        <w:rPr>
          <w:b/>
          <w:sz w:val="24"/>
          <w:szCs w:val="24"/>
        </w:rPr>
      </w:pPr>
      <w:r w:rsidRPr="00DC336D">
        <w:rPr>
          <w:b/>
          <w:color w:val="656565"/>
          <w:sz w:val="24"/>
          <w:szCs w:val="24"/>
          <w:shd w:val="clear" w:color="auto" w:fill="F8F8F8"/>
        </w:rPr>
        <w:t>Administração Pública, Processos Administrativos em Licitação Pública</w:t>
      </w:r>
    </w:p>
    <w:p w:rsidR="008F3FC2" w:rsidRDefault="009A57CF">
      <w:pPr>
        <w:pStyle w:val="Normal1"/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:rsidR="008F3FC2" w:rsidRDefault="00625B64" w:rsidP="00625B64">
      <w:pPr>
        <w:pStyle w:val="Normal1"/>
        <w:spacing w:before="24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Natália </w:t>
      </w:r>
      <w:proofErr w:type="spellStart"/>
      <w:r>
        <w:rPr>
          <w:sz w:val="24"/>
          <w:szCs w:val="24"/>
        </w:rPr>
        <w:t>Fantine</w:t>
      </w:r>
      <w:proofErr w:type="spellEnd"/>
      <w:r>
        <w:rPr>
          <w:sz w:val="24"/>
          <w:szCs w:val="24"/>
        </w:rPr>
        <w:t xml:space="preserve"> Pereira Aguiar</w:t>
      </w:r>
      <w:r w:rsidR="009A57CF">
        <w:rPr>
          <w:sz w:val="24"/>
          <w:szCs w:val="24"/>
          <w:vertAlign w:val="superscript"/>
        </w:rPr>
        <w:t>1</w:t>
      </w:r>
      <w:r w:rsidR="009A57CF">
        <w:rPr>
          <w:sz w:val="24"/>
          <w:szCs w:val="24"/>
        </w:rPr>
        <w:t xml:space="preserve">, </w:t>
      </w:r>
      <w:r>
        <w:rPr>
          <w:sz w:val="24"/>
          <w:szCs w:val="24"/>
        </w:rPr>
        <w:t>João Batista Ferreira</w:t>
      </w:r>
      <w:r w:rsidR="009A57CF">
        <w:rPr>
          <w:sz w:val="24"/>
          <w:szCs w:val="24"/>
          <w:vertAlign w:val="superscript"/>
        </w:rPr>
        <w:t>2</w:t>
      </w:r>
      <w:r w:rsidR="009A57CF">
        <w:rPr>
          <w:sz w:val="24"/>
          <w:szCs w:val="24"/>
        </w:rPr>
        <w:t xml:space="preserve">, </w:t>
      </w:r>
    </w:p>
    <w:p w:rsidR="008F3FC2" w:rsidRDefault="009A57CF">
      <w:pPr>
        <w:pStyle w:val="Normal1"/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F3FC2" w:rsidRDefault="009A57CF">
      <w:pPr>
        <w:pStyle w:val="Normal1"/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625B64">
        <w:rPr>
          <w:sz w:val="24"/>
          <w:szCs w:val="24"/>
        </w:rPr>
        <w:t>nataliafantine.aguiar@hotmail.com</w:t>
      </w:r>
    </w:p>
    <w:p w:rsidR="008F3FC2" w:rsidRDefault="009A57CF">
      <w:pPr>
        <w:pStyle w:val="Normal1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F3FC2" w:rsidRDefault="009A57CF">
      <w:pPr>
        <w:pStyle w:val="Normal1"/>
        <w:spacing w:before="240"/>
        <w:jc w:val="both"/>
        <w:rPr>
          <w:sz w:val="20"/>
          <w:szCs w:val="20"/>
        </w:rPr>
      </w:pPr>
      <w:r>
        <w:rPr>
          <w:sz w:val="34"/>
          <w:szCs w:val="34"/>
          <w:vertAlign w:val="superscript"/>
        </w:rPr>
        <w:t xml:space="preserve">1 </w:t>
      </w:r>
      <w:r w:rsidR="00625B64">
        <w:rPr>
          <w:sz w:val="20"/>
          <w:szCs w:val="20"/>
        </w:rPr>
        <w:t xml:space="preserve">Graduando em Administração, </w:t>
      </w:r>
      <w:proofErr w:type="spellStart"/>
      <w:r w:rsidR="00625B64">
        <w:rPr>
          <w:sz w:val="20"/>
          <w:szCs w:val="20"/>
        </w:rPr>
        <w:t>Unicerp</w:t>
      </w:r>
      <w:proofErr w:type="spellEnd"/>
      <w:r w:rsidR="00625B64">
        <w:rPr>
          <w:sz w:val="20"/>
          <w:szCs w:val="20"/>
        </w:rPr>
        <w:t>, Patrocínio, Brasil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vertAlign w:val="superscript"/>
        </w:rPr>
        <w:t xml:space="preserve">2 </w:t>
      </w:r>
      <w:r w:rsidR="00625B64">
        <w:rPr>
          <w:sz w:val="20"/>
          <w:szCs w:val="20"/>
        </w:rPr>
        <w:t xml:space="preserve">Doutor em Administração, docente </w:t>
      </w:r>
      <w:proofErr w:type="spellStart"/>
      <w:r w:rsidR="00625B64">
        <w:rPr>
          <w:sz w:val="20"/>
          <w:szCs w:val="20"/>
        </w:rPr>
        <w:t>Unicerp</w:t>
      </w:r>
      <w:proofErr w:type="spellEnd"/>
      <w:r w:rsidR="00625B64">
        <w:rPr>
          <w:sz w:val="20"/>
          <w:szCs w:val="20"/>
        </w:rPr>
        <w:t>, Patrocínio, Brasil.</w:t>
      </w:r>
    </w:p>
    <w:p w:rsidR="008F3FC2" w:rsidRDefault="009A57CF">
      <w:pPr>
        <w:pStyle w:val="Normal1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67953" w:rsidRDefault="00625B64" w:rsidP="00E67953">
      <w:pPr>
        <w:rPr>
          <w:rFonts w:ascii="Calibri" w:eastAsia="Calibri" w:hAnsi="Calibri" w:cs="Calibri"/>
        </w:rPr>
      </w:pPr>
      <w:r w:rsidRPr="00625B64">
        <w:rPr>
          <w:rFonts w:ascii="Calibri" w:eastAsia="Calibri" w:hAnsi="Calibri" w:cs="Calibri"/>
          <w:b/>
        </w:rPr>
        <w:t>Introdução:</w:t>
      </w:r>
      <w:r w:rsidRPr="00625B64">
        <w:rPr>
          <w:rFonts w:ascii="Calibri" w:eastAsia="Calibri" w:hAnsi="Calibri" w:cs="Calibri"/>
        </w:rPr>
        <w:t xml:space="preserve"> Nos órgãos públicos usam a modalidade do pregão eletrônico na licitação para adquirir produtos e serviços, sendo padrão objetivamente definido por editais especificações usadas no mercado. </w:t>
      </w:r>
      <w:r w:rsidRPr="00625B64">
        <w:rPr>
          <w:rFonts w:ascii="Calibri" w:eastAsia="Calibri" w:hAnsi="Calibri" w:cs="Calibri"/>
          <w:b/>
        </w:rPr>
        <w:t>Objetivos:</w:t>
      </w:r>
      <w:r w:rsidRPr="00625B64">
        <w:rPr>
          <w:rFonts w:ascii="Calibri" w:eastAsia="Calibri" w:hAnsi="Calibri" w:cs="Calibri"/>
        </w:rPr>
        <w:t xml:space="preserve"> Esta pesquisa visa destacar o uso do pregão eletrônico para reduzir burocracias desnecessárias que envolvem as licitações, facilitando e simplificando especialmente o processo licitatório tanto aos fornecedores, quanto a Administração. </w:t>
      </w:r>
      <w:r w:rsidRPr="00625B64">
        <w:rPr>
          <w:rFonts w:ascii="Calibri" w:eastAsia="Calibri" w:hAnsi="Calibri" w:cs="Calibri"/>
          <w:b/>
        </w:rPr>
        <w:t>Materiais e métodos:</w:t>
      </w:r>
      <w:r w:rsidRPr="00625B64">
        <w:rPr>
          <w:rFonts w:ascii="Calibri" w:eastAsia="Calibri" w:hAnsi="Calibri" w:cs="Calibri"/>
        </w:rPr>
        <w:t xml:space="preserve"> O método de pesquisa utilizado será um estudo bibliográfico, ou de fontes secundárias, abrangendo toda a bibliografia já tornada pública em relação ao tema de estudo, desde publicações avulsas, boletins, jornais, revistas, livros, pesquisas, monografias, teses, consultas em leis, regulamentos, decretos, regras e normas técnicas.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Resultado:</w:t>
      </w:r>
      <w:r w:rsidR="00F56C0D">
        <w:rPr>
          <w:rFonts w:ascii="Calibri" w:eastAsia="Calibri" w:hAnsi="Calibri" w:cs="Calibri"/>
          <w:b/>
        </w:rPr>
        <w:t xml:space="preserve"> </w:t>
      </w:r>
      <w:r w:rsidR="00E67953">
        <w:rPr>
          <w:rFonts w:ascii="Calibri" w:eastAsia="Calibri" w:hAnsi="Calibri" w:cs="Calibri"/>
        </w:rPr>
        <w:t>A</w:t>
      </w:r>
      <w:r w:rsidR="00E67953" w:rsidRPr="00E67953">
        <w:rPr>
          <w:rFonts w:ascii="Calibri" w:eastAsia="Calibri" w:hAnsi="Calibri" w:cs="Calibri"/>
        </w:rPr>
        <w:t xml:space="preserve"> importância do pregão eletrônico na modernização dos processos de compras públicas no Brasil, enfatizando a evolução desde a Lei nº 8.666/1993 até as recentes mudanças instituídas pela Lei nº 14.133/2021 e o Decreto nº 10.024/2019. Estas normativas promoveram a integração de tecnologias de informação, consolidando práticas de planejamento e transparência. O pregão eletrônico é reconhecido como um instrumento eficiente não apenas para reduzir custos, mas também para garantir a qualidade nas contratações públicas. A adoção desta modalidade licitatória é vista como um passo significativo para o desenvolvimento nacional, impulsionando a economia, o emprego e a inovação tecnológica.</w:t>
      </w:r>
      <w:r w:rsidR="00E67953">
        <w:rPr>
          <w:rFonts w:ascii="Calibri" w:eastAsia="Calibri" w:hAnsi="Calibri" w:cs="Calibri"/>
        </w:rPr>
        <w:t xml:space="preserve"> </w:t>
      </w:r>
      <w:r w:rsidR="00BE7B4D">
        <w:rPr>
          <w:rFonts w:ascii="Calibri" w:eastAsia="Calibri" w:hAnsi="Calibri" w:cs="Calibri"/>
          <w:b/>
        </w:rPr>
        <w:t>Conclusão</w:t>
      </w:r>
      <w:r w:rsidR="00E67953">
        <w:rPr>
          <w:rFonts w:ascii="Calibri" w:eastAsia="Calibri" w:hAnsi="Calibri" w:cs="Calibri"/>
          <w:b/>
        </w:rPr>
        <w:t xml:space="preserve">: </w:t>
      </w:r>
      <w:r w:rsidR="00E67953">
        <w:rPr>
          <w:rFonts w:ascii="Calibri" w:eastAsia="Calibri" w:hAnsi="Calibri" w:cs="Calibri"/>
        </w:rPr>
        <w:t>S</w:t>
      </w:r>
      <w:r w:rsidR="00A75AA7" w:rsidRPr="00A75AA7">
        <w:rPr>
          <w:rFonts w:ascii="Calibri" w:eastAsia="Calibri" w:hAnsi="Calibri" w:cs="Calibri"/>
        </w:rPr>
        <w:t>intetiza um estudo sobre a reforma dos processos de licitação no Brasil, com ênfase na adoção do pregão eletrônico como meio de desburocratizar as compras públicas. Destaca-se a importância das licitações na governança pública, orientadas por leis como a Lei 8.666/1993 e a Lei 10.520/2002, que visam garantir a integridade, equidade e eficácia nas contratações estatais. O texto ressalta o pregão eletrônico como propulsor de eficiência e transparência, alinhado aos objetivos de desenvolvimento sustentável do Brasil. A metodologia bibliográfica abrange fontes diversas entre 2011 e 2021, e as descobertas indicam que o pregão eletrônico tem contribuído para a melhoria da gestão de compras, fomentando a economia e a competição, mesmo diante dos obstáculos em sua plena implementação.</w:t>
      </w:r>
    </w:p>
    <w:p w:rsidR="008F3FC2" w:rsidRDefault="009A57CF" w:rsidP="00E67953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Palavras-chave:</w:t>
      </w:r>
      <w:r>
        <w:rPr>
          <w:sz w:val="24"/>
          <w:szCs w:val="24"/>
        </w:rPr>
        <w:t xml:space="preserve"> </w:t>
      </w:r>
      <w:r w:rsidR="00E67953">
        <w:rPr>
          <w:sz w:val="24"/>
          <w:szCs w:val="24"/>
        </w:rPr>
        <w:t>Pregão eletrônico. Tomada de preço. C</w:t>
      </w:r>
      <w:r w:rsidR="00E67953" w:rsidRPr="00E67953">
        <w:rPr>
          <w:sz w:val="24"/>
          <w:szCs w:val="24"/>
        </w:rPr>
        <w:t>ompras públicas</w:t>
      </w:r>
      <w:r>
        <w:rPr>
          <w:sz w:val="24"/>
          <w:szCs w:val="24"/>
        </w:rPr>
        <w:t xml:space="preserve"> </w:t>
      </w:r>
    </w:p>
    <w:p w:rsidR="008F3FC2" w:rsidRDefault="009A57CF">
      <w:pPr>
        <w:pStyle w:val="Normal1"/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Financiamento:</w:t>
      </w:r>
      <w:r>
        <w:rPr>
          <w:sz w:val="24"/>
          <w:szCs w:val="24"/>
        </w:rPr>
        <w:t xml:space="preserve"> </w:t>
      </w:r>
      <w:r w:rsidR="00E67953">
        <w:rPr>
          <w:sz w:val="24"/>
          <w:szCs w:val="24"/>
        </w:rPr>
        <w:t>Não há.</w:t>
      </w:r>
    </w:p>
    <w:p w:rsidR="008F3FC2" w:rsidRDefault="008F3FC2">
      <w:pPr>
        <w:pStyle w:val="Normal1"/>
      </w:pPr>
    </w:p>
    <w:sectPr w:rsidR="008F3FC2" w:rsidSect="008F3FC2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E6C" w:rsidRDefault="00703E6C" w:rsidP="008F3FC2">
      <w:pPr>
        <w:spacing w:line="240" w:lineRule="auto"/>
      </w:pPr>
      <w:r>
        <w:separator/>
      </w:r>
    </w:p>
  </w:endnote>
  <w:endnote w:type="continuationSeparator" w:id="0">
    <w:p w:rsidR="00703E6C" w:rsidRDefault="00703E6C" w:rsidP="008F3F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E6C" w:rsidRDefault="00703E6C" w:rsidP="008F3FC2">
      <w:pPr>
        <w:spacing w:line="240" w:lineRule="auto"/>
      </w:pPr>
      <w:r>
        <w:separator/>
      </w:r>
    </w:p>
  </w:footnote>
  <w:footnote w:type="continuationSeparator" w:id="0">
    <w:p w:rsidR="00703E6C" w:rsidRDefault="00703E6C" w:rsidP="008F3F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FC2" w:rsidRDefault="00703E6C">
    <w:pPr>
      <w:pStyle w:val="Normal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C2"/>
    <w:rsid w:val="00625B64"/>
    <w:rsid w:val="00703E6C"/>
    <w:rsid w:val="008F3FC2"/>
    <w:rsid w:val="009A57CF"/>
    <w:rsid w:val="00A75AA7"/>
    <w:rsid w:val="00BE7B4D"/>
    <w:rsid w:val="00DC336D"/>
    <w:rsid w:val="00E67953"/>
    <w:rsid w:val="00F5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7EE758C"/>
  <w15:docId w15:val="{AAE580CD-BBE5-4814-A595-A46E6F47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8F3FC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8F3FC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8F3FC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8F3FC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8F3FC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8F3FC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F3FC2"/>
  </w:style>
  <w:style w:type="table" w:customStyle="1" w:styleId="TableNormal">
    <w:name w:val="Table Normal"/>
    <w:rsid w:val="008F3F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F3FC2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8F3FC2"/>
    <w:pPr>
      <w:keepNext/>
      <w:keepLines/>
      <w:spacing w:after="320"/>
    </w:pPr>
    <w:rPr>
      <w:color w:val="666666"/>
      <w:sz w:val="30"/>
      <w:szCs w:val="30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F56C0D"/>
    <w:pPr>
      <w:pBdr>
        <w:bottom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F56C0D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8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173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0304397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87918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89225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5962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085044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6740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1785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6670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3036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9633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5955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461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07886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8844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1100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6567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5120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882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7313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2951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204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4515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883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156899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2729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4278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9150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0627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260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5404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0637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7211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1434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5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183239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2867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8925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7591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0598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433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3993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22585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8893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1894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994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864719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369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890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292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9918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214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016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4345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53409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9015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47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492616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4858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7395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8210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1819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525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6209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4862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81370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23807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8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948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315366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523992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97754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601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9652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729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5519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4585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3367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4514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4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Daura</dc:creator>
  <cp:lastModifiedBy>Samir Daura</cp:lastModifiedBy>
  <cp:revision>2</cp:revision>
  <dcterms:created xsi:type="dcterms:W3CDTF">2023-11-12T03:23:00Z</dcterms:created>
  <dcterms:modified xsi:type="dcterms:W3CDTF">2023-11-12T03:23:00Z</dcterms:modified>
</cp:coreProperties>
</file>