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45DF" w14:textId="58ECBDC3" w:rsidR="003C6778" w:rsidRPr="00146191" w:rsidRDefault="00B66570" w:rsidP="00B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70">
        <w:rPr>
          <w:rFonts w:ascii="Times New Roman" w:eastAsia="Times New Roman" w:hAnsi="Times New Roman" w:cs="Times New Roman"/>
          <w:b/>
          <w:sz w:val="24"/>
          <w:szCs w:val="24"/>
        </w:rPr>
        <w:t>ATRAVESSADAS PELO ARQUIVO, ENTRE COSTURAS E EXPERIÊNCIAS QUE PRODUZEM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6570">
        <w:rPr>
          <w:rFonts w:ascii="Times New Roman" w:eastAsia="Times New Roman" w:hAnsi="Times New Roman" w:cs="Times New Roman"/>
          <w:b/>
          <w:sz w:val="24"/>
          <w:szCs w:val="24"/>
        </w:rPr>
        <w:t>TRABALHADORA FABRIL: UMA HISTÓRIA SOBRE O SETOR TÊXTIL DE BLUMENAU</w:t>
      </w:r>
    </w:p>
    <w:p w14:paraId="1790C4C4" w14:textId="77777777" w:rsidR="00B66570" w:rsidRDefault="00B6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D7206" w14:textId="3EE5F911" w:rsidR="003C6778" w:rsidRPr="00146191" w:rsidRDefault="00B6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Tatiane Beretta</w:t>
      </w:r>
      <w:r w:rsidR="00000000" w:rsidRPr="0014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UNESC</w:t>
      </w:r>
      <w:r w:rsidR="00000000" w:rsidRPr="0014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5" w:history="1">
        <w:r w:rsidRPr="002949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tatiane.beretta@unesc.net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4C2D50" w14:textId="0798867F" w:rsidR="003C6778" w:rsidRPr="00146191" w:rsidRDefault="00B6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João Henrique Zanelatto</w:t>
      </w:r>
      <w:r w:rsidR="00000000" w:rsidRPr="0014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UNESC</w:t>
      </w:r>
      <w:r w:rsidR="00000000" w:rsidRPr="001461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2949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jhz@unesc.net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9BABE9E" w14:textId="77777777" w:rsidR="003C6778" w:rsidRPr="00146191" w:rsidRDefault="003C6778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FA403" w14:textId="35AB2EA6" w:rsidR="003C6778" w:rsidRPr="0014619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91">
        <w:rPr>
          <w:rFonts w:ascii="Times New Roman" w:eastAsia="Times New Roman" w:hAnsi="Times New Roman" w:cs="Times New Roman"/>
          <w:sz w:val="24"/>
          <w:szCs w:val="24"/>
        </w:rPr>
        <w:t>Área Temática 1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4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 xml:space="preserve">Temas especiais </w:t>
      </w:r>
    </w:p>
    <w:p w14:paraId="7AB40784" w14:textId="77777777" w:rsidR="003C6778" w:rsidRPr="00146191" w:rsidRDefault="003C677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139AD" w14:textId="77777777" w:rsidR="003C6778" w:rsidRPr="0014619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191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95EA340" w14:textId="77777777" w:rsidR="003C6778" w:rsidRPr="00146191" w:rsidRDefault="003C677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FFEE4" w14:textId="5F66FE15" w:rsidR="00D7047D" w:rsidRPr="00D7047D" w:rsidRDefault="003260D6" w:rsidP="00D704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pesquisa analisa como os arquivos históricos constroem a imagem das trabalhadoras do setor têxtil em Blumenau, explorando identidades femininas e experiências sociais. Argumenta que o capitalismo não apenas transforma o trabalho, mas também </w:t>
      </w:r>
      <w:r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molda </w:t>
      </w:r>
      <w:r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identidade e a reprodução social. A submissão ao trabalho ocorre não só pela coerção, mas pela reestruturação social. Assim, compreender essas experiências exige uma abordagem que integre corpo, economia e </w:t>
      </w:r>
      <w:r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sistemas</w:t>
      </w:r>
      <w:r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interseccionais.</w:t>
      </w:r>
      <w:r w:rsidR="00D7047D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sindicalismo no setor têxtil de Blumenau não pode ser analisado apenas como um espaço de luta por direitos trabalhistas, mas também como um reflexo da domesticação feminina e da família dentro da estrutura capitalista. Os materiais históricos analisados demonstram que, além de reivindicar melhores condições de trabalho, os sindicatos e os documentos oficiais reforçavam uma visão binária das mulheres, caracterizando-as pela fragilidade e feminilidade. Essa representação não correspondia apenas à experiência real das trabalhadoras, mas à necessidade do sistema capitalista de manter um controle sobre seus corpos e funções sociais.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mulheres do setor têxtil aparecem frequentemente descritas como dóceis, pacientes e dedicadas, características associadas ao ideal da feminilidade tradicional. Essa construção simbólica servia para justificar sua presença em um trabalho exaustivo, repetitivo e mal remunerado, ao mesmo tempo que reforçava sua subordinação dentro do ambiente fabril e doméstico. As relações de trabalho eram estruturadas de maneira a manter a mulher em um papel secundário, tanto na produção quanto nas decisões sindicais. O próprio discurso sindical, ainda que fundamental para melhorias trabalhistas, frequentemente reproduzia essa lógica, enquadrando as mulheres como figuras que precisavam de proteção, e não como agentes de transformação social.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disso, os documentos demonstram que o capitalismo não apenas explorava a mão de obra feminina, mas também organizava a vida das famílias operárias de forma a garantir sua reprodução dentro das fábricas. A domesticação do corpo feminino estava atrelada à lógica da produção: enquanto os homens eram vistos como os provedores, as mulheres acumulavam o trabalho fabril e a responsabilidade pelo cuidado da família</w:t>
      </w:r>
      <w:r w:rsidR="00B66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análise dos registros históricos também evidencia que essa domesticação não ocorreu apenas por meio de discursos e normas, mas foi materializada em práticas que restringiam a autonomia feminina. Ao mesmo tempo, os próprios sindicatos, majoritariamente comandados por homens, tinham dificuldade em incorporar pautas específicas das mulheres, limitando sua voz nas decisões coletivas.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Portanto, os materiais históricos do sindicalismo têxtil de Blumenau revelam </w:t>
      </w:r>
      <w:r w:rsidR="00B66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construção da identidade das mulheres nesses documentos não é neutra, mas carrega as marcas da dominação econômica e social que </w:t>
      </w:r>
      <w:r w:rsidR="00146191" w:rsidRPr="00146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definiu seu papel no trabalho e na vida privada. Dessa forma, compreender essas narrativas permite uma reflexão crítica sobre como a exploração feminina foi naturalizada ao longo da história e como esses padrões ainda influenciam a estrutura do mercado de trabalho e da sociedade contemporânea.</w:t>
      </w:r>
      <w:r w:rsidR="00D7047D" w:rsidRPr="00D7047D">
        <w:rPr>
          <w:rFonts w:ascii="Times New Roman" w:eastAsia="Times New Roman" w:hAnsi="Times New Roman" w:cs="Times New Roman"/>
          <w:vanish/>
          <w:sz w:val="24"/>
          <w:szCs w:val="24"/>
        </w:rPr>
        <w:t>Parte inferior do formulário</w:t>
      </w:r>
    </w:p>
    <w:p w14:paraId="5BDF0055" w14:textId="3CC24D71" w:rsidR="003C6778" w:rsidRPr="00146191" w:rsidRDefault="003C6778" w:rsidP="003260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C911A" w14:textId="576F9391" w:rsidR="003C6778" w:rsidRPr="0014619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91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14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G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>ênero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>nterseccionalidade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>indicalismo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570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6570" w:rsidRPr="00B66570">
        <w:rPr>
          <w:rFonts w:ascii="Times New Roman" w:eastAsia="Times New Roman" w:hAnsi="Times New Roman" w:cs="Times New Roman"/>
          <w:sz w:val="24"/>
          <w:szCs w:val="24"/>
        </w:rPr>
        <w:t>rabalho</w:t>
      </w:r>
    </w:p>
    <w:p w14:paraId="03F74C38" w14:textId="77777777" w:rsidR="003C6778" w:rsidRPr="00146191" w:rsidRDefault="003C677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9B90" w14:textId="77777777" w:rsidR="003C6778" w:rsidRPr="00146191" w:rsidRDefault="003C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EEA1B" w14:textId="77777777" w:rsidR="003C6778" w:rsidRPr="00146191" w:rsidRDefault="003C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6778" w:rsidRPr="001461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78"/>
    <w:rsid w:val="00146191"/>
    <w:rsid w:val="003260D6"/>
    <w:rsid w:val="003C6778"/>
    <w:rsid w:val="00A43E39"/>
    <w:rsid w:val="00B66570"/>
    <w:rsid w:val="00D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CFF"/>
  <w15:docId w15:val="{C21234D6-F421-4F95-8BDD-13FF84AE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7047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65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6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2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3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4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90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1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3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43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9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0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4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8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8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78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7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hz@unesc.net" TargetMode="External"/><Relationship Id="rId5" Type="http://schemas.openxmlformats.org/officeDocument/2006/relationships/hyperlink" Target="mailto:tatiane.beretta@unes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8812-388F-4837-A541-C35C136F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tatiane.beretta tatiane.beretta</dc:creator>
  <cp:lastModifiedBy>tatiane  beretta</cp:lastModifiedBy>
  <cp:revision>2</cp:revision>
  <dcterms:created xsi:type="dcterms:W3CDTF">2025-03-11T01:44:00Z</dcterms:created>
  <dcterms:modified xsi:type="dcterms:W3CDTF">2025-03-11T01:44:00Z</dcterms:modified>
</cp:coreProperties>
</file>