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FE" w:rsidRDefault="000F5A8F">
      <w:pPr>
        <w:tabs>
          <w:tab w:val="left" w:pos="5285"/>
        </w:tabs>
        <w:ind w:left="379"/>
        <w:rPr>
          <w:sz w:val="20"/>
        </w:rPr>
      </w:pPr>
      <w:r>
        <w:rPr>
          <w:noProof/>
          <w:position w:val="14"/>
          <w:sz w:val="20"/>
          <w:lang w:val="en-US"/>
        </w:rPr>
        <w:drawing>
          <wp:inline distT="0" distB="0" distL="0" distR="0">
            <wp:extent cx="1978086" cy="790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08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>
            <wp:extent cx="2346076" cy="7479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076" cy="74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BFE" w:rsidRDefault="00AF2BFE">
      <w:pPr>
        <w:pStyle w:val="Corpodetexto"/>
        <w:rPr>
          <w:sz w:val="20"/>
        </w:rPr>
      </w:pPr>
    </w:p>
    <w:p w:rsidR="00AF2BFE" w:rsidRDefault="00AF2BFE">
      <w:pPr>
        <w:pStyle w:val="Corpodetexto"/>
        <w:rPr>
          <w:sz w:val="20"/>
        </w:rPr>
      </w:pPr>
    </w:p>
    <w:p w:rsidR="00AF2BFE" w:rsidRDefault="00AF2BFE">
      <w:pPr>
        <w:pStyle w:val="Corpodetexto"/>
        <w:spacing w:before="9"/>
        <w:rPr>
          <w:sz w:val="15"/>
        </w:rPr>
      </w:pPr>
    </w:p>
    <w:p w:rsidR="0036652A" w:rsidRPr="0036652A" w:rsidRDefault="003B1ECE" w:rsidP="00E37BCA">
      <w:pPr>
        <w:ind w:right="798"/>
        <w:jc w:val="center"/>
        <w:rPr>
          <w:sz w:val="24"/>
          <w:szCs w:val="24"/>
        </w:rPr>
      </w:pPr>
      <w:r w:rsidRPr="003B1ECE">
        <w:rPr>
          <w:sz w:val="24"/>
          <w:szCs w:val="24"/>
        </w:rPr>
        <w:t>ANÁLISE JURISPRUDENCIAL DA TEORIA DA IMPREVISÃO NOS CONTRATOS FUTUROS AGRÍCOLAS</w:t>
      </w:r>
      <w:r>
        <w:rPr>
          <w:sz w:val="24"/>
          <w:szCs w:val="24"/>
        </w:rPr>
        <w:t xml:space="preserve"> </w:t>
      </w:r>
      <w:r w:rsidRPr="003B1ECE">
        <w:rPr>
          <w:sz w:val="24"/>
          <w:szCs w:val="24"/>
        </w:rPr>
        <w:t>A PARTIR DOS REFLEXOS GEOPOLÍTICOS ADVINDOS DO CONFLITO RÚSSIA E UCRÂNIA</w:t>
      </w:r>
    </w:p>
    <w:p w:rsidR="00AF2BFE" w:rsidRDefault="00AF2BFE">
      <w:pPr>
        <w:pStyle w:val="Corpodetexto"/>
        <w:rPr>
          <w:b/>
          <w:sz w:val="26"/>
        </w:rPr>
      </w:pPr>
    </w:p>
    <w:p w:rsidR="00AF2BFE" w:rsidRPr="00605A73" w:rsidRDefault="000F5A8F" w:rsidP="00E37BCA">
      <w:pPr>
        <w:ind w:right="798"/>
        <w:jc w:val="right"/>
        <w:rPr>
          <w:b/>
          <w:color w:val="000000" w:themeColor="text1"/>
          <w:sz w:val="24"/>
          <w:szCs w:val="24"/>
          <w:lang w:val="en-US"/>
        </w:rPr>
      </w:pPr>
      <w:r w:rsidRPr="00605A73">
        <w:rPr>
          <w:b/>
          <w:color w:val="000000" w:themeColor="text1"/>
          <w:sz w:val="24"/>
          <w:szCs w:val="24"/>
          <w:lang w:val="en-US"/>
        </w:rPr>
        <w:t>Gabriela</w:t>
      </w:r>
      <w:r w:rsidRPr="00605A73">
        <w:rPr>
          <w:b/>
          <w:color w:val="000000" w:themeColor="text1"/>
          <w:spacing w:val="-6"/>
          <w:sz w:val="24"/>
          <w:szCs w:val="24"/>
          <w:lang w:val="en-US"/>
        </w:rPr>
        <w:t xml:space="preserve"> </w:t>
      </w:r>
      <w:r w:rsidRPr="00605A73">
        <w:rPr>
          <w:b/>
          <w:color w:val="000000" w:themeColor="text1"/>
          <w:sz w:val="24"/>
          <w:szCs w:val="24"/>
          <w:lang w:val="en-US"/>
        </w:rPr>
        <w:t>Borges</w:t>
      </w:r>
      <w:r w:rsidRPr="00605A73">
        <w:rPr>
          <w:b/>
          <w:color w:val="000000" w:themeColor="text1"/>
          <w:spacing w:val="1"/>
          <w:sz w:val="24"/>
          <w:szCs w:val="24"/>
          <w:lang w:val="en-US"/>
        </w:rPr>
        <w:t xml:space="preserve"> </w:t>
      </w:r>
      <w:r w:rsidR="0036652A" w:rsidRPr="00D16B41">
        <w:rPr>
          <w:rStyle w:val="Refdenotaderodap"/>
          <w:b/>
          <w:color w:val="000000" w:themeColor="text1"/>
          <w:spacing w:val="-10"/>
          <w:sz w:val="24"/>
          <w:szCs w:val="24"/>
        </w:rPr>
        <w:footnoteReference w:id="1"/>
      </w:r>
    </w:p>
    <w:p w:rsidR="00AF2BFE" w:rsidRPr="00605A73" w:rsidRDefault="003B1ECE" w:rsidP="00E37BCA">
      <w:pPr>
        <w:spacing w:before="139"/>
        <w:ind w:right="798"/>
        <w:jc w:val="right"/>
        <w:rPr>
          <w:b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605A73">
        <w:rPr>
          <w:b/>
          <w:color w:val="000000" w:themeColor="text1"/>
          <w:sz w:val="24"/>
          <w:szCs w:val="24"/>
          <w:shd w:val="clear" w:color="auto" w:fill="FFFFFF"/>
          <w:lang w:val="en-US"/>
        </w:rPr>
        <w:t>Chan</w:t>
      </w:r>
      <w:r w:rsidR="00D16B41" w:rsidRPr="00605A73">
        <w:rPr>
          <w:b/>
          <w:color w:val="000000" w:themeColor="text1"/>
          <w:sz w:val="24"/>
          <w:szCs w:val="24"/>
          <w:shd w:val="clear" w:color="auto" w:fill="FFFFFF"/>
          <w:lang w:val="en-US"/>
        </w:rPr>
        <w:t>drélin</w:t>
      </w:r>
      <w:proofErr w:type="spellEnd"/>
      <w:r w:rsidR="00D16B41" w:rsidRPr="00605A73">
        <w:rPr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5A73">
        <w:rPr>
          <w:b/>
          <w:color w:val="000000" w:themeColor="text1"/>
          <w:sz w:val="24"/>
          <w:szCs w:val="24"/>
          <w:shd w:val="clear" w:color="auto" w:fill="FFFFFF"/>
          <w:lang w:val="en-US"/>
        </w:rPr>
        <w:t>Cantelle</w:t>
      </w:r>
      <w:proofErr w:type="spellEnd"/>
      <w:r w:rsidRPr="00605A73">
        <w:rPr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6652A" w:rsidRPr="00D16B41">
        <w:rPr>
          <w:rStyle w:val="Refdenotaderodap"/>
          <w:b/>
          <w:color w:val="000000" w:themeColor="text1"/>
          <w:spacing w:val="-10"/>
          <w:sz w:val="24"/>
          <w:szCs w:val="24"/>
        </w:rPr>
        <w:footnoteReference w:id="2"/>
      </w:r>
    </w:p>
    <w:p w:rsidR="003B1ECE" w:rsidRPr="00605A73" w:rsidRDefault="003B1ECE" w:rsidP="00E37BCA">
      <w:pPr>
        <w:spacing w:before="139"/>
        <w:ind w:right="798"/>
        <w:jc w:val="right"/>
        <w:rPr>
          <w:b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605A73">
        <w:rPr>
          <w:b/>
          <w:bCs/>
          <w:color w:val="000000" w:themeColor="text1"/>
          <w:sz w:val="24"/>
          <w:szCs w:val="24"/>
          <w:lang w:val="en-US"/>
        </w:rPr>
        <w:t>Suellem</w:t>
      </w:r>
      <w:proofErr w:type="spellEnd"/>
      <w:r w:rsidRPr="00605A73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05A73">
        <w:rPr>
          <w:b/>
          <w:bCs/>
          <w:color w:val="000000" w:themeColor="text1"/>
          <w:sz w:val="24"/>
          <w:szCs w:val="24"/>
          <w:lang w:val="en-US"/>
        </w:rPr>
        <w:t>Urnauer</w:t>
      </w:r>
      <w:proofErr w:type="spellEnd"/>
      <w:r w:rsidRPr="00D16B41">
        <w:rPr>
          <w:rStyle w:val="Refdenotaderodap"/>
          <w:b/>
          <w:bCs/>
          <w:color w:val="000000" w:themeColor="text1"/>
          <w:sz w:val="24"/>
          <w:szCs w:val="24"/>
        </w:rPr>
        <w:footnoteReference w:id="3"/>
      </w:r>
    </w:p>
    <w:p w:rsidR="00E37BCA" w:rsidRPr="00605A73" w:rsidRDefault="00E37BCA" w:rsidP="003B1ECE">
      <w:pPr>
        <w:spacing w:before="100" w:beforeAutospacing="1" w:line="360" w:lineRule="auto"/>
        <w:ind w:right="-567"/>
        <w:contextualSpacing/>
        <w:jc w:val="right"/>
        <w:rPr>
          <w:b/>
          <w:bCs/>
          <w:sz w:val="24"/>
          <w:szCs w:val="24"/>
          <w:lang w:val="en-US"/>
        </w:rPr>
      </w:pPr>
    </w:p>
    <w:p w:rsidR="00E37BCA" w:rsidRPr="00E4069A" w:rsidRDefault="00E37BCA" w:rsidP="00605A73">
      <w:pPr>
        <w:pStyle w:val="NormalWeb"/>
        <w:shd w:val="clear" w:color="auto" w:fill="FFFFFF"/>
        <w:spacing w:before="240" w:beforeAutospacing="0" w:line="360" w:lineRule="auto"/>
        <w:ind w:right="798"/>
        <w:jc w:val="both"/>
      </w:pPr>
      <w:r w:rsidRPr="00605A73">
        <w:rPr>
          <w:rFonts w:asciiTheme="majorHAnsi" w:hAnsiTheme="majorHAnsi" w:cstheme="majorHAnsi"/>
          <w:color w:val="000000" w:themeColor="text1"/>
        </w:rPr>
        <w:t xml:space="preserve"> </w:t>
      </w:r>
      <w:r w:rsidR="00E4069A" w:rsidRPr="00605A73">
        <w:rPr>
          <w:rFonts w:asciiTheme="majorHAnsi" w:hAnsiTheme="majorHAnsi" w:cstheme="majorHAnsi"/>
          <w:color w:val="000000" w:themeColor="text1"/>
        </w:rPr>
        <w:t xml:space="preserve">     </w:t>
      </w:r>
      <w:r w:rsidRPr="00E4069A">
        <w:rPr>
          <w:color w:val="000000" w:themeColor="text1"/>
        </w:rPr>
        <w:t xml:space="preserve">Este estudo tem por objetivo analisar o cenário geopolítico da agricultura brasileira frente ao conflito armado entre Rússia e Ucrânia e quais os reflexos nas relações contratuais do setor à luz do entendimento jurisprudencial da teoria de imprevisão em contratos futuros. Sem mais, é certo que no momento em que é escrito este trabalho, a Rússia investe contra o território ucraniano em perseguição à soberania do país, movendo a maior agressão bélica vivenciada em território europeu desde </w:t>
      </w:r>
      <w:r w:rsidR="00605A73">
        <w:rPr>
          <w:color w:val="000000" w:themeColor="text1"/>
        </w:rPr>
        <w:t xml:space="preserve">a </w:t>
      </w:r>
      <w:r w:rsidRPr="00E4069A">
        <w:rPr>
          <w:color w:val="000000" w:themeColor="text1"/>
        </w:rPr>
        <w:t xml:space="preserve">Segunda </w:t>
      </w:r>
      <w:r w:rsidR="00E4069A">
        <w:rPr>
          <w:color w:val="000000" w:themeColor="text1"/>
        </w:rPr>
        <w:t xml:space="preserve">Grande </w:t>
      </w:r>
      <w:r w:rsidRPr="00E4069A">
        <w:rPr>
          <w:color w:val="000000" w:themeColor="text1"/>
        </w:rPr>
        <w:t xml:space="preserve">Guerra Mundial. O conflito é protagonizado por dois importantes agentes da cadeia </w:t>
      </w:r>
      <w:r w:rsidR="00605A73">
        <w:rPr>
          <w:bCs/>
          <w:color w:val="000000" w:themeColor="text1"/>
          <w:shd w:val="clear" w:color="auto" w:fill="FFFFFF"/>
        </w:rPr>
        <w:t>agribusiness</w:t>
      </w:r>
      <w:r w:rsidRPr="00E4069A">
        <w:rPr>
          <w:color w:val="000000" w:themeColor="text1"/>
        </w:rPr>
        <w:t xml:space="preserve"> e atrai uma onda de incertezas com a iminente</w:t>
      </w:r>
      <w:r w:rsidR="00E4069A" w:rsidRPr="00E4069A">
        <w:rPr>
          <w:color w:val="000000" w:themeColor="text1"/>
        </w:rPr>
        <w:t xml:space="preserve"> crise de suprimentos</w:t>
      </w:r>
      <w:r w:rsidRPr="00E4069A">
        <w:rPr>
          <w:color w:val="000000" w:themeColor="text1"/>
        </w:rPr>
        <w:t xml:space="preserve"> que reflete perigosamente na produção agrícola da safra 2022/2023 e, consequentemente, no ordenamento econômico e jurídico brasileiro. </w:t>
      </w:r>
      <w:r w:rsidR="00605A73">
        <w:rPr>
          <w:color w:val="000000" w:themeColor="text1"/>
        </w:rPr>
        <w:t>Considerando que uma</w:t>
      </w:r>
      <w:r w:rsidRPr="00E4069A">
        <w:rPr>
          <w:color w:val="000000" w:themeColor="text1"/>
        </w:rPr>
        <w:t xml:space="preserve"> considerável parcela desses insumos – diz-se, fertilizante</w:t>
      </w:r>
      <w:r w:rsidR="00605A73">
        <w:rPr>
          <w:color w:val="000000" w:themeColor="text1"/>
        </w:rPr>
        <w:t>s, é adquirida antecipadamente,</w:t>
      </w:r>
      <w:r w:rsidRPr="00E4069A">
        <w:rPr>
          <w:color w:val="000000" w:themeColor="text1"/>
        </w:rPr>
        <w:t xml:space="preserve"> compreender o cenário geopolítico é imprescindível quando se depara com circunstâncias de inadimplemento contratual</w:t>
      </w:r>
      <w:r w:rsidR="00605A73">
        <w:rPr>
          <w:color w:val="000000" w:themeColor="text1"/>
        </w:rPr>
        <w:t xml:space="preserve"> devido</w:t>
      </w:r>
      <w:r w:rsidRPr="00E4069A">
        <w:rPr>
          <w:color w:val="000000" w:themeColor="text1"/>
        </w:rPr>
        <w:t xml:space="preserve"> embargos econômicos impostos à economia russa por países ocidentais. Para além do inadimplemento contratual de fertilizantes, problemas no embarque da mercadoria devem desencadear o encarecimento dos preços, a diminuição da oferta e forte impacto em todas as outras relações contratuais decorrentes daquelas. Nesse sentido, o que se pretende responder é se o novo contexto seria um azo para a revisão jurisprudencial acerca da inaplicabilidade da teoria de imprevisão aos contratos futuros de </w:t>
      </w:r>
      <w:r w:rsidRPr="00E4069A">
        <w:rPr>
          <w:i/>
          <w:color w:val="000000" w:themeColor="text1"/>
        </w:rPr>
        <w:t>commodities</w:t>
      </w:r>
      <w:r w:rsidR="00E4069A" w:rsidRPr="00E4069A">
        <w:rPr>
          <w:i/>
          <w:color w:val="000000" w:themeColor="text1"/>
        </w:rPr>
        <w:t xml:space="preserve"> agrícolas</w:t>
      </w:r>
      <w:r w:rsidRPr="00E4069A">
        <w:rPr>
          <w:color w:val="000000" w:themeColor="text1"/>
        </w:rPr>
        <w:t xml:space="preserve">. A controvérsia sobre o assunto foi sedimentada pelo Superior Tribunal de Justiça (STJ) no decorrer da pandemia da Covid-19, quando tribunais eram acionados sobre a possibilidade de </w:t>
      </w:r>
      <w:r w:rsidRPr="00E4069A">
        <w:rPr>
          <w:color w:val="000000" w:themeColor="text1"/>
        </w:rPr>
        <w:lastRenderedPageBreak/>
        <w:t xml:space="preserve">quebra nos contratos de soja verde para obter uma venda direta no mercado, visto a valorização da moeda àquela época. Como esperado, a uniformização da jurisprudência pelo superior tribunal foi no sentido de inadmissibilidade da revisão desses contratos em virtude da alta do dólar, vez que a lógica do tipo contratual reside justamente na possibilidade de ocorrência de flutuações das cotações do dólar, pautada nas especulações de mercado. Contudo, a guerra envolvendo Rússia e Ucrânia </w:t>
      </w:r>
      <w:r w:rsidRPr="00E4069A">
        <w:rPr>
          <w:color w:val="000000" w:themeColor="text1"/>
          <w:lang w:val="pt-PT"/>
        </w:rPr>
        <w:t>trouxe um cenário de exponencial elevação de preço em relações que compõem o início da cadeia agrária, fertilizantes, e indaga se o evento seria capaz de concorrer para onerosidade excessiva para uma das partes em contratos futuros com o objeto final da atual safra. Em se tratanto de acontecimento inesperado que atinge substancialmente o objeto pactuado e sua precifição,  desarrazoado seria a não intervenção</w:t>
      </w:r>
      <w:r w:rsidR="00E4069A">
        <w:rPr>
          <w:color w:val="000000" w:themeColor="text1"/>
          <w:lang w:val="pt-PT"/>
        </w:rPr>
        <w:t xml:space="preserve"> quando o próprio objeto contratual venha ser afetado. A legislação civilista, nos Arts.</w:t>
      </w:r>
      <w:r w:rsidRPr="00E4069A">
        <w:rPr>
          <w:color w:val="000000" w:themeColor="text1"/>
          <w:lang w:val="pt-PT"/>
        </w:rPr>
        <w:t xml:space="preserve"> </w:t>
      </w:r>
      <w:r w:rsidR="00E4069A" w:rsidRPr="00E4069A">
        <w:rPr>
          <w:color w:val="000000" w:themeColor="text1"/>
          <w:lang w:val="pt-PT"/>
        </w:rPr>
        <w:t>317, 4</w:t>
      </w:r>
      <w:r w:rsidRPr="00E4069A">
        <w:rPr>
          <w:color w:val="000000" w:themeColor="text1"/>
          <w:lang w:val="pt-PT"/>
        </w:rPr>
        <w:t>78, 479 e 480, prevê alternativas a evento inesperado que implique onerosida excessiva para uma das signatárias, quando entabula ao magistrado resolver equitativamente a questão. Ou, por bem do Princípio da Conservação Contratual, a possibilidade de uma renegociação dessas cláusulas contratuais. Por fim, a</w:t>
      </w:r>
      <w:r w:rsidRPr="00E4069A">
        <w:rPr>
          <w:color w:val="000000" w:themeColor="text1"/>
        </w:rPr>
        <w:t xml:space="preserve"> metodologia empregada para tanto fora a </w:t>
      </w:r>
      <w:proofErr w:type="spellStart"/>
      <w:r w:rsidRPr="00E4069A">
        <w:rPr>
          <w:color w:val="000000" w:themeColor="text1"/>
        </w:rPr>
        <w:t>hipotética-dedutiva</w:t>
      </w:r>
      <w:proofErr w:type="spellEnd"/>
      <w:r w:rsidRPr="00E4069A">
        <w:rPr>
          <w:color w:val="000000" w:themeColor="text1"/>
        </w:rPr>
        <w:t xml:space="preserve"> e revisão bibliográfica.</w:t>
      </w:r>
    </w:p>
    <w:p w:rsidR="00E37BCA" w:rsidRPr="00E37BCA" w:rsidRDefault="00E37BCA">
      <w:pPr>
        <w:pStyle w:val="Corpodetexto"/>
        <w:ind w:left="100"/>
        <w:rPr>
          <w:sz w:val="22"/>
          <w:lang w:val="pt-BR"/>
        </w:rPr>
      </w:pPr>
    </w:p>
    <w:p w:rsidR="00AF2BFE" w:rsidRDefault="000F5A8F" w:rsidP="00605A73">
      <w:pPr>
        <w:pStyle w:val="Corpodetexto"/>
        <w:ind w:left="100" w:right="798"/>
      </w:pPr>
      <w:r>
        <w:rPr>
          <w:b/>
        </w:rPr>
        <w:t>Palavras-Chave</w:t>
      </w:r>
      <w:r>
        <w:t>:</w:t>
      </w:r>
      <w:r>
        <w:rPr>
          <w:spacing w:val="-5"/>
        </w:rPr>
        <w:t xml:space="preserve"> </w:t>
      </w:r>
      <w:r w:rsidR="00031DE5">
        <w:t>Contratos Futuros</w:t>
      </w:r>
      <w:r>
        <w:t>,</w:t>
      </w:r>
      <w:r>
        <w:rPr>
          <w:spacing w:val="-3"/>
        </w:rPr>
        <w:t xml:space="preserve"> </w:t>
      </w:r>
      <w:r w:rsidR="00031DE5">
        <w:t>Agronegócio</w:t>
      </w:r>
      <w:r>
        <w:t>,</w:t>
      </w:r>
      <w:r>
        <w:rPr>
          <w:spacing w:val="-3"/>
        </w:rPr>
        <w:t xml:space="preserve"> </w:t>
      </w:r>
      <w:r w:rsidR="00031DE5">
        <w:t>Guerra</w:t>
      </w:r>
      <w:r>
        <w:t>,</w:t>
      </w:r>
      <w:r>
        <w:rPr>
          <w:spacing w:val="-1"/>
        </w:rPr>
        <w:t xml:space="preserve"> </w:t>
      </w:r>
      <w:r w:rsidR="00031DE5">
        <w:t>Teoria da Imprevisão</w:t>
      </w:r>
      <w:r>
        <w:t>,</w:t>
      </w:r>
      <w:r>
        <w:rPr>
          <w:spacing w:val="-1"/>
        </w:rPr>
        <w:t xml:space="preserve"> </w:t>
      </w:r>
      <w:r w:rsidR="00031DE5">
        <w:t>Jurisprudência</w:t>
      </w:r>
      <w:r w:rsidR="0036652A">
        <w:t>.</w:t>
      </w:r>
    </w:p>
    <w:p w:rsidR="00AF2BFE" w:rsidRDefault="00AF2BFE" w:rsidP="00605A73">
      <w:pPr>
        <w:pStyle w:val="Corpodetexto"/>
        <w:ind w:right="798"/>
        <w:rPr>
          <w:sz w:val="26"/>
        </w:rPr>
      </w:pPr>
    </w:p>
    <w:p w:rsidR="00AF2BFE" w:rsidRDefault="00AF2BFE" w:rsidP="00605A73">
      <w:pPr>
        <w:pStyle w:val="Corpodetexto"/>
        <w:spacing w:before="1"/>
        <w:ind w:right="798"/>
        <w:rPr>
          <w:sz w:val="36"/>
        </w:rPr>
      </w:pPr>
    </w:p>
    <w:p w:rsidR="00AF2BFE" w:rsidRDefault="000F5A8F" w:rsidP="00605A73">
      <w:pPr>
        <w:ind w:left="100" w:right="798"/>
        <w:rPr>
          <w:b/>
          <w:sz w:val="24"/>
        </w:rPr>
      </w:pPr>
      <w:r>
        <w:rPr>
          <w:b/>
          <w:spacing w:val="-2"/>
          <w:sz w:val="24"/>
        </w:rPr>
        <w:t>Referências:</w:t>
      </w:r>
    </w:p>
    <w:p w:rsidR="00AF2BFE" w:rsidRDefault="00AF2BFE" w:rsidP="00605A73">
      <w:pPr>
        <w:pStyle w:val="Corpodetexto"/>
        <w:ind w:right="798"/>
        <w:rPr>
          <w:b/>
          <w:sz w:val="26"/>
        </w:rPr>
      </w:pPr>
    </w:p>
    <w:p w:rsidR="00031DE5" w:rsidRPr="00D16B41" w:rsidRDefault="00031DE5" w:rsidP="00605A73">
      <w:pPr>
        <w:pStyle w:val="Corpodetexto"/>
        <w:ind w:right="798"/>
        <w:rPr>
          <w:color w:val="000000" w:themeColor="text1"/>
        </w:rPr>
      </w:pPr>
      <w:r w:rsidRPr="00031DE5">
        <w:t xml:space="preserve">BURANELLO, Renato; BREDA, Bárbara Helena. “Segurança Jurídica no Agronegócio”. JOTA. Acesso em 27 de julho de 2022. Disponível em: </w:t>
      </w:r>
      <w:hyperlink r:id="rId9" w:history="1">
        <w:r w:rsidRPr="00D16B41">
          <w:rPr>
            <w:rStyle w:val="Hyperlink"/>
            <w:color w:val="000000" w:themeColor="text1"/>
          </w:rPr>
          <w:t>https://www.jota.info/opiniao-e-analise/artigos/seguranca-juridica-no-agronegocio-24042022</w:t>
        </w:r>
      </w:hyperlink>
      <w:r w:rsidRPr="00D16B41">
        <w:rPr>
          <w:color w:val="000000" w:themeColor="text1"/>
        </w:rPr>
        <w:t xml:space="preserve"> </w:t>
      </w:r>
    </w:p>
    <w:p w:rsidR="00031DE5" w:rsidRDefault="00031DE5" w:rsidP="00605A73">
      <w:pPr>
        <w:pStyle w:val="Corpodetexto"/>
        <w:ind w:right="798"/>
      </w:pPr>
    </w:p>
    <w:p w:rsidR="00031DE5" w:rsidRPr="00031DE5" w:rsidRDefault="00031DE5" w:rsidP="00605A73">
      <w:pPr>
        <w:pStyle w:val="Ttulo1"/>
        <w:ind w:right="7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BURANELLO, Renato; FILHO, José Afonso Leirião. “Impactos da escassez de insumos e efeitos jurídicos na cadeia agroindustrial”. JOTA. Acesso em 27 de julho de 2022. Disponível em: </w:t>
      </w:r>
      <w:hyperlink r:id="rId10" w:history="1">
        <w:r w:rsidRPr="00031DE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https://www.jota.info/opiniao-e-analise/artigos/escassez-insumos-cadeia-agroindustrial-23012022</w:t>
        </w:r>
      </w:hyperlink>
    </w:p>
    <w:p w:rsidR="00031DE5" w:rsidRDefault="00031DE5" w:rsidP="00605A73">
      <w:pPr>
        <w:ind w:right="798"/>
      </w:pPr>
    </w:p>
    <w:p w:rsidR="00D16B41" w:rsidRPr="00031DE5" w:rsidRDefault="00D16B41" w:rsidP="00605A73">
      <w:pPr>
        <w:ind w:right="798"/>
      </w:pPr>
    </w:p>
    <w:p w:rsidR="00D16B41" w:rsidRPr="00D16B41" w:rsidRDefault="00D16B41" w:rsidP="00605A73">
      <w:pPr>
        <w:pStyle w:val="Ttulo1"/>
        <w:ind w:right="7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BURANELLO, Renato; FILHO, José Afonso Leirião; NETO, Carlos Galuban. “O combinado também sai caro: a indevida intervenção judicial em contratos futuros”. JOTA. Acesso em 27 de julho de 2022. Disponível em: </w:t>
      </w:r>
      <w:hyperlink r:id="rId11" w:history="1">
        <w:r w:rsidRPr="00D16B4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https://www.jota.info/opiniao-e-analise/artigos/o-combinado-tambem-sai-caro-a-indevida-intervencao-judicial-em-contratos-futuros-03032021</w:t>
        </w:r>
      </w:hyperlink>
    </w:p>
    <w:p w:rsidR="00D16B41" w:rsidRDefault="00D16B41" w:rsidP="00605A73">
      <w:pPr>
        <w:ind w:right="798"/>
      </w:pPr>
    </w:p>
    <w:p w:rsidR="00D16B41" w:rsidRPr="00D16B41" w:rsidRDefault="00D16B41" w:rsidP="00605A73">
      <w:pPr>
        <w:pStyle w:val="Ttulo1"/>
        <w:ind w:right="79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D16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YEUNG, Luciana; TIMM, Luciano Benetti. “Contratos futuros de soja: qual sua lógica econômico-jurídica?”. JOTA. Acesso em 28 de julho de 2022. Disponível em: </w:t>
      </w:r>
      <w:hyperlink r:id="rId12" w:history="1">
        <w:r w:rsidRPr="00D16B4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https://www.jota.info/opiniao-e-analise/colunas/coluna-da-abde/contratos-futuros-de-soja-22022021</w:t>
        </w:r>
      </w:hyperlink>
      <w:r w:rsidRPr="00D16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6B41" w:rsidRDefault="00D16B41" w:rsidP="00605A73">
      <w:pPr>
        <w:ind w:right="798"/>
        <w:rPr>
          <w:lang w:val="pt-BR"/>
        </w:rPr>
      </w:pPr>
    </w:p>
    <w:p w:rsidR="00D16B41" w:rsidRPr="00D16B41" w:rsidRDefault="00D16B41" w:rsidP="00605A73">
      <w:pPr>
        <w:pStyle w:val="Ttulo1"/>
        <w:ind w:right="79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D16B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YEUNG, Luciana; PERIM, Paula Abi-Chahine Yunes. “Os contratos futuros de soja: as primeiras manifestações do Poder Judiciário”. JOTA. Acesso em 29 de julho de 2022. Disponível em: </w:t>
      </w:r>
      <w:hyperlink r:id="rId13" w:history="1">
        <w:r w:rsidRPr="00D16B4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https://www.jota.info/opiniao-e-analise/artigos/os-contratos-futuros-de-soja-as-primeiras-manifestacoes-do-poder-judiciario-08022021</w:t>
        </w:r>
      </w:hyperlink>
      <w:r w:rsidRPr="00D16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DE5" w:rsidRPr="00D16B41" w:rsidRDefault="00031DE5">
      <w:pPr>
        <w:pStyle w:val="Corpodetexto"/>
        <w:rPr>
          <w:lang w:val="pt-BR"/>
        </w:rPr>
      </w:pPr>
    </w:p>
    <w:p w:rsidR="007F521E" w:rsidRPr="007F521E" w:rsidRDefault="007F521E" w:rsidP="007F521E">
      <w:pPr>
        <w:pStyle w:val="Ttulo5"/>
        <w:shd w:val="clear" w:color="auto" w:fill="FFFFFF"/>
        <w:spacing w:before="45" w:beforeAutospacing="0" w:after="45" w:afterAutospacing="0"/>
        <w:rPr>
          <w:b w:val="0"/>
          <w:color w:val="000000" w:themeColor="text1"/>
          <w:sz w:val="24"/>
          <w:szCs w:val="24"/>
          <w:lang w:val="pt-BR"/>
        </w:rPr>
      </w:pPr>
    </w:p>
    <w:p w:rsidR="007F521E" w:rsidRPr="00060995" w:rsidRDefault="007F521E" w:rsidP="00060995">
      <w:pPr>
        <w:pStyle w:val="Corpodetexto"/>
        <w:spacing w:before="157" w:line="360" w:lineRule="auto"/>
        <w:rPr>
          <w:lang w:val="pt-BR"/>
        </w:rPr>
      </w:pPr>
      <w:bookmarkStart w:id="0" w:name="_GoBack"/>
      <w:bookmarkEnd w:id="0"/>
    </w:p>
    <w:sectPr w:rsidR="007F521E" w:rsidRPr="00060995">
      <w:pgSz w:w="11910" w:h="16840"/>
      <w:pgMar w:top="1640" w:right="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50" w:rsidRDefault="00810750" w:rsidP="0036652A">
      <w:r>
        <w:separator/>
      </w:r>
    </w:p>
  </w:endnote>
  <w:endnote w:type="continuationSeparator" w:id="0">
    <w:p w:rsidR="00810750" w:rsidRDefault="00810750" w:rsidP="0036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50" w:rsidRDefault="00810750" w:rsidP="0036652A">
      <w:r>
        <w:separator/>
      </w:r>
    </w:p>
  </w:footnote>
  <w:footnote w:type="continuationSeparator" w:id="0">
    <w:p w:rsidR="00810750" w:rsidRDefault="00810750" w:rsidP="0036652A">
      <w:r>
        <w:continuationSeparator/>
      </w:r>
    </w:p>
  </w:footnote>
  <w:footnote w:id="1">
    <w:p w:rsidR="0036652A" w:rsidRPr="00E37BCA" w:rsidRDefault="0036652A" w:rsidP="00DE5198">
      <w:pPr>
        <w:spacing w:before="98"/>
        <w:rPr>
          <w:b/>
          <w:color w:val="000000" w:themeColor="text1"/>
          <w:sz w:val="20"/>
          <w:szCs w:val="20"/>
        </w:rPr>
      </w:pPr>
      <w:r w:rsidRPr="00CB3342">
        <w:rPr>
          <w:rStyle w:val="Refdenotaderodap"/>
          <w:sz w:val="20"/>
          <w:szCs w:val="20"/>
        </w:rPr>
        <w:footnoteRef/>
      </w:r>
      <w:r w:rsidRPr="00CB3342">
        <w:rPr>
          <w:sz w:val="20"/>
          <w:szCs w:val="20"/>
        </w:rPr>
        <w:t xml:space="preserve"> </w:t>
      </w:r>
      <w:r w:rsidRPr="00E37BCA">
        <w:rPr>
          <w:b/>
          <w:color w:val="000000" w:themeColor="text1"/>
          <w:sz w:val="20"/>
          <w:szCs w:val="20"/>
        </w:rPr>
        <w:t>Gabriela</w:t>
      </w:r>
      <w:r w:rsidR="00E37BCA" w:rsidRPr="00E37BCA">
        <w:rPr>
          <w:b/>
          <w:color w:val="000000" w:themeColor="text1"/>
          <w:spacing w:val="-6"/>
          <w:sz w:val="20"/>
          <w:szCs w:val="20"/>
        </w:rPr>
        <w:t xml:space="preserve"> </w:t>
      </w:r>
      <w:r w:rsidRPr="00E37BCA">
        <w:rPr>
          <w:b/>
          <w:color w:val="000000" w:themeColor="text1"/>
          <w:sz w:val="20"/>
          <w:szCs w:val="20"/>
        </w:rPr>
        <w:t>Borges</w:t>
      </w:r>
      <w:r w:rsidR="007F521E" w:rsidRPr="00E37BCA">
        <w:rPr>
          <w:b/>
          <w:color w:val="000000" w:themeColor="text1"/>
          <w:sz w:val="20"/>
          <w:szCs w:val="20"/>
        </w:rPr>
        <w:t>,</w:t>
      </w:r>
      <w:r w:rsidRPr="00E37BCA">
        <w:rPr>
          <w:b/>
          <w:color w:val="000000" w:themeColor="text1"/>
          <w:spacing w:val="-5"/>
          <w:sz w:val="20"/>
          <w:szCs w:val="20"/>
        </w:rPr>
        <w:t xml:space="preserve"> </w:t>
      </w:r>
      <w:r w:rsidR="00E37BCA" w:rsidRPr="00E37BCA">
        <w:rPr>
          <w:b/>
          <w:color w:val="000000" w:themeColor="text1"/>
          <w:sz w:val="20"/>
          <w:szCs w:val="20"/>
        </w:rPr>
        <w:t>a</w:t>
      </w:r>
      <w:r w:rsidRPr="00E37BCA">
        <w:rPr>
          <w:b/>
          <w:color w:val="000000" w:themeColor="text1"/>
          <w:sz w:val="20"/>
          <w:szCs w:val="20"/>
        </w:rPr>
        <w:t>luna,</w:t>
      </w:r>
      <w:r w:rsidRPr="00E37BCA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E37BCA">
        <w:rPr>
          <w:b/>
          <w:color w:val="000000" w:themeColor="text1"/>
          <w:sz w:val="20"/>
          <w:szCs w:val="20"/>
        </w:rPr>
        <w:t>UNIFAAHF,</w:t>
      </w:r>
      <w:r w:rsidRPr="00E37BCA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E37BCA">
        <w:rPr>
          <w:b/>
          <w:color w:val="000000" w:themeColor="text1"/>
          <w:sz w:val="20"/>
          <w:szCs w:val="20"/>
        </w:rPr>
        <w:t>Autora:</w:t>
      </w:r>
      <w:r w:rsidRPr="00E37BCA">
        <w:rPr>
          <w:b/>
          <w:color w:val="000000" w:themeColor="text1"/>
          <w:spacing w:val="-7"/>
          <w:sz w:val="20"/>
          <w:szCs w:val="20"/>
        </w:rPr>
        <w:t xml:space="preserve"> </w:t>
      </w:r>
      <w:r w:rsidR="00DE5198" w:rsidRPr="00E37BCA">
        <w:rPr>
          <w:b/>
          <w:color w:val="000000" w:themeColor="text1"/>
          <w:spacing w:val="-2"/>
          <w:sz w:val="20"/>
          <w:szCs w:val="20"/>
        </w:rPr>
        <w:t>gabrielaborgesy@gmail.com</w:t>
      </w:r>
    </w:p>
  </w:footnote>
  <w:footnote w:id="2">
    <w:p w:rsidR="0036652A" w:rsidRPr="00E37BCA" w:rsidRDefault="0036652A">
      <w:pPr>
        <w:pStyle w:val="Textodenotaderodap"/>
        <w:rPr>
          <w:b/>
          <w:color w:val="000000" w:themeColor="text1"/>
          <w:lang w:val="pt-BR"/>
        </w:rPr>
      </w:pPr>
      <w:r w:rsidRPr="00E37BCA">
        <w:rPr>
          <w:rStyle w:val="Refdenotaderodap"/>
          <w:b/>
          <w:color w:val="000000" w:themeColor="text1"/>
        </w:rPr>
        <w:footnoteRef/>
      </w:r>
      <w:r w:rsidRPr="00E37BCA">
        <w:rPr>
          <w:b/>
          <w:color w:val="000000" w:themeColor="text1"/>
        </w:rPr>
        <w:t xml:space="preserve"> </w:t>
      </w:r>
      <w:r w:rsidR="00E37BCA" w:rsidRPr="00E37BCA">
        <w:rPr>
          <w:b/>
          <w:color w:val="000000" w:themeColor="text1"/>
          <w:shd w:val="clear" w:color="auto" w:fill="FFFFFF"/>
        </w:rPr>
        <w:t>Chandrélin de Paula Cardoso dos Reis Cantelle</w:t>
      </w:r>
      <w:r w:rsidR="00E37BCA" w:rsidRPr="00E37BCA">
        <w:rPr>
          <w:b/>
          <w:color w:val="000000" w:themeColor="text1"/>
        </w:rPr>
        <w:t>, advogada,</w:t>
      </w:r>
      <w:r w:rsidR="003B1ECE" w:rsidRPr="00E37BCA">
        <w:rPr>
          <w:b/>
          <w:bCs/>
          <w:color w:val="000000" w:themeColor="text1"/>
        </w:rPr>
        <w:t xml:space="preserve"> Professora Universitária UNIFAAHF</w:t>
      </w:r>
      <w:r w:rsidR="003B1ECE" w:rsidRPr="00E37BCA">
        <w:rPr>
          <w:b/>
          <w:color w:val="000000" w:themeColor="text1"/>
        </w:rPr>
        <w:t xml:space="preserve"> e </w:t>
      </w:r>
      <w:r w:rsidR="00E37BCA" w:rsidRPr="00E37BCA">
        <w:rPr>
          <w:b/>
          <w:color w:val="000000" w:themeColor="text1"/>
          <w:shd w:val="clear" w:color="auto" w:fill="FFFFFF"/>
        </w:rPr>
        <w:t>UNIFASB</w:t>
      </w:r>
      <w:r w:rsidRPr="00E37BCA">
        <w:rPr>
          <w:b/>
          <w:color w:val="000000" w:themeColor="text1"/>
        </w:rPr>
        <w:t>,</w:t>
      </w:r>
      <w:r w:rsidRPr="00E37BCA">
        <w:rPr>
          <w:b/>
          <w:color w:val="000000" w:themeColor="text1"/>
          <w:spacing w:val="-2"/>
        </w:rPr>
        <w:t>Orientadora:</w:t>
      </w:r>
      <w:r w:rsidR="00DE5198" w:rsidRPr="00E37BCA">
        <w:rPr>
          <w:b/>
          <w:color w:val="000000" w:themeColor="text1"/>
          <w:spacing w:val="-2"/>
        </w:rPr>
        <w:t xml:space="preserve"> </w:t>
      </w:r>
      <w:hyperlink r:id="rId1" w:tgtFrame="_blank" w:history="1">
        <w:r w:rsidR="003B1ECE" w:rsidRPr="00E37BCA">
          <w:rPr>
            <w:rStyle w:val="Hyperlink"/>
            <w:b/>
            <w:color w:val="000000" w:themeColor="text1"/>
            <w:u w:val="none"/>
            <w:shd w:val="clear" w:color="auto" w:fill="FFFFFF"/>
          </w:rPr>
          <w:t>chandrelincr@gmail.com</w:t>
        </w:r>
      </w:hyperlink>
      <w:r w:rsidR="003B1ECE" w:rsidRPr="00E37BCA">
        <w:rPr>
          <w:b/>
          <w:color w:val="000000" w:themeColor="text1"/>
        </w:rPr>
        <w:t xml:space="preserve"> </w:t>
      </w:r>
    </w:p>
  </w:footnote>
  <w:footnote w:id="3">
    <w:p w:rsidR="003B1ECE" w:rsidRPr="00E37BCA" w:rsidRDefault="003B1ECE">
      <w:pPr>
        <w:pStyle w:val="Textodenotaderodap"/>
        <w:rPr>
          <w:b/>
          <w:bCs/>
          <w:color w:val="000000" w:themeColor="text1"/>
        </w:rPr>
      </w:pPr>
      <w:r w:rsidRPr="00E37BCA">
        <w:rPr>
          <w:rStyle w:val="Refdenotaderodap"/>
          <w:b/>
          <w:color w:val="000000" w:themeColor="text1"/>
        </w:rPr>
        <w:footnoteRef/>
      </w:r>
      <w:r w:rsidRPr="00E37BCA">
        <w:rPr>
          <w:b/>
          <w:color w:val="000000" w:themeColor="text1"/>
        </w:rPr>
        <w:t xml:space="preserve"> </w:t>
      </w:r>
      <w:r w:rsidRPr="00E37BCA">
        <w:rPr>
          <w:b/>
          <w:bCs/>
          <w:color w:val="000000" w:themeColor="text1"/>
        </w:rPr>
        <w:t xml:space="preserve">Suellem Urnauer, </w:t>
      </w:r>
      <w:r w:rsidR="00E37BCA" w:rsidRPr="00E37BCA">
        <w:rPr>
          <w:b/>
          <w:bCs/>
          <w:color w:val="000000" w:themeColor="text1"/>
        </w:rPr>
        <w:t xml:space="preserve">advogada, </w:t>
      </w:r>
      <w:r w:rsidRPr="00E37BCA">
        <w:rPr>
          <w:b/>
          <w:bCs/>
          <w:color w:val="000000" w:themeColor="text1"/>
        </w:rPr>
        <w:t>Professora Universitária UNIFAAHF</w:t>
      </w:r>
      <w:r w:rsidRPr="00E37BCA">
        <w:rPr>
          <w:b/>
          <w:color w:val="000000" w:themeColor="text1"/>
        </w:rPr>
        <w:t>,</w:t>
      </w:r>
      <w:r w:rsidR="00E37BCA" w:rsidRPr="00E37BCA">
        <w:rPr>
          <w:b/>
          <w:color w:val="000000" w:themeColor="text1"/>
        </w:rPr>
        <w:t xml:space="preserve"> </w:t>
      </w:r>
      <w:r w:rsidRPr="00E37BCA">
        <w:rPr>
          <w:b/>
          <w:color w:val="000000" w:themeColor="text1"/>
        </w:rPr>
        <w:t xml:space="preserve"> Co-orientadora: profsuellen.urnauer@gmail.com</w:t>
      </w:r>
      <w:r w:rsidRPr="00E37BCA">
        <w:rPr>
          <w:b/>
          <w:bCs/>
          <w:color w:val="000000" w:themeColor="text1"/>
        </w:rPr>
        <w:t xml:space="preserve"> </w:t>
      </w:r>
    </w:p>
    <w:p w:rsidR="00E37BCA" w:rsidRPr="003B1ECE" w:rsidRDefault="00E37BCA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FE"/>
    <w:rsid w:val="00031DE5"/>
    <w:rsid w:val="00060995"/>
    <w:rsid w:val="000F5A8F"/>
    <w:rsid w:val="002548AC"/>
    <w:rsid w:val="0036652A"/>
    <w:rsid w:val="003B1ECE"/>
    <w:rsid w:val="00591BE9"/>
    <w:rsid w:val="00605A73"/>
    <w:rsid w:val="007F521E"/>
    <w:rsid w:val="00810750"/>
    <w:rsid w:val="00AF2BFE"/>
    <w:rsid w:val="00C105ED"/>
    <w:rsid w:val="00CB3342"/>
    <w:rsid w:val="00D16B41"/>
    <w:rsid w:val="00D45B00"/>
    <w:rsid w:val="00DE5198"/>
    <w:rsid w:val="00E37BCA"/>
    <w:rsid w:val="00E4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ADA2-A451-4F6F-A5DE-35A01771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609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36652A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52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652A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36652A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rsid w:val="0036652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6652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0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52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2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52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F521E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E37B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jota.info/opiniao-e-analise/artigos/os-contratos-futuros-de-soja-as-primeiras-manifestacoes-do-poder-judiciario-0802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jota.info/opiniao-e-analise/colunas/coluna-da-abde/contratos-futuros-de-soja-2202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ota.info/opiniao-e-analise/artigos/o-combinado-tambem-sai-caro-a-indevida-intervencao-judicial-em-contratos-futuros-030320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jota.info/opiniao-e-analise/artigos/escassez-insumos-cadeia-agroindustrial-2301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ta.info/opiniao-e-analise/artigos/seguranca-juridica-no-agronegocio-24042022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handrelinc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A56F-DBB0-484E-B3F8-E3924704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Vinicius</dc:creator>
  <cp:lastModifiedBy>Biblio6</cp:lastModifiedBy>
  <cp:revision>3</cp:revision>
  <dcterms:created xsi:type="dcterms:W3CDTF">2022-08-03T23:18:00Z</dcterms:created>
  <dcterms:modified xsi:type="dcterms:W3CDTF">2022-08-03T23:32:00Z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