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6" w:after="1" w:line="240"/>
        <w:ind w:right="0" w:left="0" w:firstLine="0"/>
        <w:jc w:val="left"/>
        <w:rPr>
          <w:rFonts w:ascii="Times New Roman" w:hAnsi="Times New Roman" w:cs="Times New Roman" w:eastAsia="Times New Roman"/>
          <w:color w:val="auto"/>
          <w:spacing w:val="0"/>
          <w:position w:val="0"/>
          <w:sz w:val="12"/>
          <w:shd w:fill="auto" w:val="clear"/>
        </w:rPr>
      </w:pPr>
    </w:p>
    <w:p>
      <w:pPr>
        <w:spacing w:before="0" w:after="0" w:line="240"/>
        <w:ind w:right="0" w:left="2211" w:firstLine="0"/>
        <w:jc w:val="center"/>
        <w:rPr>
          <w:rFonts w:ascii="Times New Roman" w:hAnsi="Times New Roman" w:cs="Times New Roman" w:eastAsia="Times New Roman"/>
          <w:color w:val="auto"/>
          <w:spacing w:val="0"/>
          <w:position w:val="0"/>
          <w:sz w:val="20"/>
          <w:shd w:fill="auto" w:val="clear"/>
        </w:rPr>
      </w:pPr>
    </w:p>
    <w:p>
      <w:pPr>
        <w:spacing w:before="1"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Abordagens Psiquiátricas na Gestão de Ansiedade e Depressão em Pacientes com Câncer.</w:t>
      </w:r>
    </w:p>
    <w:p>
      <w:pPr>
        <w:spacing w:before="1" w:after="0" w:line="240"/>
        <w:ind w:right="0" w:left="0" w:firstLine="0"/>
        <w:jc w:val="center"/>
        <w:rPr>
          <w:rFonts w:ascii="Arial" w:hAnsi="Arial" w:cs="Arial" w:eastAsia="Arial"/>
          <w:b/>
          <w:color w:val="auto"/>
          <w:spacing w:val="0"/>
          <w:position w:val="0"/>
          <w:sz w:val="28"/>
          <w:shd w:fill="auto" w:val="clear"/>
        </w:rPr>
      </w:pPr>
    </w:p>
    <w:p>
      <w:pPr>
        <w:spacing w:before="1" w:after="0" w:line="240"/>
        <w:ind w:right="0" w:left="0" w:firstLine="0"/>
        <w:jc w:val="center"/>
        <w:rPr>
          <w:rFonts w:ascii="Arial" w:hAnsi="Arial" w:cs="Arial" w:eastAsia="Arial"/>
          <w:color w:val="auto"/>
          <w:spacing w:val="0"/>
          <w:position w:val="0"/>
          <w:sz w:val="22"/>
          <w:shd w:fill="auto" w:val="clear"/>
        </w:rPr>
      </w:pPr>
    </w:p>
    <w:p>
      <w:pPr>
        <w:spacing w:before="1" w:after="0" w:line="240"/>
        <w:ind w:right="0" w:left="0" w:firstLine="0"/>
        <w:jc w:val="center"/>
        <w:rPr>
          <w:rFonts w:ascii="Arial" w:hAnsi="Arial" w:cs="Arial" w:eastAsia="Arial"/>
          <w:color w:val="auto"/>
          <w:spacing w:val="0"/>
          <w:position w:val="0"/>
          <w:sz w:val="22"/>
          <w:shd w:fill="auto" w:val="clear"/>
        </w:rPr>
      </w:pPr>
    </w:p>
    <w:p>
      <w:pPr>
        <w:spacing w:before="1"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Valéria Goulart, Maryan Guimarães Ismail, Adriano de Oliveira Sousa, Ana Carulina da Silva Oliveira, Manuela Lange Vicente, Débora Helena de Oliveira, Thayná Gonçalves Dutra, Patryck Azevedo Farias, Vanusa Medeiros de Oliveira, Adriana Medeiros de Oliveira, Amanda Medeiros de Souza, Vitória Sophia Medeiros de Souza, Amanda Matciulevicz, Jean Karllos Oliveira da Silva, </w:t>
      </w:r>
    </w:p>
    <w:p>
      <w:pPr>
        <w:spacing w:before="1" w:after="0" w:line="240"/>
        <w:ind w:right="0" w:left="0" w:firstLine="0"/>
        <w:jc w:val="center"/>
        <w:rPr>
          <w:rFonts w:ascii="Arial MT" w:hAnsi="Arial MT" w:cs="Arial MT" w:eastAsia="Arial MT"/>
          <w:color w:val="auto"/>
          <w:spacing w:val="0"/>
          <w:position w:val="0"/>
          <w:sz w:val="22"/>
          <w:shd w:fill="auto" w:val="clear"/>
        </w:rPr>
      </w:pPr>
      <w:r>
        <w:rPr>
          <w:rFonts w:ascii="Arial" w:hAnsi="Arial" w:cs="Arial" w:eastAsia="Arial"/>
          <w:color w:val="auto"/>
          <w:spacing w:val="0"/>
          <w:position w:val="0"/>
          <w:sz w:val="22"/>
          <w:shd w:fill="auto" w:val="clear"/>
        </w:rPr>
        <w:t xml:space="preserve">RODRIGO CURY MACHADO.</w:t>
      </w:r>
    </w:p>
    <w:p>
      <w:pPr>
        <w:spacing w:before="165" w:after="0" w:line="240"/>
        <w:ind w:right="174" w:left="173"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RESUMO</w:t>
      </w:r>
    </w:p>
    <w:p>
      <w:pPr>
        <w:spacing w:before="119" w:after="0" w:line="240"/>
        <w:ind w:right="108" w:left="112" w:firstLine="0"/>
        <w:jc w:val="both"/>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Objetivo:</w:t>
      </w:r>
      <w:r>
        <w:rPr>
          <w:rFonts w:ascii="Arial" w:hAnsi="Arial" w:cs="Arial" w:eastAsia="Arial"/>
          <w:b/>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Examinar as terapias com Cannabis Medicinal (CM) e investigar como elas podem melhorar a qualidade de vida de pessoas com problemas psiquiátricos. Para isso, foram utilizadas bases de dados como o National Library of Medicine, Biblioteca Virtual em Saúde e Directory of Open Access Journals para reunir informações relevantes. Os descritores empregados incluíram "Maconha Medicinal", "Transtornos Mentais" e "Terapia Medicamentosa". A seleção dos artigos seguiu critérios específicos, como a publicação entre 2017 e 2022 e estar disponível em inglês, português ou espanhol. Após a análise dos onze artigos escolhidos, foi elaborado um quadro comparativo com dados sobre os participantes, ano de publicação e a substância usada para tratar o transtorno psiquiátrico de acordo com a faixa etária. Como resultado, revelou-se que a combinação de Delta-9-Tetrahidrocanabinol e Canabidiol é a mais comum para lidar com dor crônica, dependência de álcool, transtorno obsessivo-compulsivo, insônia crônica, transtorno de estresse pós-traumático, depressão, epilepsia e distonia em pacientes com idade média de 35,5 anos.</w:t>
      </w:r>
    </w:p>
    <w:p>
      <w:pPr>
        <w:spacing w:before="116" w:after="0" w:line="240"/>
        <w:ind w:right="0" w:left="112" w:firstLine="0"/>
        <w:jc w:val="both"/>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Palavras-chave:</w:t>
      </w:r>
      <w:r>
        <w:rPr>
          <w:rFonts w:ascii="Arial" w:hAnsi="Arial" w:cs="Arial" w:eastAsia="Arial"/>
          <w:b/>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Saúde Mental, Oncologia, Cuidados.</w:t>
      </w:r>
    </w:p>
    <w:p>
      <w:pPr>
        <w:spacing w:before="5" w:after="0" w:line="240"/>
        <w:ind w:right="0" w:left="0" w:firstLine="0"/>
        <w:jc w:val="left"/>
        <w:rPr>
          <w:rFonts w:ascii="Arial MT" w:hAnsi="Arial MT" w:cs="Arial MT" w:eastAsia="Arial MT"/>
          <w:color w:val="auto"/>
          <w:spacing w:val="0"/>
          <w:position w:val="0"/>
          <w:sz w:val="11"/>
          <w:shd w:fill="auto" w:val="clear"/>
        </w:rPr>
      </w:pPr>
    </w:p>
    <w:p>
      <w:pPr>
        <w:spacing w:before="204"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INTRODUÇÃO</w:t>
      </w:r>
    </w:p>
    <w:p>
      <w:pPr>
        <w:spacing w:before="5" w:after="0" w:line="240"/>
        <w:ind w:right="0" w:left="0" w:firstLine="0"/>
        <w:jc w:val="left"/>
        <w:rPr>
          <w:rFonts w:ascii="Arial" w:hAnsi="Arial" w:cs="Arial" w:eastAsia="Arial"/>
          <w:b/>
          <w:color w:val="auto"/>
          <w:spacing w:val="0"/>
          <w:position w:val="0"/>
          <w:sz w:val="20"/>
          <w:shd w:fill="auto" w:val="clear"/>
        </w:rPr>
      </w:pPr>
    </w:p>
    <w:p>
      <w:pPr>
        <w:spacing w:before="0"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cannabis 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gênero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vegetal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origem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asiática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inclui</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plantas como maconha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 cânhamo 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sua família. Devido à alta concentração de Delta-9-Tetrahidrocanabinol (THC), principal componente tóxico e psicoativo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planta,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maconha,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subespécie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Cannabis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sativa,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considerada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droga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ilícita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Brasil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 vários outros países. Os efeitos psicoativos da planta, ou o componente responsável por esses efeitos, são causados pelo THC (TREEDE RD, et al., 2019).</w:t>
      </w:r>
    </w:p>
    <w:p>
      <w:pPr>
        <w:spacing w:before="120"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No entanto, o cânhamo, subespécie ruderalis da Cannabis sativa, que possui muitas propriedades semelhantes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às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maconha,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possui</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níveis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THC</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baixos,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apenas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1%,</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tornando -o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muito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procurado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para fins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terapêuticos.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Canabidiol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(CBD),</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principal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componente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extraído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fins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terapêuticos,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está</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presente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na cannabis. No caso da maconha, a planta em si não é um medicamento, mas seus componentes extraídos podem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usados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tratar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diversas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doenças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usados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doses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corretas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após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formulação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(AVIRAM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J</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 SAMUELLY-LEICHTAG G, 2017).</w:t>
      </w:r>
    </w:p>
    <w:p>
      <w:pPr>
        <w:spacing w:before="120" w:after="0" w:line="276"/>
        <w:ind w:right="115"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CBD funciona como um sistema de chave-fechadura no qual o corpo do paciente reconhece o componente. O corpo humano produz certos canabinóides por conta própria, além de dois receptores canabinóides chamados canabinóide 1 e canabinóide 2, além de moléculas que atuam nesses receptores. Os receptores canabinóides primários são encontrados no sistema nervoso central, células do sistema imunológico e vários tecidos perivasculares, mas suas ações também podem ser mediadas por outros receptores (STOCKINGS E, et al., 2018).</w:t>
      </w:r>
    </w:p>
    <w:p>
      <w:pPr>
        <w:spacing w:before="120"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Devido às propriedades anti-inflamatórias, imunomoduladoras, anticonvulsivantes e neuroprotetoras dos ingredientes ativos, a cannabis tem sido usada medicinalmente para uma variedade de condições físicas e psicológicas.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Existem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inúmeros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científicos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mostram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resultados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positivos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manejo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sintomas ligados a transtornos psiquiátricos quando derivados de CBD são usados em um contexto médico com orientação e supervisão médica e com produtos testados em laboratório (MÜCKE M, et al., 2018). Como resultado, o objetivo desta revisão foi examinar as abordagens terapêuticas do Cannabis Medicinal (CM) e avaliar sua contribuição para a melhoria da qualidade de vida de pacientes portadores de transtornos </w:t>
      </w:r>
      <w:r>
        <w:rPr>
          <w:rFonts w:ascii="Arial MT" w:hAnsi="Arial MT" w:cs="Arial MT" w:eastAsia="Arial MT"/>
          <w:color w:val="auto"/>
          <w:spacing w:val="-2"/>
          <w:position w:val="0"/>
          <w:sz w:val="20"/>
          <w:shd w:fill="auto" w:val="clear"/>
        </w:rPr>
        <w:t xml:space="preserve">psiquiátricos.</w:t>
      </w:r>
    </w:p>
    <w:p>
      <w:pPr>
        <w:spacing w:before="155"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MÉTODOS</w:t>
      </w:r>
    </w:p>
    <w:p>
      <w:pPr>
        <w:spacing w:before="6" w:after="0" w:line="240"/>
        <w:ind w:right="0" w:left="0" w:firstLine="0"/>
        <w:jc w:val="left"/>
        <w:rPr>
          <w:rFonts w:ascii="Arial" w:hAnsi="Arial" w:cs="Arial" w:eastAsia="Arial"/>
          <w:b/>
          <w:color w:val="auto"/>
          <w:spacing w:val="0"/>
          <w:position w:val="0"/>
          <w:sz w:val="20"/>
          <w:shd w:fill="auto" w:val="clear"/>
        </w:rPr>
      </w:pPr>
    </w:p>
    <w:p>
      <w:pPr>
        <w:spacing w:before="0" w:after="0" w:line="276"/>
        <w:ind w:right="113" w:left="112" w:firstLine="33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0"/>
          <w:shd w:fill="auto" w:val="clear"/>
        </w:rPr>
        <w:t xml:space="preserve">A abordagem metodológica da presente revisão integrativa utilizou a National Library of Medicine (PubMed), a Biblioteca Virtual de Saúde (BVS) e o Directory of Open Access Journals (DOAJ) como fontes de dados.</w:t>
      </w:r>
    </w:p>
    <w:p>
      <w:pPr>
        <w:spacing w:before="87" w:after="0" w:line="276"/>
        <w:ind w:right="12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Além do operador booleano “and”, foram utilizados os termos “Medical Marijuana” , “Mental Disorders” e “Drug Therapy” na busca dos artigos .Os autores citados usaram apenas o inglês e foram encontrados no Medical Science Descriptions (DeCS).</w:t>
      </w:r>
    </w:p>
    <w:p>
      <w:pPr>
        <w:spacing w:before="119"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Durante a revisão da literatura foram realizadas as seguintes etapas: definição do tema, definição dos critérios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elegibilidade,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definição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critérios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inclusão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exclusão,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verificação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publicações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nas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bases 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exame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informações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encontradas,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análise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descobertos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relato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resultados. De acordo com esse sistema, os critérios de inclusão e exclusão foram estabelecidos após a pesquisa dos autores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sites.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Houve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filtros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pesquisa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artigo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jornal,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ensaio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clínico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randomizado,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estudo clínico e ensaio clínico. Foram utilizados os seguintes filtros: Artigos também com acesso aberto, artigos publicados em inglês, português e espanhol.</w:t>
      </w:r>
    </w:p>
    <w:p>
      <w:pPr>
        <w:spacing w:before="154"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RESULTADOS</w:t>
      </w:r>
    </w:p>
    <w:p>
      <w:pPr>
        <w:spacing w:before="154"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1091 artigos foram descobertos após a aplicação dos autores. Foram encontrados 904 artigos no banco de dados PubMed, 187 artigos na Biblioteca Virtual de Saúde e nenhum artigo no banco de dados DOAJ. Após a aplicação dos critérios, foram escolhidos sete artigos do banco de dados PubMed, zero artigos do DOAJ</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quatro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artigos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BVS,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totalizando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11</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artigos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análise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minuciosa,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conforme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mostra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Figura </w:t>
      </w:r>
      <w:r>
        <w:rPr>
          <w:rFonts w:ascii="Arial" w:hAnsi="Arial" w:cs="Arial" w:eastAsia="Arial"/>
          <w:b/>
          <w:color w:val="auto"/>
          <w:spacing w:val="-6"/>
          <w:position w:val="0"/>
          <w:sz w:val="20"/>
          <w:shd w:fill="auto" w:val="clear"/>
        </w:rPr>
        <w:t xml:space="preserve">1</w:t>
      </w:r>
      <w:r>
        <w:rPr>
          <w:rFonts w:ascii="Arial MT" w:hAnsi="Arial MT" w:cs="Arial MT" w:eastAsia="Arial MT"/>
          <w:color w:val="auto"/>
          <w:spacing w:val="-6"/>
          <w:position w:val="0"/>
          <w:sz w:val="20"/>
          <w:shd w:fill="auto" w:val="clear"/>
        </w:rPr>
        <w:t xml:space="preserve">.</w:t>
      </w:r>
    </w:p>
    <w:p>
      <w:pPr>
        <w:spacing w:before="154"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MT" w:hAnsi="Arial MT" w:cs="Arial MT" w:eastAsia="Arial MT"/>
          <w:color w:val="auto"/>
          <w:spacing w:val="0"/>
          <w:position w:val="0"/>
          <w:sz w:val="20"/>
          <w:shd w:fill="auto" w:val="clear"/>
        </w:rPr>
      </w:pPr>
      <w:r>
        <w:object w:dxaOrig="9097" w:dyaOrig="5320">
          <v:rect xmlns:o="urn:schemas-microsoft-com:office:office" xmlns:v="urn:schemas-microsoft-com:vml" id="rectole0000000000" style="width:454.850000pt;height:266.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auto"/>
          <w:spacing w:val="0"/>
          <w:position w:val="0"/>
          <w:sz w:val="20"/>
          <w:shd w:fill="auto" w:val="clear"/>
        </w:rPr>
        <w:t xml:space="preserve">Figura 1 - </w:t>
      </w:r>
      <w:r>
        <w:rPr>
          <w:rFonts w:ascii="Arial MT" w:hAnsi="Arial MT" w:cs="Arial MT" w:eastAsia="Arial MT"/>
          <w:color w:val="auto"/>
          <w:spacing w:val="0"/>
          <w:position w:val="0"/>
          <w:sz w:val="20"/>
          <w:shd w:fill="auto" w:val="clear"/>
        </w:rPr>
        <w:t xml:space="preserve">Fluxograma de identificação e seleção dos artigos selecionados nas bases de dados PubMed,</w:t>
      </w:r>
      <w:r>
        <w:rPr>
          <w:rFonts w:ascii="Arial MT" w:hAnsi="Arial MT" w:cs="Arial MT" w:eastAsia="Arial MT"/>
          <w:color w:val="auto"/>
          <w:spacing w:val="80"/>
          <w:position w:val="0"/>
          <w:sz w:val="20"/>
          <w:shd w:fill="auto" w:val="clear"/>
        </w:rPr>
        <w:t xml:space="preserve"> </w:t>
      </w:r>
      <w:r>
        <w:rPr>
          <w:rFonts w:ascii="Arial MT" w:hAnsi="Arial MT" w:cs="Arial MT" w:eastAsia="Arial MT"/>
          <w:color w:val="auto"/>
          <w:spacing w:val="0"/>
          <w:position w:val="0"/>
          <w:sz w:val="20"/>
          <w:shd w:fill="auto" w:val="clear"/>
        </w:rPr>
        <w:t xml:space="preserve">Biblioteca Virtual em Saúde e Doaj.</w:t>
      </w:r>
    </w:p>
    <w:p>
      <w:pPr>
        <w:spacing w:before="61" w:after="0" w:line="240"/>
        <w:ind w:right="0" w:left="11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w:hAnsi="Arial" w:cs="Arial" w:eastAsia="Arial"/>
          <w:b/>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Frazão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HT,</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2022.</w:t>
      </w: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87"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onze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artigos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selecionados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avaliados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resultados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construído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quadro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comparativo,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qual é</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composta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pelo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número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indivíduos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abordados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ano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publicação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substância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usada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para o tratamento do transtorno psiquiátrico de acordo com a idade abordada conforme apresentado no </w:t>
      </w:r>
      <w:r>
        <w:rPr>
          <w:rFonts w:ascii="Arial" w:hAnsi="Arial" w:cs="Arial" w:eastAsia="Arial"/>
          <w:b/>
          <w:color w:val="auto"/>
          <w:spacing w:val="0"/>
          <w:position w:val="0"/>
          <w:sz w:val="20"/>
          <w:shd w:fill="auto" w:val="clear"/>
        </w:rPr>
        <w:t xml:space="preserve">Quadro </w:t>
      </w:r>
      <w:r>
        <w:rPr>
          <w:rFonts w:ascii="Arial" w:hAnsi="Arial" w:cs="Arial" w:eastAsia="Arial"/>
          <w:b/>
          <w:color w:val="auto"/>
          <w:spacing w:val="-6"/>
          <w:position w:val="0"/>
          <w:sz w:val="20"/>
          <w:shd w:fill="auto" w:val="clear"/>
        </w:rPr>
        <w:t xml:space="preserve">1</w:t>
      </w:r>
      <w:r>
        <w:rPr>
          <w:rFonts w:ascii="Arial MT" w:hAnsi="Arial MT" w:cs="Arial MT" w:eastAsia="Arial MT"/>
          <w:color w:val="auto"/>
          <w:spacing w:val="-6"/>
          <w:position w:val="0"/>
          <w:sz w:val="20"/>
          <w:shd w:fill="auto" w:val="clear"/>
        </w:rPr>
        <w:t xml:space="preserve">.</w:t>
      </w:r>
    </w:p>
    <w:p>
      <w:pPr>
        <w:spacing w:before="155" w:after="0" w:line="240"/>
        <w:ind w:right="0" w:left="0" w:firstLine="0"/>
        <w:jc w:val="left"/>
        <w:rPr>
          <w:rFonts w:ascii="Arial MT" w:hAnsi="Arial MT" w:cs="Arial MT" w:eastAsia="Arial MT"/>
          <w:color w:val="auto"/>
          <w:spacing w:val="0"/>
          <w:position w:val="0"/>
          <w:sz w:val="20"/>
          <w:shd w:fill="auto" w:val="clear"/>
        </w:rPr>
      </w:pPr>
    </w:p>
    <w:p>
      <w:pPr>
        <w:spacing w:before="0" w:after="0" w:line="276"/>
        <w:ind w:right="0" w:left="11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Quadro</w:t>
      </w:r>
      <w:r>
        <w:rPr>
          <w:rFonts w:ascii="Arial" w:hAnsi="Arial" w:cs="Arial" w:eastAsia="Arial"/>
          <w:b/>
          <w:color w:val="auto"/>
          <w:spacing w:val="40"/>
          <w:position w:val="0"/>
          <w:sz w:val="20"/>
          <w:shd w:fill="auto" w:val="clear"/>
        </w:rPr>
        <w:t xml:space="preserve"> </w:t>
      </w:r>
      <w:r>
        <w:rPr>
          <w:rFonts w:ascii="Arial" w:hAnsi="Arial" w:cs="Arial" w:eastAsia="Arial"/>
          <w:b/>
          <w:color w:val="auto"/>
          <w:spacing w:val="0"/>
          <w:position w:val="0"/>
          <w:sz w:val="20"/>
          <w:shd w:fill="auto" w:val="clear"/>
        </w:rPr>
        <w:t xml:space="preserve">1</w:t>
      </w:r>
      <w:r>
        <w:rPr>
          <w:rFonts w:ascii="Arial" w:hAnsi="Arial" w:cs="Arial" w:eastAsia="Arial"/>
          <w:b/>
          <w:color w:val="auto"/>
          <w:spacing w:val="39"/>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Caracterização</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artigos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conforme</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ano</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publicação,</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número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indivíduos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abordados, transtorno psiquiátrico e substância e idade abordada.</w:t>
      </w:r>
    </w:p>
    <w:tbl>
      <w:tblPr>
        <w:tblInd w:w="122" w:type="dxa"/>
      </w:tblPr>
      <w:tblGrid>
        <w:gridCol w:w="2835"/>
        <w:gridCol w:w="852"/>
        <w:gridCol w:w="2124"/>
        <w:gridCol w:w="2688"/>
        <w:gridCol w:w="1130"/>
      </w:tblGrid>
      <w:tr>
        <w:trPr>
          <w:trHeight w:val="460"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2" w:left="13" w:firstLine="0"/>
              <w:jc w:val="center"/>
              <w:rPr>
                <w:color w:val="auto"/>
                <w:position w:val="0"/>
                <w:shd w:fill="auto" w:val="clear"/>
              </w:rPr>
            </w:pPr>
            <w:r>
              <w:rPr>
                <w:rFonts w:ascii="Arial" w:hAnsi="Arial" w:cs="Arial" w:eastAsia="Arial"/>
                <w:b/>
                <w:color w:val="auto"/>
                <w:spacing w:val="0"/>
                <w:position w:val="0"/>
                <w:sz w:val="20"/>
                <w:shd w:fill="auto" w:val="clear"/>
              </w:rPr>
              <w:t xml:space="preserve">Autor</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e</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5"/>
                <w:position w:val="0"/>
                <w:sz w:val="20"/>
                <w:shd w:fill="auto" w:val="clear"/>
              </w:rPr>
              <w:t xml:space="preserve">Ano</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1" w:left="8" w:firstLine="0"/>
              <w:jc w:val="center"/>
              <w:rPr>
                <w:color w:val="auto"/>
                <w:position w:val="0"/>
                <w:shd w:fill="auto" w:val="clear"/>
              </w:rPr>
            </w:pPr>
            <w:r>
              <w:rPr>
                <w:rFonts w:ascii="Arial" w:hAnsi="Arial" w:cs="Arial" w:eastAsia="Arial"/>
                <w:b/>
                <w:color w:val="auto"/>
                <w:spacing w:val="-10"/>
                <w:position w:val="0"/>
                <w:sz w:val="20"/>
                <w:shd w:fill="auto" w:val="clear"/>
              </w:rPr>
              <w:t xml:space="preserve">N</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489" w:firstLine="45"/>
              <w:jc w:val="left"/>
              <w:rPr>
                <w:color w:val="auto"/>
                <w:position w:val="0"/>
                <w:shd w:fill="auto" w:val="clear"/>
              </w:rPr>
            </w:pPr>
            <w:r>
              <w:rPr>
                <w:rFonts w:ascii="Arial" w:hAnsi="Arial" w:cs="Arial" w:eastAsia="Arial"/>
                <w:b/>
                <w:color w:val="auto"/>
                <w:spacing w:val="-2"/>
                <w:position w:val="0"/>
                <w:sz w:val="20"/>
                <w:shd w:fill="auto" w:val="clear"/>
              </w:rPr>
              <w:t xml:space="preserve">Transtorno Psiquiátrico</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4" w:left="14" w:firstLine="0"/>
              <w:jc w:val="center"/>
              <w:rPr>
                <w:color w:val="auto"/>
                <w:position w:val="0"/>
                <w:shd w:fill="auto" w:val="clear"/>
              </w:rPr>
            </w:pPr>
            <w:r>
              <w:rPr>
                <w:rFonts w:ascii="Arial" w:hAnsi="Arial" w:cs="Arial" w:eastAsia="Arial"/>
                <w:b/>
                <w:color w:val="auto"/>
                <w:spacing w:val="-2"/>
                <w:position w:val="0"/>
                <w:sz w:val="20"/>
                <w:shd w:fill="auto" w:val="clear"/>
              </w:rPr>
              <w:t xml:space="preserve">Substância</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4" w:left="17" w:firstLine="0"/>
              <w:jc w:val="center"/>
              <w:rPr>
                <w:color w:val="auto"/>
                <w:position w:val="0"/>
                <w:shd w:fill="auto" w:val="clear"/>
              </w:rPr>
            </w:pPr>
            <w:r>
              <w:rPr>
                <w:rFonts w:ascii="Arial" w:hAnsi="Arial" w:cs="Arial" w:eastAsia="Arial"/>
                <w:b/>
                <w:color w:val="auto"/>
                <w:spacing w:val="-2"/>
                <w:position w:val="0"/>
                <w:sz w:val="20"/>
                <w:shd w:fill="auto" w:val="clear"/>
              </w:rPr>
              <w:t xml:space="preserve">Idade</w:t>
            </w:r>
          </w:p>
        </w:tc>
      </w:tr>
      <w:tr>
        <w:trPr>
          <w:trHeight w:val="460"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5" w:left="13"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Duvall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SW,</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(2019)</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0" w:left="8" w:firstLine="0"/>
              <w:jc w:val="center"/>
              <w:rPr>
                <w:color w:val="auto"/>
                <w:position w:val="0"/>
                <w:shd w:fill="auto" w:val="clear"/>
              </w:rPr>
            </w:pPr>
            <w:r>
              <w:rPr>
                <w:rFonts w:ascii="Arial MT" w:hAnsi="Arial MT" w:cs="Arial MT" w:eastAsia="Arial MT"/>
                <w:color w:val="auto"/>
                <w:spacing w:val="-10"/>
                <w:position w:val="0"/>
                <w:sz w:val="20"/>
                <w:shd w:fill="auto" w:val="clear"/>
              </w:rPr>
              <w:t xml:space="preserve">1</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63" w:firstLine="278"/>
              <w:jc w:val="left"/>
              <w:rPr>
                <w:color w:val="auto"/>
                <w:position w:val="0"/>
                <w:shd w:fill="auto" w:val="clear"/>
              </w:rPr>
            </w:pPr>
            <w:r>
              <w:rPr>
                <w:rFonts w:ascii="Arial MT" w:hAnsi="Arial MT" w:cs="Arial MT" w:eastAsia="Arial MT"/>
                <w:color w:val="auto"/>
                <w:spacing w:val="0"/>
                <w:position w:val="0"/>
                <w:sz w:val="20"/>
                <w:shd w:fill="auto" w:val="clear"/>
              </w:rPr>
              <w:t xml:space="preserve">Transtorno do espectro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autismo</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0" w:left="14" w:firstLine="0"/>
              <w:jc w:val="center"/>
              <w:rPr>
                <w:color w:val="auto"/>
                <w:position w:val="0"/>
                <w:shd w:fill="auto" w:val="clear"/>
              </w:rPr>
            </w:pPr>
            <w:r>
              <w:rPr>
                <w:rFonts w:ascii="Arial MT" w:hAnsi="Arial MT" w:cs="Arial MT" w:eastAsia="Arial MT"/>
                <w:color w:val="auto"/>
                <w:spacing w:val="-2"/>
                <w:position w:val="0"/>
                <w:sz w:val="20"/>
                <w:shd w:fill="auto" w:val="clear"/>
              </w:rPr>
              <w:t xml:space="preserve">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3" w:left="17"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4</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4"/>
                <w:position w:val="0"/>
                <w:sz w:val="20"/>
                <w:shd w:fill="auto" w:val="clear"/>
              </w:rPr>
              <w:t xml:space="preserve">anos</w:t>
            </w:r>
          </w:p>
        </w:tc>
      </w:tr>
      <w:tr>
        <w:trPr>
          <w:trHeight w:val="457"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0" w:hanging="735"/>
              <w:jc w:val="left"/>
              <w:rPr>
                <w:color w:val="auto"/>
                <w:position w:val="0"/>
                <w:shd w:fill="auto" w:val="clear"/>
              </w:rPr>
            </w:pPr>
            <w:r>
              <w:rPr>
                <w:rFonts w:ascii="Arial MT" w:hAnsi="Arial MT" w:cs="Arial MT" w:eastAsia="Arial MT"/>
                <w:color w:val="auto"/>
                <w:spacing w:val="0"/>
                <w:position w:val="0"/>
                <w:sz w:val="20"/>
                <w:shd w:fill="auto" w:val="clear"/>
              </w:rPr>
              <w:t xml:space="preserve">Subbaraman</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al. </w:t>
            </w:r>
            <w:r>
              <w:rPr>
                <w:rFonts w:ascii="Arial MT" w:hAnsi="Arial MT" w:cs="Arial MT" w:eastAsia="Arial MT"/>
                <w:color w:val="auto"/>
                <w:spacing w:val="-2"/>
                <w:position w:val="0"/>
                <w:sz w:val="20"/>
                <w:shd w:fill="auto" w:val="clear"/>
              </w:rPr>
              <w:t xml:space="preserve">(2018)</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1" w:left="8" w:firstLine="0"/>
              <w:jc w:val="center"/>
              <w:rPr>
                <w:color w:val="auto"/>
                <w:position w:val="0"/>
                <w:shd w:fill="auto" w:val="clear"/>
              </w:rPr>
            </w:pPr>
            <w:r>
              <w:rPr>
                <w:rFonts w:ascii="Arial MT" w:hAnsi="Arial MT" w:cs="Arial MT" w:eastAsia="Arial MT"/>
                <w:color w:val="auto"/>
                <w:spacing w:val="-4"/>
                <w:position w:val="0"/>
                <w:sz w:val="20"/>
                <w:shd w:fill="auto" w:val="clear"/>
              </w:rPr>
              <w:t xml:space="preserve">1205</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650" w:hanging="500"/>
              <w:jc w:val="left"/>
              <w:rPr>
                <w:color w:val="auto"/>
                <w:position w:val="0"/>
                <w:shd w:fill="auto" w:val="clear"/>
              </w:rPr>
            </w:pPr>
            <w:r>
              <w:rPr>
                <w:rFonts w:ascii="Arial MT" w:hAnsi="Arial MT" w:cs="Arial MT" w:eastAsia="Arial MT"/>
                <w:color w:val="auto"/>
                <w:spacing w:val="0"/>
                <w:position w:val="0"/>
                <w:sz w:val="20"/>
                <w:shd w:fill="auto" w:val="clear"/>
              </w:rPr>
              <w:t xml:space="preserve">Transtornos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Uso de Álcool</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9" w:left="811" w:hanging="672"/>
              <w:jc w:val="left"/>
              <w:rPr>
                <w:color w:val="auto"/>
                <w:position w:val="0"/>
                <w:shd w:fill="auto" w:val="clear"/>
              </w:rPr>
            </w:pPr>
            <w:r>
              <w:rPr>
                <w:rFonts w:ascii="Arial MT" w:hAnsi="Arial MT" w:cs="Arial MT" w:eastAsia="Arial MT"/>
                <w:color w:val="auto"/>
                <w:spacing w:val="-2"/>
                <w:position w:val="0"/>
                <w:sz w:val="20"/>
                <w:shd w:fill="auto" w:val="clear"/>
              </w:rPr>
              <w:t xml:space="preserve">Delta-9-tetrahidrocanabinol </w:t>
            </w:r>
            <w:r>
              <w:rPr>
                <w:rFonts w:ascii="Arial MT" w:hAnsi="Arial MT" w:cs="Arial MT" w:eastAsia="Arial MT"/>
                <w:color w:val="auto"/>
                <w:spacing w:val="0"/>
                <w:position w:val="0"/>
                <w:sz w:val="20"/>
                <w:shd w:fill="auto" w:val="clear"/>
              </w:rPr>
              <w:t xml:space="preserve">e 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1" w:left="17" w:firstLine="0"/>
              <w:jc w:val="center"/>
              <w:rPr>
                <w:color w:val="auto"/>
                <w:position w:val="0"/>
                <w:shd w:fill="auto" w:val="clear"/>
              </w:rPr>
            </w:pPr>
            <w:r>
              <w:rPr>
                <w:rFonts w:ascii="Cambria Math" w:hAnsi="Cambria Math" w:cs="Cambria Math" w:eastAsia="Cambria Math"/>
                <w:color w:val="auto"/>
                <w:spacing w:val="0"/>
                <w:position w:val="0"/>
                <w:sz w:val="20"/>
                <w:shd w:fill="auto" w:val="clear"/>
              </w:rPr>
              <w:t xml:space="preserv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18</w:t>
            </w:r>
            <w:r>
              <w:rPr>
                <w:rFonts w:ascii="Arial MT" w:hAnsi="Arial MT" w:cs="Arial MT" w:eastAsia="Arial MT"/>
                <w:color w:val="auto"/>
                <w:spacing w:val="-4"/>
                <w:position w:val="0"/>
                <w:sz w:val="20"/>
                <w:shd w:fill="auto" w:val="clear"/>
              </w:rPr>
              <w:t xml:space="preserve"> anos</w:t>
            </w:r>
          </w:p>
        </w:tc>
      </w:tr>
      <w:tr>
        <w:trPr>
          <w:trHeight w:val="461"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5" w:after="0" w:line="240"/>
              <w:ind w:right="6" w:left="13"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Sohler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(2018)</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5" w:after="0" w:line="240"/>
              <w:ind w:right="1" w:left="8" w:firstLine="0"/>
              <w:jc w:val="center"/>
              <w:rPr>
                <w:color w:val="auto"/>
                <w:position w:val="0"/>
                <w:shd w:fill="auto" w:val="clear"/>
              </w:rPr>
            </w:pPr>
            <w:r>
              <w:rPr>
                <w:rFonts w:ascii="Arial MT" w:hAnsi="Arial MT" w:cs="Arial MT" w:eastAsia="Arial MT"/>
                <w:color w:val="auto"/>
                <w:spacing w:val="-5"/>
                <w:position w:val="0"/>
                <w:sz w:val="20"/>
                <w:shd w:fill="auto" w:val="clear"/>
              </w:rPr>
              <w:t xml:space="preserve">459</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5" w:after="0" w:line="240"/>
              <w:ind w:right="97" w:left="106"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Dor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crônica</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9" w:left="811" w:hanging="672"/>
              <w:jc w:val="left"/>
              <w:rPr>
                <w:color w:val="auto"/>
                <w:position w:val="0"/>
                <w:shd w:fill="auto" w:val="clear"/>
              </w:rPr>
            </w:pPr>
            <w:r>
              <w:rPr>
                <w:rFonts w:ascii="Arial MT" w:hAnsi="Arial MT" w:cs="Arial MT" w:eastAsia="Arial MT"/>
                <w:color w:val="auto"/>
                <w:spacing w:val="-2"/>
                <w:position w:val="0"/>
                <w:sz w:val="20"/>
                <w:shd w:fill="auto" w:val="clear"/>
              </w:rPr>
              <w:t xml:space="preserve">Delta-9-tetrahidrocanabinol </w:t>
            </w:r>
            <w:r>
              <w:rPr>
                <w:rFonts w:ascii="Arial MT" w:hAnsi="Arial MT" w:cs="Arial MT" w:eastAsia="Arial MT"/>
                <w:color w:val="auto"/>
                <w:spacing w:val="0"/>
                <w:position w:val="0"/>
                <w:sz w:val="20"/>
                <w:shd w:fill="auto" w:val="clear"/>
              </w:rPr>
              <w:t xml:space="preserve">e 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5" w:after="0" w:line="240"/>
              <w:ind w:right="1" w:left="17" w:firstLine="0"/>
              <w:jc w:val="center"/>
              <w:rPr>
                <w:color w:val="auto"/>
                <w:position w:val="0"/>
                <w:shd w:fill="auto" w:val="clear"/>
              </w:rPr>
            </w:pPr>
            <w:r>
              <w:rPr>
                <w:rFonts w:ascii="Cambria Math" w:hAnsi="Cambria Math" w:cs="Cambria Math" w:eastAsia="Cambria Math"/>
                <w:color w:val="auto"/>
                <w:spacing w:val="0"/>
                <w:position w:val="0"/>
                <w:sz w:val="20"/>
                <w:shd w:fill="auto" w:val="clear"/>
              </w:rPr>
              <w:t xml:space="preserv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18</w:t>
            </w:r>
            <w:r>
              <w:rPr>
                <w:rFonts w:ascii="Arial MT" w:hAnsi="Arial MT" w:cs="Arial MT" w:eastAsia="Arial MT"/>
                <w:color w:val="auto"/>
                <w:spacing w:val="-4"/>
                <w:position w:val="0"/>
                <w:sz w:val="20"/>
                <w:shd w:fill="auto" w:val="clear"/>
              </w:rPr>
              <w:t xml:space="preserve"> anos</w:t>
            </w:r>
          </w:p>
        </w:tc>
      </w:tr>
      <w:tr>
        <w:trPr>
          <w:trHeight w:val="687"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27" w:after="0" w:line="240"/>
              <w:ind w:right="5" w:left="13"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Kayser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(2020)</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27" w:after="0" w:line="240"/>
              <w:ind w:right="1" w:left="8" w:firstLine="0"/>
              <w:jc w:val="center"/>
              <w:rPr>
                <w:color w:val="auto"/>
                <w:position w:val="0"/>
                <w:shd w:fill="auto" w:val="clear"/>
              </w:rPr>
            </w:pPr>
            <w:r>
              <w:rPr>
                <w:rFonts w:ascii="Arial MT" w:hAnsi="Arial MT" w:cs="Arial MT" w:eastAsia="Arial MT"/>
                <w:color w:val="auto"/>
                <w:spacing w:val="-5"/>
                <w:position w:val="0"/>
                <w:sz w:val="20"/>
                <w:shd w:fill="auto" w:val="clear"/>
              </w:rPr>
              <w:t xml:space="preserve">14</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66" w:left="585" w:hanging="5"/>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2"/>
                <w:position w:val="0"/>
                <w:sz w:val="20"/>
                <w:shd w:fill="auto" w:val="clear"/>
              </w:rPr>
              <w:t xml:space="preserve">Transtorno obsessivo-</w:t>
            </w:r>
          </w:p>
          <w:p>
            <w:pPr>
              <w:spacing w:before="0" w:after="0" w:line="240"/>
              <w:ind w:right="0" w:left="561" w:firstLine="0"/>
              <w:jc w:val="left"/>
              <w:rPr>
                <w:color w:val="auto"/>
                <w:position w:val="0"/>
                <w:shd w:fill="auto" w:val="clear"/>
              </w:rPr>
            </w:pPr>
            <w:r>
              <w:rPr>
                <w:rFonts w:ascii="Arial MT" w:hAnsi="Arial MT" w:cs="Arial MT" w:eastAsia="Arial MT"/>
                <w:color w:val="auto"/>
                <w:spacing w:val="-2"/>
                <w:position w:val="0"/>
                <w:sz w:val="20"/>
                <w:shd w:fill="auto" w:val="clear"/>
              </w:rPr>
              <w:t xml:space="preserve">compulsivo</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1" w:after="0" w:line="240"/>
              <w:ind w:right="89" w:left="811" w:hanging="672"/>
              <w:jc w:val="left"/>
              <w:rPr>
                <w:color w:val="auto"/>
                <w:position w:val="0"/>
                <w:shd w:fill="auto" w:val="clear"/>
              </w:rPr>
            </w:pPr>
            <w:r>
              <w:rPr>
                <w:rFonts w:ascii="Arial MT" w:hAnsi="Arial MT" w:cs="Arial MT" w:eastAsia="Arial MT"/>
                <w:color w:val="auto"/>
                <w:spacing w:val="-2"/>
                <w:position w:val="0"/>
                <w:sz w:val="20"/>
                <w:shd w:fill="auto" w:val="clear"/>
              </w:rPr>
              <w:t xml:space="preserve">Delta-9-tetrahidrocanabinol </w:t>
            </w:r>
            <w:r>
              <w:rPr>
                <w:rFonts w:ascii="Arial MT" w:hAnsi="Arial MT" w:cs="Arial MT" w:eastAsia="Arial MT"/>
                <w:color w:val="auto"/>
                <w:spacing w:val="0"/>
                <w:position w:val="0"/>
                <w:sz w:val="20"/>
                <w:shd w:fill="auto" w:val="clear"/>
              </w:rPr>
              <w:t xml:space="preserve">e 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27" w:after="0" w:line="240"/>
              <w:ind w:right="1" w:left="17" w:firstLine="0"/>
              <w:jc w:val="center"/>
              <w:rPr>
                <w:color w:val="auto"/>
                <w:position w:val="0"/>
                <w:shd w:fill="auto" w:val="clear"/>
              </w:rPr>
            </w:pPr>
            <w:r>
              <w:rPr>
                <w:rFonts w:ascii="Cambria Math" w:hAnsi="Cambria Math" w:cs="Cambria Math" w:eastAsia="Cambria Math"/>
                <w:color w:val="auto"/>
                <w:spacing w:val="0"/>
                <w:position w:val="0"/>
                <w:sz w:val="20"/>
                <w:shd w:fill="auto" w:val="clear"/>
              </w:rPr>
              <w:t xml:space="preserv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18</w:t>
            </w:r>
            <w:r>
              <w:rPr>
                <w:rFonts w:ascii="Arial MT" w:hAnsi="Arial MT" w:cs="Arial MT" w:eastAsia="Arial MT"/>
                <w:color w:val="auto"/>
                <w:spacing w:val="-4"/>
                <w:position w:val="0"/>
                <w:sz w:val="20"/>
                <w:shd w:fill="auto" w:val="clear"/>
              </w:rPr>
              <w:t xml:space="preserve"> anos</w:t>
            </w:r>
          </w:p>
        </w:tc>
      </w:tr>
      <w:tr>
        <w:trPr>
          <w:trHeight w:val="460"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5" w:left="13"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Walsh</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JH,</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(2021)</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1" w:left="8" w:firstLine="0"/>
              <w:jc w:val="center"/>
              <w:rPr>
                <w:color w:val="auto"/>
                <w:position w:val="0"/>
                <w:shd w:fill="auto" w:val="clear"/>
              </w:rPr>
            </w:pPr>
            <w:r>
              <w:rPr>
                <w:rFonts w:ascii="Arial MT" w:hAnsi="Arial MT" w:cs="Arial MT" w:eastAsia="Arial MT"/>
                <w:color w:val="auto"/>
                <w:spacing w:val="-5"/>
                <w:position w:val="0"/>
                <w:sz w:val="20"/>
                <w:shd w:fill="auto" w:val="clear"/>
              </w:rPr>
              <w:t xml:space="preserve">167</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100" w:left="106"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Insônia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2"/>
                <w:position w:val="0"/>
                <w:sz w:val="20"/>
                <w:shd w:fill="auto" w:val="clear"/>
              </w:rPr>
              <w:t xml:space="preserve">crônica</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9" w:left="811" w:hanging="672"/>
              <w:jc w:val="left"/>
              <w:rPr>
                <w:color w:val="auto"/>
                <w:position w:val="0"/>
                <w:shd w:fill="auto" w:val="clear"/>
              </w:rPr>
            </w:pPr>
            <w:r>
              <w:rPr>
                <w:rFonts w:ascii="Arial MT" w:hAnsi="Arial MT" w:cs="Arial MT" w:eastAsia="Arial MT"/>
                <w:color w:val="auto"/>
                <w:spacing w:val="-2"/>
                <w:position w:val="0"/>
                <w:sz w:val="20"/>
                <w:shd w:fill="auto" w:val="clear"/>
              </w:rPr>
              <w:t xml:space="preserve">Delta-9-tetrahidrocanabinol </w:t>
            </w:r>
            <w:r>
              <w:rPr>
                <w:rFonts w:ascii="Arial MT" w:hAnsi="Arial MT" w:cs="Arial MT" w:eastAsia="Arial MT"/>
                <w:color w:val="auto"/>
                <w:spacing w:val="0"/>
                <w:position w:val="0"/>
                <w:sz w:val="20"/>
                <w:shd w:fill="auto" w:val="clear"/>
              </w:rPr>
              <w:t xml:space="preserve">e 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7" w:firstLine="0"/>
              <w:jc w:val="center"/>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25</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5"/>
                <w:position w:val="0"/>
                <w:sz w:val="20"/>
                <w:shd w:fill="auto" w:val="clear"/>
              </w:rPr>
              <w:t xml:space="preserve">70</w:t>
            </w:r>
          </w:p>
          <w:p>
            <w:pPr>
              <w:spacing w:before="0" w:after="0" w:line="240"/>
              <w:ind w:right="4" w:left="17" w:firstLine="0"/>
              <w:jc w:val="center"/>
              <w:rPr>
                <w:color w:val="auto"/>
                <w:position w:val="0"/>
                <w:shd w:fill="auto" w:val="clear"/>
              </w:rPr>
            </w:pPr>
            <w:r>
              <w:rPr>
                <w:rFonts w:ascii="Arial MT" w:hAnsi="Arial MT" w:cs="Arial MT" w:eastAsia="Arial MT"/>
                <w:color w:val="auto"/>
                <w:spacing w:val="-4"/>
                <w:position w:val="0"/>
                <w:sz w:val="20"/>
                <w:shd w:fill="auto" w:val="clear"/>
              </w:rPr>
              <w:t xml:space="preserve">anos</w:t>
            </w:r>
          </w:p>
        </w:tc>
      </w:tr>
      <w:tr>
        <w:trPr>
          <w:trHeight w:val="688"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0" w:after="0" w:line="240"/>
              <w:ind w:right="3" w:left="13"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Bonn-Miller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(2021)</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0" w:after="0" w:line="240"/>
              <w:ind w:right="1" w:left="8" w:firstLine="0"/>
              <w:jc w:val="center"/>
              <w:rPr>
                <w:color w:val="auto"/>
                <w:position w:val="0"/>
                <w:shd w:fill="auto" w:val="clear"/>
              </w:rPr>
            </w:pPr>
            <w:r>
              <w:rPr>
                <w:rFonts w:ascii="Arial MT" w:hAnsi="Arial MT" w:cs="Arial MT" w:eastAsia="Arial MT"/>
                <w:color w:val="auto"/>
                <w:spacing w:val="-5"/>
                <w:position w:val="0"/>
                <w:sz w:val="20"/>
                <w:shd w:fill="auto" w:val="clear"/>
              </w:rPr>
              <w:t xml:space="preserve">261</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439" w:firstLine="2"/>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2"/>
                <w:position w:val="0"/>
                <w:sz w:val="20"/>
                <w:shd w:fill="auto" w:val="clear"/>
              </w:rPr>
              <w:t xml:space="preserve">Transtorno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5"/>
                <w:position w:val="0"/>
                <w:sz w:val="20"/>
                <w:shd w:fill="auto" w:val="clear"/>
              </w:rPr>
              <w:t xml:space="preserve">de</w:t>
            </w:r>
          </w:p>
          <w:p>
            <w:pPr>
              <w:spacing w:before="0" w:after="0" w:line="240"/>
              <w:ind w:right="425" w:left="561" w:hanging="123"/>
              <w:jc w:val="left"/>
              <w:rPr>
                <w:color w:val="auto"/>
                <w:position w:val="0"/>
                <w:shd w:fill="auto" w:val="clear"/>
              </w:rPr>
            </w:pPr>
            <w:r>
              <w:rPr>
                <w:rFonts w:ascii="Arial MT" w:hAnsi="Arial MT" w:cs="Arial MT" w:eastAsia="Arial MT"/>
                <w:color w:val="auto"/>
                <w:spacing w:val="0"/>
                <w:position w:val="0"/>
                <w:sz w:val="20"/>
                <w:shd w:fill="auto" w:val="clear"/>
              </w:rPr>
              <w:t xml:space="preserve">Estresse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Pós- </w:t>
            </w:r>
            <w:r>
              <w:rPr>
                <w:rFonts w:ascii="Arial MT" w:hAnsi="Arial MT" w:cs="Arial MT" w:eastAsia="Arial MT"/>
                <w:color w:val="auto"/>
                <w:spacing w:val="-2"/>
                <w:position w:val="0"/>
                <w:sz w:val="20"/>
                <w:shd w:fill="auto" w:val="clear"/>
              </w:rPr>
              <w:t xml:space="preserve">Traumático</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89" w:left="811" w:hanging="672"/>
              <w:jc w:val="left"/>
              <w:rPr>
                <w:color w:val="auto"/>
                <w:position w:val="0"/>
                <w:shd w:fill="auto" w:val="clear"/>
              </w:rPr>
            </w:pPr>
            <w:r>
              <w:rPr>
                <w:rFonts w:ascii="Arial MT" w:hAnsi="Arial MT" w:cs="Arial MT" w:eastAsia="Arial MT"/>
                <w:color w:val="auto"/>
                <w:spacing w:val="-2"/>
                <w:position w:val="0"/>
                <w:sz w:val="20"/>
                <w:shd w:fill="auto" w:val="clear"/>
              </w:rPr>
              <w:t xml:space="preserve">Delta-9-tetrahidrocanabinol </w:t>
            </w:r>
            <w:r>
              <w:rPr>
                <w:rFonts w:ascii="Arial MT" w:hAnsi="Arial MT" w:cs="Arial MT" w:eastAsia="Arial MT"/>
                <w:color w:val="auto"/>
                <w:spacing w:val="0"/>
                <w:position w:val="0"/>
                <w:sz w:val="20"/>
                <w:shd w:fill="auto" w:val="clear"/>
              </w:rPr>
              <w:t xml:space="preserve">e 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0" w:after="0" w:line="240"/>
              <w:ind w:right="1" w:left="17" w:firstLine="0"/>
              <w:jc w:val="center"/>
              <w:rPr>
                <w:color w:val="auto"/>
                <w:position w:val="0"/>
                <w:shd w:fill="auto" w:val="clear"/>
              </w:rPr>
            </w:pPr>
            <w:r>
              <w:rPr>
                <w:rFonts w:ascii="Cambria Math" w:hAnsi="Cambria Math" w:cs="Cambria Math" w:eastAsia="Cambria Math"/>
                <w:color w:val="auto"/>
                <w:spacing w:val="0"/>
                <w:position w:val="0"/>
                <w:sz w:val="20"/>
                <w:shd w:fill="auto" w:val="clear"/>
              </w:rPr>
              <w:t xml:space="preserv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18</w:t>
            </w:r>
            <w:r>
              <w:rPr>
                <w:rFonts w:ascii="Arial MT" w:hAnsi="Arial MT" w:cs="Arial MT" w:eastAsia="Arial MT"/>
                <w:color w:val="auto"/>
                <w:spacing w:val="-4"/>
                <w:position w:val="0"/>
                <w:sz w:val="20"/>
                <w:shd w:fill="auto" w:val="clear"/>
              </w:rPr>
              <w:t xml:space="preserve"> anos</w:t>
            </w:r>
          </w:p>
        </w:tc>
      </w:tr>
      <w:tr>
        <w:trPr>
          <w:trHeight w:val="690"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0" w:after="0" w:line="240"/>
              <w:ind w:right="0" w:left="13"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Koren</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G,</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(2021)</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0" w:after="0" w:line="240"/>
              <w:ind w:right="0" w:left="8" w:firstLine="0"/>
              <w:jc w:val="center"/>
              <w:rPr>
                <w:color w:val="auto"/>
                <w:position w:val="0"/>
                <w:shd w:fill="auto" w:val="clear"/>
              </w:rPr>
            </w:pPr>
            <w:r>
              <w:rPr>
                <w:rFonts w:ascii="Arial MT" w:hAnsi="Arial MT" w:cs="Arial MT" w:eastAsia="Arial MT"/>
                <w:color w:val="auto"/>
                <w:spacing w:val="-10"/>
                <w:position w:val="0"/>
                <w:sz w:val="20"/>
                <w:shd w:fill="auto" w:val="clear"/>
              </w:rPr>
              <w:t xml:space="preserve">5</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2" w:left="106"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Transtorno do espectro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alcoólico </w:t>
            </w:r>
            <w:r>
              <w:rPr>
                <w:rFonts w:ascii="Arial MT" w:hAnsi="Arial MT" w:cs="Arial MT" w:eastAsia="Arial MT"/>
                <w:color w:val="auto"/>
                <w:spacing w:val="-2"/>
                <w:position w:val="0"/>
                <w:sz w:val="20"/>
                <w:shd w:fill="auto" w:val="clear"/>
              </w:rPr>
              <w:t xml:space="preserve">fetal</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30" w:after="0" w:line="240"/>
              <w:ind w:right="0" w:left="14" w:firstLine="0"/>
              <w:jc w:val="center"/>
              <w:rPr>
                <w:color w:val="auto"/>
                <w:position w:val="0"/>
                <w:shd w:fill="auto" w:val="clear"/>
              </w:rPr>
            </w:pPr>
            <w:r>
              <w:rPr>
                <w:rFonts w:ascii="Arial MT" w:hAnsi="Arial MT" w:cs="Arial MT" w:eastAsia="Arial MT"/>
                <w:color w:val="auto"/>
                <w:spacing w:val="-2"/>
                <w:position w:val="0"/>
                <w:sz w:val="20"/>
                <w:shd w:fill="auto" w:val="clear"/>
              </w:rPr>
              <w:t xml:space="preserve">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0" w:left="291"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2</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5"/>
                <w:position w:val="0"/>
                <w:sz w:val="20"/>
                <w:shd w:fill="auto" w:val="clear"/>
              </w:rPr>
              <w:t xml:space="preserve">20</w:t>
            </w:r>
          </w:p>
          <w:p>
            <w:pPr>
              <w:spacing w:before="1" w:after="0" w:line="240"/>
              <w:ind w:right="0" w:left="351" w:firstLine="0"/>
              <w:jc w:val="left"/>
              <w:rPr>
                <w:color w:val="auto"/>
                <w:position w:val="0"/>
                <w:shd w:fill="auto" w:val="clear"/>
              </w:rPr>
            </w:pPr>
            <w:r>
              <w:rPr>
                <w:rFonts w:ascii="Arial MT" w:hAnsi="Arial MT" w:cs="Arial MT" w:eastAsia="Arial MT"/>
                <w:color w:val="auto"/>
                <w:spacing w:val="-4"/>
                <w:position w:val="0"/>
                <w:sz w:val="20"/>
                <w:shd w:fill="auto" w:val="clear"/>
              </w:rPr>
              <w:t xml:space="preserve">anos</w:t>
            </w:r>
          </w:p>
        </w:tc>
      </w:tr>
      <w:tr>
        <w:trPr>
          <w:trHeight w:val="460"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1" w:left="13"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Poghosyan</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H,</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(2021)</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0" w:left="8" w:firstLine="0"/>
              <w:jc w:val="center"/>
              <w:rPr>
                <w:color w:val="auto"/>
                <w:position w:val="0"/>
                <w:shd w:fill="auto" w:val="clear"/>
              </w:rPr>
            </w:pPr>
            <w:r>
              <w:rPr>
                <w:rFonts w:ascii="Arial MT" w:hAnsi="Arial MT" w:cs="Arial MT" w:eastAsia="Arial MT"/>
                <w:color w:val="auto"/>
                <w:spacing w:val="-2"/>
                <w:position w:val="0"/>
                <w:sz w:val="20"/>
                <w:shd w:fill="auto" w:val="clear"/>
              </w:rPr>
              <w:t xml:space="preserve">10.799</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98" w:left="106" w:firstLine="0"/>
              <w:jc w:val="center"/>
              <w:rPr>
                <w:color w:val="auto"/>
                <w:position w:val="0"/>
                <w:shd w:fill="auto" w:val="clear"/>
              </w:rPr>
            </w:pPr>
            <w:r>
              <w:rPr>
                <w:rFonts w:ascii="Arial MT" w:hAnsi="Arial MT" w:cs="Arial MT" w:eastAsia="Arial MT"/>
                <w:color w:val="auto"/>
                <w:spacing w:val="-2"/>
                <w:position w:val="0"/>
                <w:sz w:val="20"/>
                <w:shd w:fill="auto" w:val="clear"/>
              </w:rPr>
              <w:t xml:space="preserve">Depressão</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9" w:left="811" w:hanging="672"/>
              <w:jc w:val="left"/>
              <w:rPr>
                <w:color w:val="auto"/>
                <w:position w:val="0"/>
                <w:shd w:fill="auto" w:val="clear"/>
              </w:rPr>
            </w:pPr>
            <w:r>
              <w:rPr>
                <w:rFonts w:ascii="Arial MT" w:hAnsi="Arial MT" w:cs="Arial MT" w:eastAsia="Arial MT"/>
                <w:color w:val="auto"/>
                <w:spacing w:val="-2"/>
                <w:position w:val="0"/>
                <w:sz w:val="20"/>
                <w:shd w:fill="auto" w:val="clear"/>
              </w:rPr>
              <w:t xml:space="preserve">Delta-9-tetrahidrocanabinol </w:t>
            </w:r>
            <w:r>
              <w:rPr>
                <w:rFonts w:ascii="Arial MT" w:hAnsi="Arial MT" w:cs="Arial MT" w:eastAsia="Arial MT"/>
                <w:color w:val="auto"/>
                <w:spacing w:val="0"/>
                <w:position w:val="0"/>
                <w:sz w:val="20"/>
                <w:shd w:fill="auto" w:val="clear"/>
              </w:rPr>
              <w:t xml:space="preserve">e 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1" w:left="17" w:firstLine="0"/>
              <w:jc w:val="center"/>
              <w:rPr>
                <w:color w:val="auto"/>
                <w:position w:val="0"/>
                <w:shd w:fill="auto" w:val="clear"/>
              </w:rPr>
            </w:pPr>
            <w:r>
              <w:rPr>
                <w:rFonts w:ascii="Cambria Math" w:hAnsi="Cambria Math" w:cs="Cambria Math" w:eastAsia="Cambria Math"/>
                <w:color w:val="auto"/>
                <w:spacing w:val="0"/>
                <w:position w:val="0"/>
                <w:sz w:val="20"/>
                <w:shd w:fill="auto" w:val="clear"/>
              </w:rPr>
              <w:t xml:space="preserv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18</w:t>
            </w:r>
            <w:r>
              <w:rPr>
                <w:rFonts w:ascii="Arial MT" w:hAnsi="Arial MT" w:cs="Arial MT" w:eastAsia="Arial MT"/>
                <w:color w:val="auto"/>
                <w:spacing w:val="-4"/>
                <w:position w:val="0"/>
                <w:sz w:val="20"/>
                <w:shd w:fill="auto" w:val="clear"/>
              </w:rPr>
              <w:t xml:space="preserve"> anos</w:t>
            </w:r>
          </w:p>
        </w:tc>
      </w:tr>
      <w:tr>
        <w:trPr>
          <w:trHeight w:val="460"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3" w:left="13"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Abrams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DI,</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(2020)</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1" w:left="8" w:firstLine="0"/>
              <w:jc w:val="center"/>
              <w:rPr>
                <w:color w:val="auto"/>
                <w:position w:val="0"/>
                <w:shd w:fill="auto" w:val="clear"/>
              </w:rPr>
            </w:pPr>
            <w:r>
              <w:rPr>
                <w:rFonts w:ascii="Arial MT" w:hAnsi="Arial MT" w:cs="Arial MT" w:eastAsia="Arial MT"/>
                <w:color w:val="auto"/>
                <w:spacing w:val="-5"/>
                <w:position w:val="0"/>
                <w:sz w:val="20"/>
                <w:shd w:fill="auto" w:val="clear"/>
              </w:rPr>
              <w:t xml:space="preserve">23</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96" w:left="106"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Dor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crônica</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9" w:left="811" w:hanging="672"/>
              <w:jc w:val="left"/>
              <w:rPr>
                <w:color w:val="auto"/>
                <w:position w:val="0"/>
                <w:shd w:fill="auto" w:val="clear"/>
              </w:rPr>
            </w:pPr>
            <w:r>
              <w:rPr>
                <w:rFonts w:ascii="Arial MT" w:hAnsi="Arial MT" w:cs="Arial MT" w:eastAsia="Arial MT"/>
                <w:color w:val="auto"/>
                <w:spacing w:val="-2"/>
                <w:position w:val="0"/>
                <w:sz w:val="20"/>
                <w:shd w:fill="auto" w:val="clear"/>
              </w:rPr>
              <w:t xml:space="preserve">Delta-9-tetrahidrocanabinol </w:t>
            </w:r>
            <w:r>
              <w:rPr>
                <w:rFonts w:ascii="Arial MT" w:hAnsi="Arial MT" w:cs="Arial MT" w:eastAsia="Arial MT"/>
                <w:color w:val="auto"/>
                <w:spacing w:val="0"/>
                <w:position w:val="0"/>
                <w:sz w:val="20"/>
                <w:shd w:fill="auto" w:val="clear"/>
              </w:rPr>
              <w:t xml:space="preserve">e 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4" w:left="17"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37</w:t>
            </w:r>
            <w:r>
              <w:rPr>
                <w:rFonts w:ascii="Arial MT" w:hAnsi="Arial MT" w:cs="Arial MT" w:eastAsia="Arial MT"/>
                <w:color w:val="auto"/>
                <w:spacing w:val="-4"/>
                <w:position w:val="0"/>
                <w:sz w:val="20"/>
                <w:shd w:fill="auto" w:val="clear"/>
              </w:rPr>
              <w:t xml:space="preserve"> anos</w:t>
            </w:r>
          </w:p>
        </w:tc>
      </w:tr>
      <w:tr>
        <w:trPr>
          <w:trHeight w:val="458"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0" w:hanging="1013"/>
              <w:jc w:val="left"/>
              <w:rPr>
                <w:color w:val="auto"/>
                <w:position w:val="0"/>
                <w:shd w:fill="auto" w:val="clear"/>
              </w:rPr>
            </w:pPr>
            <w:r>
              <w:rPr>
                <w:rFonts w:ascii="Arial MT" w:hAnsi="Arial MT" w:cs="Arial MT" w:eastAsia="Arial MT"/>
                <w:color w:val="auto"/>
                <w:spacing w:val="-4"/>
                <w:position w:val="0"/>
                <w:sz w:val="20"/>
                <w:shd w:fill="auto" w:val="clear"/>
              </w:rPr>
              <w:t xml:space="preserve">Puteikis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4"/>
                <w:position w:val="0"/>
                <w:sz w:val="20"/>
                <w:shd w:fill="auto" w:val="clear"/>
              </w:rPr>
              <w:t xml:space="preserve">K</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4"/>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4"/>
                <w:position w:val="0"/>
                <w:sz w:val="20"/>
                <w:shd w:fill="auto" w:val="clear"/>
              </w:rPr>
              <w:t xml:space="preserve">Mameni</w:t>
            </w:r>
            <w:r>
              <w:rPr>
                <w:rFonts w:ascii="Arial" w:hAnsi="Arial" w:cs="Arial" w:eastAsia="Arial"/>
                <w:color w:val="auto"/>
                <w:spacing w:val="-4"/>
                <w:position w:val="0"/>
                <w:sz w:val="20"/>
                <w:shd w:fill="auto" w:val="clear"/>
              </w:rPr>
              <w:t xml:space="preserve">š</w:t>
            </w:r>
            <w:r>
              <w:rPr>
                <w:rFonts w:ascii="Arial MT" w:hAnsi="Arial MT" w:cs="Arial MT" w:eastAsia="Arial MT"/>
                <w:color w:val="auto"/>
                <w:spacing w:val="-4"/>
                <w:position w:val="0"/>
                <w:sz w:val="20"/>
                <w:shd w:fill="auto" w:val="clear"/>
              </w:rPr>
              <w:t xml:space="preserve">kien</w:t>
            </w:r>
            <w:r>
              <w:rPr>
                <w:rFonts w:ascii="Calibri" w:hAnsi="Calibri" w:cs="Calibri" w:eastAsia="Calibri"/>
                <w:color w:val="auto"/>
                <w:spacing w:val="-4"/>
                <w:position w:val="0"/>
                <w:sz w:val="20"/>
                <w:shd w:fill="auto" w:val="clear"/>
              </w:rPr>
              <w:t xml:space="preserve">ė</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4"/>
                <w:position w:val="0"/>
                <w:sz w:val="20"/>
                <w:shd w:fill="auto" w:val="clear"/>
              </w:rPr>
              <w:t xml:space="preserve">R </w:t>
            </w:r>
            <w:r>
              <w:rPr>
                <w:rFonts w:ascii="Calibri" w:hAnsi="Calibri" w:cs="Calibri" w:eastAsia="Calibri"/>
                <w:color w:val="auto"/>
                <w:spacing w:val="-2"/>
                <w:position w:val="0"/>
                <w:sz w:val="20"/>
                <w:shd w:fill="auto" w:val="clear"/>
              </w:rPr>
              <w:t xml:space="preserve">(2020)</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5" w:after="0" w:line="240"/>
              <w:ind w:right="1" w:left="8" w:firstLine="0"/>
              <w:jc w:val="center"/>
              <w:rPr>
                <w:color w:val="auto"/>
                <w:position w:val="0"/>
                <w:shd w:fill="auto" w:val="clear"/>
              </w:rPr>
            </w:pPr>
            <w:r>
              <w:rPr>
                <w:rFonts w:ascii="Arial MT" w:hAnsi="Arial MT" w:cs="Arial MT" w:eastAsia="Arial MT"/>
                <w:color w:val="auto"/>
                <w:spacing w:val="-5"/>
                <w:position w:val="0"/>
                <w:sz w:val="20"/>
                <w:shd w:fill="auto" w:val="clear"/>
              </w:rPr>
              <w:t xml:space="preserve">250</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5" w:after="0" w:line="240"/>
              <w:ind w:right="96" w:left="106" w:firstLine="0"/>
              <w:jc w:val="center"/>
              <w:rPr>
                <w:color w:val="auto"/>
                <w:position w:val="0"/>
                <w:shd w:fill="auto" w:val="clear"/>
              </w:rPr>
            </w:pPr>
            <w:r>
              <w:rPr>
                <w:rFonts w:ascii="Arial MT" w:hAnsi="Arial MT" w:cs="Arial MT" w:eastAsia="Arial MT"/>
                <w:color w:val="auto"/>
                <w:spacing w:val="-2"/>
                <w:position w:val="0"/>
                <w:sz w:val="20"/>
                <w:shd w:fill="auto" w:val="clear"/>
              </w:rPr>
              <w:t xml:space="preserve">Epilepsia</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9" w:left="811" w:hanging="672"/>
              <w:jc w:val="left"/>
              <w:rPr>
                <w:color w:val="auto"/>
                <w:position w:val="0"/>
                <w:shd w:fill="auto" w:val="clear"/>
              </w:rPr>
            </w:pPr>
            <w:r>
              <w:rPr>
                <w:rFonts w:ascii="Arial MT" w:hAnsi="Arial MT" w:cs="Arial MT" w:eastAsia="Arial MT"/>
                <w:color w:val="auto"/>
                <w:spacing w:val="-2"/>
                <w:position w:val="0"/>
                <w:sz w:val="20"/>
                <w:shd w:fill="auto" w:val="clear"/>
              </w:rPr>
              <w:t xml:space="preserve">Delta-9-tetrahidrocanabinol </w:t>
            </w:r>
            <w:r>
              <w:rPr>
                <w:rFonts w:ascii="Arial MT" w:hAnsi="Arial MT" w:cs="Arial MT" w:eastAsia="Arial MT"/>
                <w:color w:val="auto"/>
                <w:spacing w:val="0"/>
                <w:position w:val="0"/>
                <w:sz w:val="20"/>
                <w:shd w:fill="auto" w:val="clear"/>
              </w:rPr>
              <w:t xml:space="preserve">e 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5" w:after="0" w:line="240"/>
              <w:ind w:right="1" w:left="17" w:firstLine="0"/>
              <w:jc w:val="center"/>
              <w:rPr>
                <w:color w:val="auto"/>
                <w:position w:val="0"/>
                <w:shd w:fill="auto" w:val="clear"/>
              </w:rPr>
            </w:pPr>
            <w:r>
              <w:rPr>
                <w:rFonts w:ascii="Cambria Math" w:hAnsi="Cambria Math" w:cs="Cambria Math" w:eastAsia="Cambria Math"/>
                <w:color w:val="auto"/>
                <w:spacing w:val="0"/>
                <w:position w:val="0"/>
                <w:sz w:val="20"/>
                <w:shd w:fill="auto" w:val="clear"/>
              </w:rPr>
              <w:t xml:space="preserv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18</w:t>
            </w:r>
            <w:r>
              <w:rPr>
                <w:rFonts w:ascii="Arial MT" w:hAnsi="Arial MT" w:cs="Arial MT" w:eastAsia="Arial MT"/>
                <w:color w:val="auto"/>
                <w:spacing w:val="-4"/>
                <w:position w:val="0"/>
                <w:sz w:val="20"/>
                <w:shd w:fill="auto" w:val="clear"/>
              </w:rPr>
              <w:t xml:space="preserve"> anos</w:t>
            </w:r>
          </w:p>
        </w:tc>
      </w:tr>
      <w:tr>
        <w:trPr>
          <w:trHeight w:val="460"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0" w:left="13" w:firstLine="0"/>
              <w:jc w:val="center"/>
              <w:rPr>
                <w:color w:val="auto"/>
                <w:position w:val="0"/>
                <w:shd w:fill="auto" w:val="clear"/>
              </w:rPr>
            </w:pPr>
            <w:r>
              <w:rPr>
                <w:rFonts w:ascii="Arial MT" w:hAnsi="Arial MT" w:cs="Arial MT" w:eastAsia="Arial MT"/>
                <w:color w:val="auto"/>
                <w:spacing w:val="0"/>
                <w:position w:val="0"/>
                <w:sz w:val="20"/>
                <w:shd w:fill="auto" w:val="clear"/>
              </w:rPr>
              <w:t xml:space="preserve">Libzon</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(2018)</w:t>
            </w:r>
          </w:p>
        </w:tc>
        <w:tc>
          <w:tcPr>
            <w:tcW w:w="8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4" w:after="0" w:line="240"/>
              <w:ind w:right="1" w:left="8" w:firstLine="0"/>
              <w:jc w:val="center"/>
              <w:rPr>
                <w:color w:val="auto"/>
                <w:position w:val="0"/>
                <w:shd w:fill="auto" w:val="clear"/>
              </w:rPr>
            </w:pPr>
            <w:r>
              <w:rPr>
                <w:rFonts w:ascii="Arial MT" w:hAnsi="Arial MT" w:cs="Arial MT" w:eastAsia="Arial MT"/>
                <w:color w:val="auto"/>
                <w:spacing w:val="-5"/>
                <w:position w:val="0"/>
                <w:sz w:val="20"/>
                <w:shd w:fill="auto" w:val="clear"/>
              </w:rPr>
              <w:t xml:space="preserve">25</w:t>
            </w:r>
          </w:p>
        </w:tc>
        <w:tc>
          <w:tcPr>
            <w:tcW w:w="21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367" w:left="633" w:hanging="248"/>
              <w:jc w:val="left"/>
              <w:rPr>
                <w:color w:val="auto"/>
                <w:position w:val="0"/>
                <w:shd w:fill="auto" w:val="clear"/>
              </w:rPr>
            </w:pPr>
            <w:r>
              <w:rPr>
                <w:rFonts w:ascii="Arial MT" w:hAnsi="Arial MT" w:cs="Arial MT" w:eastAsia="Arial MT"/>
                <w:color w:val="auto"/>
                <w:spacing w:val="0"/>
                <w:position w:val="0"/>
                <w:sz w:val="20"/>
                <w:shd w:fill="auto" w:val="clear"/>
              </w:rPr>
              <w:t xml:space="preserve">Distúrbio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motor </w:t>
            </w:r>
            <w:r>
              <w:rPr>
                <w:rFonts w:ascii="Arial MT" w:hAnsi="Arial MT" w:cs="Arial MT" w:eastAsia="Arial MT"/>
                <w:color w:val="auto"/>
                <w:spacing w:val="-2"/>
                <w:position w:val="0"/>
                <w:sz w:val="20"/>
                <w:shd w:fill="auto" w:val="clear"/>
              </w:rPr>
              <w:t xml:space="preserve">complexo</w:t>
            </w:r>
          </w:p>
        </w:tc>
        <w:tc>
          <w:tcPr>
            <w:tcW w:w="2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9" w:left="811" w:hanging="672"/>
              <w:jc w:val="left"/>
              <w:rPr>
                <w:color w:val="auto"/>
                <w:position w:val="0"/>
                <w:shd w:fill="auto" w:val="clear"/>
              </w:rPr>
            </w:pPr>
            <w:r>
              <w:rPr>
                <w:rFonts w:ascii="Arial MT" w:hAnsi="Arial MT" w:cs="Arial MT" w:eastAsia="Arial MT"/>
                <w:color w:val="auto"/>
                <w:spacing w:val="-2"/>
                <w:position w:val="0"/>
                <w:sz w:val="20"/>
                <w:shd w:fill="auto" w:val="clear"/>
              </w:rPr>
              <w:t xml:space="preserve">Delta-9-tetrahidrocanabinol </w:t>
            </w:r>
            <w:r>
              <w:rPr>
                <w:rFonts w:ascii="Arial MT" w:hAnsi="Arial MT" w:cs="Arial MT" w:eastAsia="Arial MT"/>
                <w:color w:val="auto"/>
                <w:spacing w:val="0"/>
                <w:position w:val="0"/>
                <w:sz w:val="20"/>
                <w:shd w:fill="auto" w:val="clear"/>
              </w:rPr>
              <w:t xml:space="preserve">e canabidiol</w:t>
            </w:r>
          </w:p>
        </w:tc>
        <w:tc>
          <w:tcPr>
            <w:tcW w:w="11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291"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1</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5"/>
                <w:position w:val="0"/>
                <w:sz w:val="20"/>
                <w:shd w:fill="auto" w:val="clear"/>
              </w:rPr>
              <w:t xml:space="preserve">17</w:t>
            </w:r>
          </w:p>
          <w:p>
            <w:pPr>
              <w:spacing w:before="0" w:after="0" w:line="240"/>
              <w:ind w:right="0" w:left="351" w:firstLine="0"/>
              <w:jc w:val="left"/>
              <w:rPr>
                <w:color w:val="auto"/>
                <w:position w:val="0"/>
                <w:shd w:fill="auto" w:val="clear"/>
              </w:rPr>
            </w:pPr>
            <w:r>
              <w:rPr>
                <w:rFonts w:ascii="Arial MT" w:hAnsi="Arial MT" w:cs="Arial MT" w:eastAsia="Arial MT"/>
                <w:color w:val="auto"/>
                <w:spacing w:val="-4"/>
                <w:position w:val="0"/>
                <w:sz w:val="20"/>
                <w:shd w:fill="auto" w:val="clear"/>
              </w:rPr>
              <w:t xml:space="preserve">anos</w:t>
            </w:r>
          </w:p>
        </w:tc>
      </w:tr>
    </w:tbl>
    <w:p>
      <w:pPr>
        <w:spacing w:before="4" w:after="0" w:line="240"/>
        <w:ind w:right="0" w:left="112" w:firstLine="0"/>
        <w:jc w:val="left"/>
        <w:rPr>
          <w:rFonts w:ascii="Arial" w:hAnsi="Arial" w:cs="Arial" w:eastAsia="Arial"/>
          <w:i/>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w:hAnsi="Arial" w:cs="Arial" w:eastAsia="Arial"/>
          <w:b/>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Frazão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HT,</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2022</w:t>
      </w:r>
      <w:r>
        <w:rPr>
          <w:rFonts w:ascii="Arial" w:hAnsi="Arial" w:cs="Arial" w:eastAsia="Arial"/>
          <w:i/>
          <w:color w:val="auto"/>
          <w:spacing w:val="-2"/>
          <w:position w:val="0"/>
          <w:sz w:val="20"/>
          <w:shd w:fill="auto" w:val="clear"/>
        </w:rPr>
        <w:t xml:space="preserve">.</w:t>
      </w:r>
    </w:p>
    <w:p>
      <w:pPr>
        <w:spacing w:before="70" w:after="0" w:line="240"/>
        <w:ind w:right="0" w:left="0" w:firstLine="0"/>
        <w:jc w:val="left"/>
        <w:rPr>
          <w:rFonts w:ascii="Arial" w:hAnsi="Arial" w:cs="Arial" w:eastAsia="Arial"/>
          <w:i/>
          <w:color w:val="auto"/>
          <w:spacing w:val="0"/>
          <w:position w:val="0"/>
          <w:sz w:val="20"/>
          <w:shd w:fill="auto" w:val="clear"/>
        </w:rPr>
      </w:pPr>
    </w:p>
    <w:p>
      <w:pPr>
        <w:spacing w:before="1"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Dos onze artigos abordados, todos abordaram o uso do canabidiol no tratamento de transtornos psiquiátricos,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nove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artigos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associados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delta-9-tetrahidrocanabinol.</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dois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artigos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que relatam a monoterapia com canabidiol promovem o tratamento no transtorno do espectro do autismo e transtorno do espectro alcoólico fetal.</w:t>
      </w:r>
    </w:p>
    <w:p>
      <w:pPr>
        <w:spacing w:before="120"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Dentre os nove artigos que usam a terapia combinada de delta-9-tetrahidrocanabinol associada com canabidiol, sendo entre eles, dois artigos relatados no tratamento de dor crônica e apenas um artigo relata sobre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transtorno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álcool,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transtorno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obsessivo-compulsivo,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insônia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crônica,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transtorno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estresse pós-traumático, depressão, epilepsia e distúrbio motor complexo.</w:t>
      </w:r>
    </w:p>
    <w:p>
      <w:pPr>
        <w:spacing w:before="119" w:after="0" w:line="276"/>
        <w:ind w:right="114"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Dentre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etária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abordada, foi de 1</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 70 anos,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sendo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média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 35,5 anos,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seis artigos não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delimitaram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apenas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descreveram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faixa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etária</w:t>
      </w:r>
      <w:r>
        <w:rPr>
          <w:rFonts w:ascii="Arial MT" w:hAnsi="Arial MT" w:cs="Arial MT" w:eastAsia="Arial MT"/>
          <w:color w:val="auto"/>
          <w:spacing w:val="-12"/>
          <w:position w:val="0"/>
          <w:sz w:val="20"/>
          <w:shd w:fill="auto" w:val="clear"/>
        </w:rPr>
        <w:t xml:space="preserve"> </w:t>
      </w:r>
      <w:r>
        <w:rPr>
          <w:rFonts w:ascii="Cambria Math" w:hAnsi="Cambria Math" w:cs="Cambria Math" w:eastAsia="Cambria Math"/>
          <w:color w:val="auto"/>
          <w:spacing w:val="0"/>
          <w:position w:val="0"/>
          <w:sz w:val="20"/>
          <w:shd w:fill="auto" w:val="clear"/>
        </w:rPr>
        <w:t xml:space="preserv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18</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quantidade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indivíduos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abordados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nessa revisão de literatura, 13.209 indivíduos.</w:t>
      </w:r>
    </w:p>
    <w:p>
      <w:pPr>
        <w:spacing w:before="155"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DISCUSSÃO</w:t>
      </w:r>
    </w:p>
    <w:p>
      <w:pPr>
        <w:spacing w:before="154"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cannabis 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uma planta 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 conhecida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maconha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alguns círculos. Ela tem inúmeras propriedades terapêuticas que são conhecidas e usadas por várias nações e comunidades há séculos. Um dos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primeiros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relatos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dessa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substância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tratamento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médico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atribuído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chineses,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outras coisas.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possui</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propriedades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psicoativas,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mudanças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cognitivas.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Esses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efeitos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afetam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serviços durante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recreativo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Cannabis.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Nesse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caso,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nem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sempre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planta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contribui</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controlar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distúrbios psiquiátricos. Inclusive, em muitos casos pode piorar os quadros, por exemplo (DUVALL SW, et al., 2019).</w:t>
      </w:r>
    </w:p>
    <w:p>
      <w:pPr>
        <w:spacing w:before="109" w:after="0" w:line="276"/>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Como resultado, essas funções também ajudam a reduzir o estresse, a ansiedade e a depressão, que podem se desenvolver como resultado da pressão psicológica causada por outras doenças. Apesar dos benefícios mencionados, os canabinóides também possuem propriedades psicoativas, necessitando de um uso ainda mais cauteloso. Portanto, pode ser útil para algumas doenças físicas, como epilepsia, doença de Crohn,</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colite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ulcerativa,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fibromialgia,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algumas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doenças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pele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desregulação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sistema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imunológico. Além disso,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sido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eficaz</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casos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autismo,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retardo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mental</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grave,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Alzheimer,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Parkinson, ansiedade e dependência de algumas substâncias psicoativas (SOHLER NL, et al., 2018).</w:t>
      </w:r>
    </w:p>
    <w:p>
      <w:pPr>
        <w:spacing w:before="110"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Todas as partes do corpo contêm receptores canabinóide 1, mas o cérebro tem a maior concentração deles.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Eles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comuns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sistema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trabalham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coordenação,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movimento,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sono,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emoções,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humor, apetite,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memória,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etc.</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Existem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diferentes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formas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administrar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CBD</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paciente,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usar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fármaco na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forma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solução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óleo,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spray nasal ou</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comprimido,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todas essas formas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doses devem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ser prescritas por um médico responsável. No entanto, os receptores canabinóide 2 são mais prevalentes no sistema imunológico. Eles afetam a dor e a inflamação (BONN-MILLER MO, et al., 2021).</w:t>
      </w:r>
    </w:p>
    <w:p>
      <w:pPr>
        <w:spacing w:before="110" w:after="0" w:line="276"/>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Desde 2014, quando a Agência Nacional de Vigilância Sanitária e Médica (Anvisa) aprovou legislação permitindo a importação de medicamentos contendo CBD, o uso de cannabis e seus derivados para fins medicinais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 permitido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no Brasil. Em dezembro de 2019, um órgão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regulamentou</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 venda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medicamentos à</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base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canabinóides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pela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indústria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farmacêutica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país.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desse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medicamento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orientado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ser compassivo, ou seja, o paciente já deveria ter experimentado as alternativas mais convencionais antes de receber esse medicamento (KOREN G, et al., 2021).</w:t>
      </w:r>
    </w:p>
    <w:p>
      <w:pPr>
        <w:spacing w:before="111" w:after="0" w:line="276"/>
        <w:ind w:right="114"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Os estudos científicos mais importantes sobre o uso de cannabis para transformações psiquiátricas concentram-se no potencial do CBD e do THC. Por exemplo, já se sabe que o CBD contém propriedades antipsicóticas, ansiolíticas e antidepressivas. Em termos de THC, as propriedades terapêuticas estão mais intimamente ligadas ao aumento do apetite, causando sexo, combatendo a fadiga e aliviando a dor crônica (POGHOSYAN H, et al., 2021).</w:t>
      </w:r>
    </w:p>
    <w:p>
      <w:pPr>
        <w:spacing w:before="108" w:after="0" w:line="278"/>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importante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ter</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mente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insônia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fadiga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frequentes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nas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transições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psiquiátricas e</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26"/>
          <w:position w:val="0"/>
          <w:sz w:val="20"/>
          <w:shd w:fill="auto" w:val="clear"/>
        </w:rPr>
        <w:t xml:space="preserve"> </w:t>
      </w:r>
      <w:r>
        <w:rPr>
          <w:rFonts w:ascii="Arial MT" w:hAnsi="Arial MT" w:cs="Arial MT" w:eastAsia="Arial MT"/>
          <w:color w:val="auto"/>
          <w:spacing w:val="0"/>
          <w:position w:val="0"/>
          <w:sz w:val="20"/>
          <w:shd w:fill="auto" w:val="clear"/>
        </w:rPr>
        <w:t xml:space="preserve">podem</w:t>
      </w:r>
      <w:r>
        <w:rPr>
          <w:rFonts w:ascii="Arial MT" w:hAnsi="Arial MT" w:cs="Arial MT" w:eastAsia="Arial MT"/>
          <w:color w:val="auto"/>
          <w:spacing w:val="26"/>
          <w:position w:val="0"/>
          <w:sz w:val="20"/>
          <w:shd w:fill="auto" w:val="clear"/>
        </w:rPr>
        <w:t xml:space="preserve"> </w:t>
      </w:r>
      <w:r>
        <w:rPr>
          <w:rFonts w:ascii="Arial MT" w:hAnsi="Arial MT" w:cs="Arial MT" w:eastAsia="Arial MT"/>
          <w:color w:val="auto"/>
          <w:spacing w:val="0"/>
          <w:position w:val="0"/>
          <w:sz w:val="20"/>
          <w:shd w:fill="auto" w:val="clear"/>
        </w:rPr>
        <w:t xml:space="preserve">ocorrer</w:t>
      </w:r>
      <w:r>
        <w:rPr>
          <w:rFonts w:ascii="Arial MT" w:hAnsi="Arial MT" w:cs="Arial MT" w:eastAsia="Arial MT"/>
          <w:color w:val="auto"/>
          <w:spacing w:val="27"/>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26"/>
          <w:position w:val="0"/>
          <w:sz w:val="20"/>
          <w:shd w:fill="auto" w:val="clear"/>
        </w:rPr>
        <w:t xml:space="preserve"> </w:t>
      </w:r>
      <w:r>
        <w:rPr>
          <w:rFonts w:ascii="Arial MT" w:hAnsi="Arial MT" w:cs="Arial MT" w:eastAsia="Arial MT"/>
          <w:color w:val="auto"/>
          <w:spacing w:val="0"/>
          <w:position w:val="0"/>
          <w:sz w:val="20"/>
          <w:shd w:fill="auto" w:val="clear"/>
        </w:rPr>
        <w:t xml:space="preserve">efeitos</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colaterais</w:t>
      </w:r>
      <w:r>
        <w:rPr>
          <w:rFonts w:ascii="Arial MT" w:hAnsi="Arial MT" w:cs="Arial MT" w:eastAsia="Arial MT"/>
          <w:color w:val="auto"/>
          <w:spacing w:val="2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6"/>
          <w:position w:val="0"/>
          <w:sz w:val="20"/>
          <w:shd w:fill="auto" w:val="clear"/>
        </w:rPr>
        <w:t xml:space="preserve"> </w:t>
      </w:r>
      <w:r>
        <w:rPr>
          <w:rFonts w:ascii="Arial MT" w:hAnsi="Arial MT" w:cs="Arial MT" w:eastAsia="Arial MT"/>
          <w:color w:val="auto"/>
          <w:spacing w:val="0"/>
          <w:position w:val="0"/>
          <w:sz w:val="20"/>
          <w:shd w:fill="auto" w:val="clear"/>
        </w:rPr>
        <w:t xml:space="preserve">medicamentos</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psiquiátricos</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comumente</w:t>
      </w:r>
      <w:r>
        <w:rPr>
          <w:rFonts w:ascii="Arial MT" w:hAnsi="Arial MT" w:cs="Arial MT" w:eastAsia="Arial MT"/>
          <w:color w:val="auto"/>
          <w:spacing w:val="26"/>
          <w:position w:val="0"/>
          <w:sz w:val="20"/>
          <w:shd w:fill="auto" w:val="clear"/>
        </w:rPr>
        <w:t xml:space="preserve"> </w:t>
      </w:r>
      <w:r>
        <w:rPr>
          <w:rFonts w:ascii="Arial MT" w:hAnsi="Arial MT" w:cs="Arial MT" w:eastAsia="Arial MT"/>
          <w:color w:val="auto"/>
          <w:spacing w:val="0"/>
          <w:position w:val="0"/>
          <w:sz w:val="20"/>
          <w:shd w:fill="auto" w:val="clear"/>
        </w:rPr>
        <w:t xml:space="preserve">usados</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em determinados contextos. Enfatizamos o potencial médico da cannabis, além de sua capacidade de tratar os sintomas, pois tem o potencial de reduzir significativamente o uso de medicamentos prescritos. Um dos principais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componentes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maconha,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THC</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responsável</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pelo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surgimento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sintomas psicóticos. Aparecem frequentemente quando há uma quantidade excessiva deste componente na planta (ABRAMS DI, et al., 2020).</w:t>
      </w:r>
    </w:p>
    <w:p>
      <w:pPr>
        <w:spacing w:before="130"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 acordo com a Organização Mundial da Saúde (OMS), existem cerca de 264 milhões de pessoas em todo o mundo que sofrem de ansiedade. Essa transição é caracterizada por uma sensação de medo e desconforto iminentes sobre algo perigoso que pode acontecer a qualquer momento. Como resultado, essa doença interfere na rotina e na qualidade de vida do indivíduo (COMPTON WM, et al., 2017).</w:t>
      </w:r>
    </w:p>
    <w:p>
      <w:pPr>
        <w:spacing w:before="130" w:after="0" w:line="276"/>
        <w:ind w:right="115"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Muitos médicos frequentemente recomendam medicamentos convencionais para tratar esse problema. Mas mesmo quando administrados em dose única, muitos deles ainda podem ter efeitos colaterais que deixam o paciente bastante desconfortável. É o caso da sonolência, prazer e esquecimento. A longo prazo, esses problemas tendem a ser muito perigosos para o indivíduo e até levar a dependência química. Logo, a abstinência de tais medicações causar irritabilidade, sono excessivo, dores no corpo e até convulsão (LEWEKE FM, et al., 2012; VRIES M, et al., 2017).</w:t>
      </w:r>
    </w:p>
    <w:p>
      <w:pPr>
        <w:spacing w:before="132"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Diante disso, o CM surge como uma opção de tratamento que apresenta menos efeitos colaterais, colaterais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afeta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cognição.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acordo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vários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desenvolvidos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recentemente, 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deste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medicamento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demonstra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segurança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tolerabilidade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desta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planta.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Outra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prevalente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 preocupa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população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depressão. 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OMS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estima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existam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cerca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11,5</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milhões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casos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todo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 mundo. Essa transferência interfere na qualidade de vida dos pacientes e das pessoas ao seu redor. Em casos mais graves, o problema pode levar ao suicídio (MECHOULAM R, 2010; HÄUSER W, et al., 2018).</w:t>
      </w:r>
    </w:p>
    <w:p>
      <w:pPr>
        <w:spacing w:before="129" w:after="0" w:line="276"/>
        <w:ind w:right="117"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Portanto,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antidepressivos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frequentemente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utilizados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alternativas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pelos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profissionais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saúde para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tratar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problema. No entanto, nem todos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sempre respondem adequadamente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esse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tratamento 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não se recuperam completamente. Por causa disso, a depressão frequentemente piora e resulta em várias regressões. Nesse sentido, a combinação de THC e CBD pode atenuar de forma mais eficaz os sintomas (JÚNIOR FJGS e MONTEIRO CFS, 2020).</w:t>
      </w:r>
    </w:p>
    <w:p>
      <w:pPr>
        <w:spacing w:before="130"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esquizofrenia é considerada uma grave transformação psicológica, pois afeta a cognição social, o comportamento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sentimentos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paciente.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resultado,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ela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frequentemente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resulta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como alucinações, dificuldade com a fala, problemas de memória e muitos outros. A gravidade do quadro geralmente leva 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médicos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aconselhar medicamentos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antipsicóticos. Apesar disso,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eles não são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eficazes para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todos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deve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mostram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60%</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deles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tornam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refratários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SANTOS AG e MONTEIRO CFS, 2018).</w:t>
      </w:r>
    </w:p>
    <w:p>
      <w:pPr>
        <w:spacing w:before="132"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 esses medicamentos convencionais podem ter muitos efeitos colaterais. Com isso, buscar soluções alternativas tornou-se crucial para melhorar a qualidade de vida dos pacientes. Desta forma, a maconha é demonstrada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potencial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tratamento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esses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transtornos.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cannabis,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exemplo, é</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sugerido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possibilidade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diminuir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efeitos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quimioterapia.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Além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disso,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serve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opção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 backup</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casos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medicamentos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comuns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surtem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efeitos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desejados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(ARAÚJO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ÁC</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NETO FL, 2013; HUNT H, et al., 2018).</w:t>
      </w:r>
    </w:p>
    <w:p>
      <w:pPr>
        <w:spacing w:before="130"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Além disso, qualquer médico pode prescrever medicamentos que contenham canabidiol em sua formulação. Isso se deve ao fato de que a partir de 2015, de acordo com a Resolução RDC nº 13, Anvisa passou</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utilizar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CBD</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componente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medicinal. Enquanto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 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primeiros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avanços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Brasil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foi 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já</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mencionada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Anvisa,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levou</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declaração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CBD</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substância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terapêutica.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Desde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então, foram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cerca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20.000</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pedidos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autorização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importar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substância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(SILVA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RG,</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2021;</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CROWLEY K, et al., 2018).</w:t>
      </w:r>
    </w:p>
    <w:p>
      <w:pPr>
        <w:spacing w:before="6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both"/>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CONSIDERAÇÕES</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2"/>
          <w:position w:val="0"/>
          <w:sz w:val="20"/>
          <w:shd w:fill="auto" w:val="clear"/>
        </w:rPr>
        <w:t xml:space="preserve">FINAIS</w:t>
      </w:r>
    </w:p>
    <w:p>
      <w:pPr>
        <w:spacing w:before="157" w:after="0" w:line="276"/>
        <w:ind w:right="115"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Quando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prescrito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adequadamente,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cannabis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medicinal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melhora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qualidade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pacientes 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usam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implantes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psicológicos.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substância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utilizada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combinação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THC</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CBD</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dor crônica,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dependência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relacionada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alcoolismo,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transtorno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obsessivo-compulsivo,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insônia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crônica,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transtorno 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estresse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pós-traumático,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depressão,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epilepsia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distonia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complexo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motor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35,5 anos. É fundamental enfatizar que é necessária a conscientização profissional para encontrar o curso certo de tratamento para CM. Além disso, fornecer ao médico prescritor informações básicas sobre o uso de canabinóides,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seus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efeitos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colaterais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benefícios,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bem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apresentação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pode melhorar a adesão do paciente à medicação.</w:t>
      </w:r>
    </w:p>
    <w:p>
      <w:pPr>
        <w:spacing w:before="1" w:after="0" w:line="240"/>
        <w:ind w:right="0" w:left="0" w:firstLine="0"/>
        <w:jc w:val="left"/>
        <w:rPr>
          <w:rFonts w:ascii="Arial MT" w:hAnsi="Arial MT" w:cs="Arial MT" w:eastAsia="Arial MT"/>
          <w:color w:val="auto"/>
          <w:spacing w:val="0"/>
          <w:position w:val="0"/>
          <w:sz w:val="12"/>
          <w:shd w:fill="auto" w:val="clear"/>
        </w:rPr>
      </w:pPr>
    </w:p>
    <w:p>
      <w:pPr>
        <w:spacing w:before="112" w:after="0" w:line="240"/>
        <w:ind w:right="0" w:left="0" w:firstLine="0"/>
        <w:jc w:val="left"/>
        <w:rPr>
          <w:rFonts w:ascii="Arial MT" w:hAnsi="Arial MT" w:cs="Arial MT" w:eastAsia="Arial MT"/>
          <w:color w:val="auto"/>
          <w:spacing w:val="0"/>
          <w:position w:val="0"/>
          <w:sz w:val="20"/>
          <w:shd w:fill="auto" w:val="clear"/>
        </w:rPr>
      </w:pPr>
    </w:p>
    <w:p>
      <w:pPr>
        <w:spacing w:before="1"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REFERÊNCIAS</w:t>
      </w:r>
    </w:p>
    <w:p>
      <w:pPr>
        <w:numPr>
          <w:ilvl w:val="0"/>
          <w:numId w:val="145"/>
        </w:numPr>
        <w:tabs>
          <w:tab w:val="left" w:pos="467" w:leader="none"/>
          <w:tab w:val="left" w:pos="470" w:leader="none"/>
        </w:tabs>
        <w:spacing w:before="154" w:after="0" w:line="240"/>
        <w:ind w:right="116" w:left="470" w:hanging="359"/>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ABRAMS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DI,</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Efeito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Cannabis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Inalada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Adultos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Falciforme.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JAMA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Netw Open, 2020; 3(7): e2010874.</w:t>
      </w:r>
    </w:p>
    <w:p>
      <w:pPr>
        <w:numPr>
          <w:ilvl w:val="0"/>
          <w:numId w:val="145"/>
        </w:numPr>
        <w:tabs>
          <w:tab w:val="left" w:pos="467" w:leader="none"/>
          <w:tab w:val="left" w:pos="470" w:leader="none"/>
        </w:tabs>
        <w:spacing w:before="0" w:after="0" w:line="240"/>
        <w:ind w:right="110" w:left="470" w:hanging="359"/>
        <w:jc w:val="left"/>
        <w:rPr>
          <w:rFonts w:ascii="Calibri" w:hAnsi="Calibri" w:cs="Calibri" w:eastAsia="Calibri"/>
          <w:color w:val="auto"/>
          <w:spacing w:val="0"/>
          <w:position w:val="0"/>
          <w:sz w:val="20"/>
          <w:shd w:fill="auto" w:val="clear"/>
        </w:rPr>
      </w:pPr>
      <w:r>
        <w:rPr>
          <w:rFonts w:ascii="Arial MT" w:hAnsi="Arial MT" w:cs="Arial MT" w:eastAsia="Arial MT"/>
          <w:color w:val="auto"/>
          <w:spacing w:val="0"/>
          <w:position w:val="0"/>
          <w:sz w:val="20"/>
          <w:shd w:fill="auto" w:val="clear"/>
        </w:rPr>
        <w:t xml:space="preserve">ARAÚJO ÁC, NETO FL. A nova classificação americana para os transtornos mentais: o DMS-5. Jornal de Psicanálise, 2013; 46(85): 99</w:t>
      </w:r>
      <w:r>
        <w:rPr>
          <w:rFonts w:ascii="Calibri" w:hAnsi="Calibri" w:cs="Calibri" w:eastAsia="Calibri"/>
          <w:color w:val="auto"/>
          <w:spacing w:val="0"/>
          <w:position w:val="0"/>
          <w:sz w:val="20"/>
          <w:shd w:fill="auto" w:val="clear"/>
        </w:rPr>
        <w:t xml:space="preserve">–116.</w:t>
      </w:r>
    </w:p>
    <w:p>
      <w:pPr>
        <w:numPr>
          <w:ilvl w:val="0"/>
          <w:numId w:val="145"/>
        </w:numPr>
        <w:tabs>
          <w:tab w:val="left" w:pos="467" w:leader="none"/>
          <w:tab w:val="left" w:pos="470" w:leader="none"/>
        </w:tabs>
        <w:spacing w:before="0" w:after="0" w:line="240"/>
        <w:ind w:right="117" w:left="470" w:hanging="359"/>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AVIRAM J, et al. Efficacy of cannabis-based medicines for pain management: a systematic review and meta-analysis of randomized controlled trials. Pain Physician, 2017; 20(6): E755-96.</w:t>
      </w:r>
    </w:p>
    <w:p>
      <w:pPr>
        <w:numPr>
          <w:ilvl w:val="0"/>
          <w:numId w:val="145"/>
        </w:numPr>
        <w:tabs>
          <w:tab w:val="left" w:pos="467" w:leader="none"/>
          <w:tab w:val="left" w:pos="470" w:leader="none"/>
        </w:tabs>
        <w:spacing w:before="0" w:after="0" w:line="240"/>
        <w:ind w:right="111" w:left="470" w:hanging="359"/>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BELLNIER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Preliminary</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evaluation</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the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efficacy,</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safety,</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costs associated</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with</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the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treatment of chronic pain with medical cannabis. Ment Health Clin, 2018; 8(3) :110-5</w:t>
      </w:r>
    </w:p>
    <w:p>
      <w:pPr>
        <w:numPr>
          <w:ilvl w:val="0"/>
          <w:numId w:val="145"/>
        </w:numPr>
        <w:tabs>
          <w:tab w:val="left" w:pos="467" w:leader="none"/>
          <w:tab w:val="left" w:pos="470" w:leader="none"/>
        </w:tabs>
        <w:spacing w:before="0" w:after="0" w:line="240"/>
        <w:ind w:right="115" w:left="470" w:hanging="359"/>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BONN-MILLER</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impacto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curto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prazo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3</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preparações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cannabis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fumadas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versus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placebo nos sintomas de TEPT: um ensaio clínico cruzado randomizado. PLoS One, 2021; 16(3): e0246990.</w:t>
      </w:r>
    </w:p>
    <w:p>
      <w:pPr>
        <w:numPr>
          <w:ilvl w:val="0"/>
          <w:numId w:val="145"/>
        </w:numPr>
        <w:tabs>
          <w:tab w:val="left" w:pos="467" w:leader="none"/>
          <w:tab w:val="left" w:pos="470" w:leader="none"/>
        </w:tabs>
        <w:spacing w:before="0" w:after="0" w:line="240"/>
        <w:ind w:right="119" w:left="470" w:hanging="359"/>
        <w:jc w:val="left"/>
        <w:rPr>
          <w:rFonts w:ascii="Calibri" w:hAnsi="Calibri" w:cs="Calibri" w:eastAsia="Calibri"/>
          <w:color w:val="auto"/>
          <w:spacing w:val="0"/>
          <w:position w:val="0"/>
          <w:sz w:val="20"/>
          <w:shd w:fill="auto" w:val="clear"/>
        </w:rPr>
      </w:pPr>
      <w:r>
        <w:rPr>
          <w:rFonts w:ascii="Arial MT" w:hAnsi="Arial MT" w:cs="Arial MT" w:eastAsia="Arial MT"/>
          <w:color w:val="auto"/>
          <w:spacing w:val="0"/>
          <w:position w:val="0"/>
          <w:sz w:val="20"/>
          <w:shd w:fill="auto" w:val="clear"/>
        </w:rPr>
        <w:t xml:space="preserve">COMPTON WM, et al. Use of marijuana for medical purposes among adults in the United States. JAMA, 2017; 317: 209</w:t>
      </w:r>
      <w:r>
        <w:rPr>
          <w:rFonts w:ascii="Calibri" w:hAnsi="Calibri" w:cs="Calibri" w:eastAsia="Calibri"/>
          <w:color w:val="auto"/>
          <w:spacing w:val="0"/>
          <w:position w:val="0"/>
          <w:sz w:val="20"/>
          <w:shd w:fill="auto" w:val="clear"/>
        </w:rPr>
        <w:t xml:space="preserve">–211.</w:t>
      </w:r>
    </w:p>
    <w:p>
      <w:pPr>
        <w:numPr>
          <w:ilvl w:val="0"/>
          <w:numId w:val="145"/>
        </w:numPr>
        <w:tabs>
          <w:tab w:val="left" w:pos="467" w:leader="none"/>
          <w:tab w:val="left" w:pos="470" w:leader="none"/>
        </w:tabs>
        <w:spacing w:before="0" w:after="0" w:line="240"/>
        <w:ind w:right="118" w:left="470" w:hanging="359"/>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CROWLEY</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K,</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Self-reported</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effectiveness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safety</w:t>
      </w:r>
      <w:r>
        <w:rPr>
          <w:rFonts w:ascii="Arial MT" w:hAnsi="Arial MT" w:cs="Arial MT" w:eastAsia="Arial MT"/>
          <w:color w:val="auto"/>
          <w:spacing w:val="66"/>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Trokie(r)</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lozenges: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standardized</w:t>
      </w:r>
      <w:r>
        <w:rPr>
          <w:rFonts w:ascii="Arial MT" w:hAnsi="Arial MT" w:cs="Arial MT" w:eastAsia="Arial MT"/>
          <w:color w:val="auto"/>
          <w:spacing w:val="80"/>
          <w:position w:val="0"/>
          <w:sz w:val="20"/>
          <w:shd w:fill="auto" w:val="clear"/>
        </w:rPr>
        <w:t xml:space="preserve"> </w:t>
      </w:r>
      <w:r>
        <w:rPr>
          <w:rFonts w:ascii="Arial MT" w:hAnsi="Arial MT" w:cs="Arial MT" w:eastAsia="Arial MT"/>
          <w:color w:val="auto"/>
          <w:spacing w:val="0"/>
          <w:position w:val="0"/>
          <w:sz w:val="20"/>
          <w:shd w:fill="auto" w:val="clear"/>
        </w:rPr>
        <w:t xml:space="preserve">formulation for the buccal delivery of cannabis extracts. Front Neurosci, 2018; 12: 564.</w:t>
      </w:r>
    </w:p>
    <w:p>
      <w:pPr>
        <w:numPr>
          <w:ilvl w:val="0"/>
          <w:numId w:val="145"/>
        </w:numPr>
        <w:tabs>
          <w:tab w:val="left" w:pos="467" w:leader="none"/>
          <w:tab w:val="left" w:pos="470" w:leader="none"/>
        </w:tabs>
        <w:spacing w:before="0" w:after="0" w:line="240"/>
        <w:ind w:right="122" w:left="470" w:hanging="359"/>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DUVALL</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SW,</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Implicações</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éticas</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provedores</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sobre</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cannabis</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crianças</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com transtornos do espectro do autismo. Pediatria, 2019; 143(2): e20180558.</w:t>
      </w:r>
    </w:p>
    <w:p>
      <w:pPr>
        <w:numPr>
          <w:ilvl w:val="0"/>
          <w:numId w:val="145"/>
        </w:numPr>
        <w:tabs>
          <w:tab w:val="left" w:pos="467" w:leader="none"/>
          <w:tab w:val="left" w:pos="470" w:leader="none"/>
        </w:tabs>
        <w:spacing w:before="0" w:after="0" w:line="240"/>
        <w:ind w:right="114" w:left="470" w:hanging="359"/>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HÄUSER</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W,</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Efficacy,</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tolerability</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safety</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cannabis-based</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medicines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for</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chronic</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pain</w:t>
      </w:r>
      <w:r>
        <w:rPr>
          <w:rFonts w:ascii="Arial MT" w:hAnsi="Arial MT" w:cs="Arial MT" w:eastAsia="Arial MT"/>
          <w:color w:val="auto"/>
          <w:spacing w:val="80"/>
          <w:position w:val="0"/>
          <w:sz w:val="20"/>
          <w:shd w:fill="auto" w:val="clear"/>
        </w:rPr>
        <w:t xml:space="preserve"> </w:t>
      </w:r>
      <w:r>
        <w:rPr>
          <w:rFonts w:ascii="Arial MT" w:hAnsi="Arial MT" w:cs="Arial MT" w:eastAsia="Arial MT"/>
          <w:color w:val="auto"/>
          <w:spacing w:val="0"/>
          <w:position w:val="0"/>
          <w:sz w:val="20"/>
          <w:shd w:fill="auto" w:val="clear"/>
        </w:rPr>
        <w:t xml:space="preserve">management: an overview of systematic reviews. Eur J Pain, 2018; 22(3): 455-70.</w:t>
      </w:r>
    </w:p>
    <w:p>
      <w:pPr>
        <w:spacing w:before="0" w:after="0" w:line="240"/>
        <w:ind w:right="0" w:left="0" w:firstLine="0"/>
        <w:jc w:val="left"/>
        <w:rPr>
          <w:rFonts w:ascii="Arial MT" w:hAnsi="Arial MT" w:cs="Arial MT" w:eastAsia="Arial MT"/>
          <w:color w:val="auto"/>
          <w:spacing w:val="0"/>
          <w:position w:val="0"/>
          <w:sz w:val="20"/>
          <w:shd w:fill="auto" w:val="clear"/>
        </w:rPr>
      </w:pPr>
    </w:p>
    <w:p>
      <w:pPr>
        <w:numPr>
          <w:ilvl w:val="0"/>
          <w:numId w:val="155"/>
        </w:numPr>
        <w:tabs>
          <w:tab w:val="left" w:pos="467" w:leader="none"/>
          <w:tab w:val="left" w:pos="470" w:leader="none"/>
        </w:tabs>
        <w:spacing w:before="85" w:after="0" w:line="240"/>
        <w:ind w:right="114" w:left="470" w:hanging="359"/>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HUNT</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H,</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An</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introduction</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overviews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reviews: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planning</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relevant</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research</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question</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objective for an overview. Syst Rev, 2018; 7(1): 39.</w:t>
      </w:r>
    </w:p>
    <w:p>
      <w:pPr>
        <w:numPr>
          <w:ilvl w:val="0"/>
          <w:numId w:val="155"/>
        </w:numPr>
        <w:tabs>
          <w:tab w:val="left" w:pos="467" w:leader="none"/>
          <w:tab w:val="left" w:pos="470" w:leader="none"/>
        </w:tabs>
        <w:spacing w:before="1" w:after="0" w:line="240"/>
        <w:ind w:right="118" w:left="470" w:hanging="359"/>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JÚNIOR FJGS, MONTEIRO CFS. Uso de álcool e outras drogas e sofrimento mental no universo feminino. Rev Bras Enferm, 2020; 73(1): e20180268.</w:t>
      </w:r>
    </w:p>
    <w:p>
      <w:pPr>
        <w:numPr>
          <w:ilvl w:val="0"/>
          <w:numId w:val="155"/>
        </w:numPr>
        <w:tabs>
          <w:tab w:val="left" w:pos="467" w:leader="none"/>
          <w:tab w:val="left" w:pos="470" w:leader="none"/>
        </w:tabs>
        <w:spacing w:before="1" w:after="0" w:line="240"/>
        <w:ind w:right="113" w:left="470" w:hanging="359"/>
        <w:jc w:val="both"/>
        <w:rPr>
          <w:rFonts w:ascii="Calibri" w:hAnsi="Calibri" w:cs="Calibri" w:eastAsia="Calibri"/>
          <w:color w:val="auto"/>
          <w:spacing w:val="0"/>
          <w:position w:val="0"/>
          <w:sz w:val="20"/>
          <w:shd w:fill="auto" w:val="clear"/>
        </w:rPr>
      </w:pPr>
      <w:r>
        <w:rPr>
          <w:rFonts w:ascii="Arial MT" w:hAnsi="Arial MT" w:cs="Arial MT" w:eastAsia="Arial MT"/>
          <w:color w:val="auto"/>
          <w:spacing w:val="0"/>
          <w:position w:val="0"/>
          <w:sz w:val="20"/>
          <w:shd w:fill="auto" w:val="clear"/>
        </w:rPr>
        <w:t xml:space="preserve">KAYSER RR, et al. Efeitos agudos dos canabinóides nos sintomas do transtorno obsessivo-compulsivo: um estudo de laboratório humano. Depress Anxiety, 2020; 37(8): 801</w:t>
      </w:r>
      <w:r>
        <w:rPr>
          <w:rFonts w:ascii="Calibri" w:hAnsi="Calibri" w:cs="Calibri" w:eastAsia="Calibri"/>
          <w:color w:val="auto"/>
          <w:spacing w:val="0"/>
          <w:position w:val="0"/>
          <w:sz w:val="20"/>
          <w:shd w:fill="auto" w:val="clear"/>
        </w:rPr>
        <w:t xml:space="preserve">–811.</w:t>
      </w:r>
    </w:p>
    <w:p>
      <w:pPr>
        <w:numPr>
          <w:ilvl w:val="0"/>
          <w:numId w:val="155"/>
        </w:numPr>
        <w:tabs>
          <w:tab w:val="left" w:pos="467" w:leader="none"/>
          <w:tab w:val="left" w:pos="470" w:leader="none"/>
        </w:tabs>
        <w:spacing w:before="0" w:after="0" w:line="240"/>
        <w:ind w:right="121" w:left="470" w:hanging="359"/>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KOREN</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G,</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Cannabis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Transtorno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Espectro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Alcoólico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Fetal.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Cannabis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Cannabinoid</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Res, 2021; 6(1): 74</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0"/>
          <w:position w:val="0"/>
          <w:sz w:val="20"/>
          <w:shd w:fill="auto" w:val="clear"/>
        </w:rPr>
        <w:t xml:space="preserve">76.</w:t>
      </w:r>
    </w:p>
    <w:p>
      <w:pPr>
        <w:numPr>
          <w:ilvl w:val="0"/>
          <w:numId w:val="155"/>
        </w:numPr>
        <w:tabs>
          <w:tab w:val="left" w:pos="467" w:leader="none"/>
          <w:tab w:val="left" w:pos="470" w:leader="none"/>
        </w:tabs>
        <w:spacing w:before="0" w:after="0" w:line="240"/>
        <w:ind w:right="123" w:left="470" w:hanging="359"/>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LEWEKE FM, et al. O canabidiol aumenta a sinalização da anandamida e alivia os sintomas psicóticos da esquizofrenia. Transl Psychiatry, 2012; 2(3): e94.</w:t>
      </w:r>
    </w:p>
    <w:p>
      <w:pPr>
        <w:numPr>
          <w:ilvl w:val="0"/>
          <w:numId w:val="155"/>
        </w:numPr>
        <w:tabs>
          <w:tab w:val="left" w:pos="467" w:leader="none"/>
          <w:tab w:val="left" w:pos="470" w:leader="none"/>
        </w:tabs>
        <w:spacing w:before="0" w:after="0" w:line="240"/>
        <w:ind w:right="124" w:left="470" w:hanging="359"/>
        <w:jc w:val="both"/>
        <w:rPr>
          <w:rFonts w:ascii="Calibri" w:hAnsi="Calibri" w:cs="Calibri" w:eastAsia="Calibri"/>
          <w:color w:val="auto"/>
          <w:spacing w:val="0"/>
          <w:position w:val="0"/>
          <w:sz w:val="20"/>
          <w:shd w:fill="auto" w:val="clear"/>
        </w:rPr>
      </w:pPr>
      <w:r>
        <w:rPr>
          <w:rFonts w:ascii="Arial MT" w:hAnsi="Arial MT" w:cs="Arial MT" w:eastAsia="Arial MT"/>
          <w:color w:val="auto"/>
          <w:spacing w:val="0"/>
          <w:position w:val="0"/>
          <w:sz w:val="20"/>
          <w:shd w:fill="auto" w:val="clear"/>
        </w:rPr>
        <w:t xml:space="preserve">LIBZON S, et al. Cannabis Medicinal para Transtornos Motores Complexos Moderados a Graves Pediátricos. J Child Neurol, 2018; 33(9): 565</w:t>
      </w:r>
      <w:r>
        <w:rPr>
          <w:rFonts w:ascii="Calibri" w:hAnsi="Calibri" w:cs="Calibri" w:eastAsia="Calibri"/>
          <w:color w:val="auto"/>
          <w:spacing w:val="0"/>
          <w:position w:val="0"/>
          <w:sz w:val="20"/>
          <w:shd w:fill="auto" w:val="clear"/>
        </w:rPr>
        <w:t xml:space="preserve">–571.</w:t>
      </w:r>
    </w:p>
    <w:p>
      <w:pPr>
        <w:numPr>
          <w:ilvl w:val="0"/>
          <w:numId w:val="155"/>
        </w:numPr>
        <w:tabs>
          <w:tab w:val="left" w:pos="467" w:leader="none"/>
          <w:tab w:val="left" w:pos="470" w:leader="none"/>
        </w:tabs>
        <w:spacing w:before="0" w:after="0" w:line="240"/>
        <w:ind w:right="113" w:left="470" w:hanging="359"/>
        <w:jc w:val="both"/>
        <w:rPr>
          <w:rFonts w:ascii="Calibri" w:hAnsi="Calibri" w:cs="Calibri" w:eastAsia="Calibri"/>
          <w:color w:val="auto"/>
          <w:spacing w:val="0"/>
          <w:position w:val="0"/>
          <w:sz w:val="20"/>
          <w:shd w:fill="auto" w:val="clear"/>
        </w:rPr>
      </w:pPr>
      <w:r>
        <w:rPr>
          <w:rFonts w:ascii="Arial MT" w:hAnsi="Arial MT" w:cs="Arial MT" w:eastAsia="Arial MT"/>
          <w:color w:val="auto"/>
          <w:spacing w:val="0"/>
          <w:position w:val="0"/>
          <w:sz w:val="20"/>
          <w:shd w:fill="auto" w:val="clear"/>
        </w:rPr>
        <w:t xml:space="preserve">MECHOULAM R. Endocanabinóides e transtornos psiquiátricos: a estrada à frente. Rev Bras Psiquiatr, 2010; 32(1): 55</w:t>
      </w:r>
      <w:r>
        <w:rPr>
          <w:rFonts w:ascii="Calibri" w:hAnsi="Calibri" w:cs="Calibri" w:eastAsia="Calibri"/>
          <w:color w:val="auto"/>
          <w:spacing w:val="0"/>
          <w:position w:val="0"/>
          <w:sz w:val="20"/>
          <w:shd w:fill="auto" w:val="clear"/>
        </w:rPr>
        <w:t xml:space="preserve">–56.</w:t>
      </w:r>
    </w:p>
    <w:p>
      <w:pPr>
        <w:numPr>
          <w:ilvl w:val="0"/>
          <w:numId w:val="155"/>
        </w:numPr>
        <w:tabs>
          <w:tab w:val="left" w:pos="467" w:leader="none"/>
          <w:tab w:val="left" w:pos="470" w:leader="none"/>
        </w:tabs>
        <w:spacing w:before="0" w:after="0" w:line="240"/>
        <w:ind w:right="118" w:left="470" w:hanging="359"/>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MÜCKE M, et al. Cannabis-based medicines for chronic neuropathic pain in adults. Cochrane Database Syst Rev, 2018; 3(3): CD012182</w:t>
      </w:r>
    </w:p>
    <w:p>
      <w:pPr>
        <w:numPr>
          <w:ilvl w:val="0"/>
          <w:numId w:val="155"/>
        </w:numPr>
        <w:tabs>
          <w:tab w:val="left" w:pos="467" w:leader="none"/>
          <w:tab w:val="left" w:pos="470" w:leader="none"/>
        </w:tabs>
        <w:spacing w:before="0" w:after="0" w:line="240"/>
        <w:ind w:right="113" w:left="470" w:hanging="359"/>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PEREIRA CF, et al. Implicações do uso de cannabis e canabinóides no COVID-19: revisão de escopo. Rev Bras Enferm, 2022; 75(1): e20201374.</w:t>
      </w:r>
    </w:p>
    <w:p>
      <w:pPr>
        <w:numPr>
          <w:ilvl w:val="0"/>
          <w:numId w:val="155"/>
        </w:numPr>
        <w:tabs>
          <w:tab w:val="left" w:pos="467" w:leader="none"/>
          <w:tab w:val="left" w:pos="470" w:leader="none"/>
        </w:tabs>
        <w:spacing w:before="0" w:after="0" w:line="240"/>
        <w:ind w:right="122" w:left="470" w:hanging="359"/>
        <w:jc w:val="both"/>
        <w:rPr>
          <w:rFonts w:ascii="Calibri" w:hAnsi="Calibri" w:cs="Calibri" w:eastAsia="Calibri"/>
          <w:color w:val="auto"/>
          <w:spacing w:val="0"/>
          <w:position w:val="0"/>
          <w:sz w:val="20"/>
          <w:shd w:fill="auto" w:val="clear"/>
        </w:rPr>
      </w:pPr>
      <w:r>
        <w:rPr>
          <w:rFonts w:ascii="Arial MT" w:hAnsi="Arial MT" w:cs="Arial MT" w:eastAsia="Arial MT"/>
          <w:color w:val="auto"/>
          <w:spacing w:val="0"/>
          <w:position w:val="0"/>
          <w:sz w:val="20"/>
          <w:shd w:fill="auto" w:val="clear"/>
        </w:rPr>
        <w:t xml:space="preserve">POGHOSYAN H, et al. Associação entre uso diário e não diário de cannabis e depressão entre sobreviventes adultos de câncer nos Estados Unidos. Nurs Outlook, 2021; 672</w:t>
      </w:r>
      <w:r>
        <w:rPr>
          <w:rFonts w:ascii="Calibri" w:hAnsi="Calibri" w:cs="Calibri" w:eastAsia="Calibri"/>
          <w:color w:val="auto"/>
          <w:spacing w:val="0"/>
          <w:position w:val="0"/>
          <w:sz w:val="20"/>
          <w:shd w:fill="auto" w:val="clear"/>
        </w:rPr>
        <w:t xml:space="preserve">–685.</w:t>
      </w:r>
    </w:p>
    <w:p>
      <w:pPr>
        <w:numPr>
          <w:ilvl w:val="0"/>
          <w:numId w:val="155"/>
        </w:numPr>
        <w:tabs>
          <w:tab w:val="left" w:pos="467" w:leader="none"/>
          <w:tab w:val="left" w:pos="470" w:leader="none"/>
        </w:tabs>
        <w:spacing w:before="0" w:after="0" w:line="240"/>
        <w:ind w:right="120" w:left="470" w:hanging="359"/>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PUTEIKIS K, MAMENI</w:t>
      </w:r>
      <w:r>
        <w:rPr>
          <w:rFonts w:ascii="Calibri" w:hAnsi="Calibri" w:cs="Calibri" w:eastAsia="Calibri"/>
          <w:color w:val="auto"/>
          <w:spacing w:val="0"/>
          <w:position w:val="0"/>
          <w:sz w:val="20"/>
          <w:shd w:fill="auto" w:val="clear"/>
        </w:rPr>
        <w:t xml:space="preserve">ŠKIENĖ R. Uso de cannabis e seus produtos entre pacientes em um centro de epilepsia terci</w:t>
      </w:r>
      <w:r>
        <w:rPr>
          <w:rFonts w:ascii="Arial MT" w:hAnsi="Arial MT" w:cs="Arial MT" w:eastAsia="Arial MT"/>
          <w:color w:val="auto"/>
          <w:spacing w:val="0"/>
          <w:position w:val="0"/>
          <w:sz w:val="20"/>
          <w:shd w:fill="auto" w:val="clear"/>
        </w:rPr>
        <w:t xml:space="preserve">ário: Uma pesquisa transversal. Epilepsy Behav, 2020; 111.</w:t>
      </w:r>
    </w:p>
    <w:p>
      <w:pPr>
        <w:numPr>
          <w:ilvl w:val="0"/>
          <w:numId w:val="155"/>
        </w:numPr>
        <w:tabs>
          <w:tab w:val="left" w:pos="467" w:leader="none"/>
          <w:tab w:val="left" w:pos="470" w:leader="none"/>
        </w:tabs>
        <w:spacing w:before="0" w:after="0" w:line="240"/>
        <w:ind w:right="118" w:left="470" w:hanging="359"/>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SANTOS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AG,</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MONTEIRO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CFS.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Domínios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transtornos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mentais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comuns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mulheres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denunciam violência por parceiro íntimo. Rev Latino-Am Enfermagem, 2018; 26(0).</w:t>
      </w:r>
    </w:p>
    <w:p>
      <w:pPr>
        <w:numPr>
          <w:ilvl w:val="0"/>
          <w:numId w:val="155"/>
        </w:numPr>
        <w:tabs>
          <w:tab w:val="left" w:pos="467" w:leader="none"/>
          <w:tab w:val="left" w:pos="470" w:leader="none"/>
        </w:tabs>
        <w:spacing w:before="0" w:after="0" w:line="240"/>
        <w:ind w:right="120" w:left="470" w:hanging="359"/>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SILVA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RG,</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revisão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baseada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análise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Canabino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crônica: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revisão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baseada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análise Canabino. Revista Portuguesa de Medicina Geral e Familiar, 2021; 37(2): 133</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0"/>
          <w:position w:val="0"/>
          <w:sz w:val="20"/>
          <w:shd w:fill="auto" w:val="clear"/>
        </w:rPr>
        <w:t xml:space="preserve">144.</w:t>
      </w:r>
    </w:p>
    <w:p>
      <w:pPr>
        <w:tabs>
          <w:tab w:val="left" w:pos="467" w:leader="none"/>
          <w:tab w:val="left" w:pos="470" w:leader="none"/>
        </w:tabs>
        <w:spacing w:before="0" w:after="0" w:line="240"/>
        <w:ind w:right="120" w:left="0" w:firstLine="0"/>
        <w:jc w:val="both"/>
        <w:rPr>
          <w:rFonts w:ascii="Arial MT" w:hAnsi="Arial MT" w:cs="Arial MT" w:eastAsia="Arial MT"/>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45">
    <w:abstractNumId w:val="6"/>
  </w:num>
  <w:num w:numId="1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