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F3C" w:rsidRDefault="00D85F3C" w:rsidP="00D85F3C">
      <w:pPr>
        <w:jc w:val="center"/>
        <w:rPr>
          <w:b/>
          <w:sz w:val="28"/>
        </w:rPr>
      </w:pPr>
      <w:r>
        <w:rPr>
          <w:b/>
          <w:sz w:val="28"/>
        </w:rPr>
        <w:t xml:space="preserve">A LEI 13.979/2020 COMO MECANISMO DE PREVENÇÃO À PANDEMIA POR CORONAVÍRUS E </w:t>
      </w:r>
      <w:r>
        <w:rPr>
          <w:b/>
          <w:sz w:val="28"/>
        </w:rPr>
        <w:t>O PRINCÍPIO DA AUTONOMIA DO PACIENTE</w:t>
      </w:r>
    </w:p>
    <w:p w:rsidR="00530ACB" w:rsidRDefault="00530ACB">
      <w:pPr>
        <w:jc w:val="right"/>
      </w:pPr>
    </w:p>
    <w:p w:rsidR="00530ACB" w:rsidRDefault="00530ACB">
      <w:pPr>
        <w:jc w:val="center"/>
      </w:pPr>
    </w:p>
    <w:p w:rsidR="00530ACB" w:rsidRDefault="00D85F3C" w:rsidP="00D85F3C">
      <w:pPr>
        <w:jc w:val="right"/>
        <w:rPr>
          <w:rFonts w:eastAsia="Calibri"/>
          <w:i/>
          <w:szCs w:val="22"/>
          <w:lang w:val="pt-BR" w:eastAsia="en-US"/>
        </w:rPr>
      </w:pPr>
      <w:r w:rsidRPr="00D85F3C">
        <w:rPr>
          <w:rFonts w:eastAsia="Calibri"/>
          <w:i/>
          <w:szCs w:val="22"/>
          <w:lang w:val="pt-BR" w:eastAsia="en-US"/>
        </w:rPr>
        <w:t>Leonardo Bocchi Costa</w:t>
      </w:r>
      <w:r w:rsidRPr="00D85F3C">
        <w:rPr>
          <w:rFonts w:eastAsia="Calibri"/>
          <w:i/>
          <w:szCs w:val="22"/>
          <w:vertAlign w:val="superscript"/>
          <w:lang w:val="pt-BR" w:eastAsia="en-US"/>
        </w:rPr>
        <w:footnoteReference w:id="1"/>
      </w:r>
    </w:p>
    <w:p w:rsidR="00D85F3C" w:rsidRDefault="00D85F3C" w:rsidP="00D85F3C">
      <w:pPr>
        <w:jc w:val="right"/>
        <w:rPr>
          <w:sz w:val="20"/>
          <w:szCs w:val="20"/>
        </w:rPr>
      </w:pPr>
    </w:p>
    <w:p w:rsidR="00D85F3C" w:rsidRDefault="00D85F3C" w:rsidP="00D85F3C">
      <w:pPr>
        <w:jc w:val="right"/>
        <w:rPr>
          <w:sz w:val="20"/>
          <w:szCs w:val="20"/>
        </w:rPr>
      </w:pPr>
    </w:p>
    <w:p w:rsidR="00D85F3C" w:rsidRDefault="00DA57DE">
      <w:pPr>
        <w:jc w:val="both"/>
        <w:rPr>
          <w:sz w:val="20"/>
          <w:szCs w:val="20"/>
        </w:rPr>
      </w:pPr>
      <w:r>
        <w:rPr>
          <w:b/>
          <w:sz w:val="20"/>
          <w:szCs w:val="20"/>
        </w:rPr>
        <w:t xml:space="preserve">Resumo: </w:t>
      </w:r>
      <w:r w:rsidR="00D85F3C" w:rsidRPr="00D85F3C">
        <w:rPr>
          <w:sz w:val="20"/>
          <w:szCs w:val="20"/>
        </w:rPr>
        <w:t xml:space="preserve">O presente estudo tem como finalidade relacionar o princípio bioético da autonomia com as disposições legais que regulamentam a submissão compulsória do paciente a exames e tratamentos médicos durante a pandemia pelo novo coronavírus. Para isso, abordará, inicialmente, o conceito de autonomia e o seu princípio bioético correspondente, descrevendo a forma como tal valor passará a nortear as relações médico-paciente, quando uma breve abordagem acerca do paternalismo médico será realizada. Em seguida, serão discutidas as disposições legais que autorizam a determinação de realização compulsória de exames e tratamentos médicos sobre o paciente durante a pandemia de coronavírus, buscando analisar os requisitos para a compulsoriedade e as consequências penais de eventual descumprimento da norma. Por fim, argumentar-se-á sobre a violação da autonomia do paciente, abordando os princípios bioéticos e constitucionais que vão de encontro à violação do direito de autodeterminação do paciente, desenvolvendo-se a defesa do reconhecimento de uma bioética constitucional, a fim de que se garanta a vinculação dos médicos e do próprio legislador aos princípios bioéticos, que devem ser compreendidos como valores contidos em determinados direitos fundamentais. Por meio do raciocínio desenvolvido pela pesquisa, pôde-se concluir que os princípios bioéticos, como valores integrantes de uma ciência baseada na ideia de dignidade humana, devem ser levados em consideração quando da ocasião de julgamento de casos que envolvam relações regidas pela ciência bioética. Isso porque a dignidade da pessoa humana se apresenta como ponto de intersecção entre a Bioética e a Constituição Federal de 1988, motivo pelo qual os princípios bioéticos devem ser absorvidos pela Carta Magna como valores integrantes de direitos fundamentais, com ênfase à relação entre o princípio da autonomia e o direito fundamental à liberdade. Utilizaram-se como métodos de abordagem o método dedutivo, o método histórico-evolutivo, além de pesquisa indireta bibliográfica. </w:t>
      </w:r>
    </w:p>
    <w:p w:rsidR="00D85F3C" w:rsidRDefault="00D85F3C">
      <w:pPr>
        <w:jc w:val="both"/>
        <w:rPr>
          <w:sz w:val="20"/>
          <w:szCs w:val="20"/>
        </w:rPr>
      </w:pPr>
    </w:p>
    <w:p w:rsidR="00530ACB" w:rsidRDefault="00DA57DE">
      <w:pPr>
        <w:spacing w:line="360" w:lineRule="auto"/>
        <w:jc w:val="both"/>
        <w:rPr>
          <w:sz w:val="20"/>
          <w:szCs w:val="20"/>
        </w:rPr>
      </w:pPr>
      <w:r>
        <w:rPr>
          <w:b/>
          <w:sz w:val="20"/>
          <w:szCs w:val="20"/>
        </w:rPr>
        <w:t>Palavras-chave:</w:t>
      </w:r>
      <w:r>
        <w:rPr>
          <w:sz w:val="20"/>
          <w:szCs w:val="20"/>
        </w:rPr>
        <w:t xml:space="preserve"> </w:t>
      </w:r>
      <w:r w:rsidR="00D85F3C" w:rsidRPr="00D85F3C">
        <w:rPr>
          <w:sz w:val="20"/>
          <w:szCs w:val="20"/>
        </w:rPr>
        <w:t>Bioética constitucional; Direitos fundamentais; Exames e tratamentos médicos compulsórios; Princípio da autonomia; Relação Médico-Paciente.</w:t>
      </w:r>
    </w:p>
    <w:p w:rsidR="00D85F3C" w:rsidRDefault="00D85F3C">
      <w:pPr>
        <w:spacing w:line="360" w:lineRule="auto"/>
        <w:jc w:val="both"/>
        <w:rPr>
          <w:sz w:val="20"/>
          <w:szCs w:val="20"/>
        </w:rPr>
      </w:pPr>
    </w:p>
    <w:p w:rsidR="00530ACB" w:rsidRDefault="00DA57DE">
      <w:pPr>
        <w:jc w:val="both"/>
      </w:pPr>
      <w:r>
        <w:rPr>
          <w:b/>
        </w:rPr>
        <w:t>REFERÊNCIAS</w:t>
      </w:r>
    </w:p>
    <w:p w:rsidR="00530ACB" w:rsidRDefault="00530ACB">
      <w:pPr>
        <w:ind w:firstLine="567"/>
        <w:jc w:val="both"/>
      </w:pPr>
    </w:p>
    <w:p w:rsidR="00D85F3C" w:rsidRPr="00247819" w:rsidRDefault="00D85F3C" w:rsidP="00D85F3C">
      <w:pPr>
        <w:shd w:val="clear" w:color="auto" w:fill="FFFFFF"/>
        <w:spacing w:after="284"/>
        <w:rPr>
          <w:spacing w:val="2"/>
        </w:rPr>
      </w:pPr>
      <w:r>
        <w:rPr>
          <w:spacing w:val="2"/>
        </w:rPr>
        <w:t xml:space="preserve">ALEXY, Robert. </w:t>
      </w:r>
      <w:r>
        <w:rPr>
          <w:b/>
          <w:spacing w:val="2"/>
        </w:rPr>
        <w:t xml:space="preserve">Teoria dos direitos fundamentais. </w:t>
      </w:r>
      <w:r>
        <w:rPr>
          <w:spacing w:val="2"/>
        </w:rPr>
        <w:t>5. ed. São Paulo: Malheiros, 2008. 627 p.</w:t>
      </w:r>
    </w:p>
    <w:p w:rsidR="00D85F3C" w:rsidRDefault="00D85F3C" w:rsidP="00D85F3C">
      <w:pPr>
        <w:pStyle w:val="Primeirorecuodecorpodetexto2"/>
        <w:spacing w:after="284" w:line="240" w:lineRule="auto"/>
        <w:ind w:left="0" w:firstLine="0"/>
        <w:rPr>
          <w:rFonts w:ascii="Times New Roman" w:hAnsi="Times New Roman" w:cs="Times New Roman"/>
          <w:sz w:val="24"/>
          <w:szCs w:val="24"/>
        </w:rPr>
      </w:pPr>
      <w:r w:rsidRPr="00400D83">
        <w:rPr>
          <w:rFonts w:ascii="Times New Roman" w:hAnsi="Times New Roman" w:cs="Times New Roman"/>
          <w:sz w:val="24"/>
          <w:szCs w:val="24"/>
        </w:rPr>
        <w:t xml:space="preserve">ARAUJO, Luiz Alberto David; NUNES JÚNIOR, Vidal Serrano. </w:t>
      </w:r>
      <w:r w:rsidRPr="00400D83">
        <w:rPr>
          <w:rFonts w:ascii="Times New Roman" w:hAnsi="Times New Roman" w:cs="Times New Roman"/>
          <w:b/>
          <w:sz w:val="24"/>
          <w:szCs w:val="24"/>
        </w:rPr>
        <w:t>Curso de Direito Constitucional.</w:t>
      </w:r>
      <w:r w:rsidRPr="00400D83">
        <w:rPr>
          <w:rFonts w:ascii="Times New Roman" w:hAnsi="Times New Roman" w:cs="Times New Roman"/>
          <w:sz w:val="24"/>
          <w:szCs w:val="24"/>
        </w:rPr>
        <w:t xml:space="preserve"> 20 ed. São Paulo: VERBATIM, 2016. 655 p.</w:t>
      </w:r>
    </w:p>
    <w:p w:rsidR="00D85F3C" w:rsidRDefault="00D85F3C" w:rsidP="00D85F3C">
      <w:pPr>
        <w:pStyle w:val="NormalWeb"/>
        <w:shd w:val="clear" w:color="auto" w:fill="FFFFFF"/>
        <w:spacing w:before="0" w:beforeAutospacing="0" w:after="284" w:afterAutospacing="0"/>
        <w:rPr>
          <w:spacing w:val="2"/>
        </w:rPr>
      </w:pPr>
      <w:r>
        <w:rPr>
          <w:spacing w:val="2"/>
        </w:rPr>
        <w:t xml:space="preserve">BAHIA, Flávia. </w:t>
      </w:r>
      <w:proofErr w:type="gramStart"/>
      <w:r>
        <w:rPr>
          <w:b/>
          <w:spacing w:val="2"/>
        </w:rPr>
        <w:t>Direito Constitucional</w:t>
      </w:r>
      <w:proofErr w:type="gramEnd"/>
      <w:r>
        <w:rPr>
          <w:b/>
          <w:spacing w:val="2"/>
        </w:rPr>
        <w:t xml:space="preserve">. </w:t>
      </w:r>
      <w:r>
        <w:rPr>
          <w:spacing w:val="2"/>
        </w:rPr>
        <w:t>3. ed. Recife: Armador, 2017. 409 p.</w:t>
      </w:r>
    </w:p>
    <w:p w:rsidR="00D85F3C" w:rsidRDefault="00D85F3C" w:rsidP="00D85F3C">
      <w:pPr>
        <w:pStyle w:val="Primeirorecuodecorpodetexto2"/>
        <w:spacing w:after="284" w:line="240" w:lineRule="auto"/>
        <w:ind w:left="0" w:firstLine="0"/>
        <w:rPr>
          <w:rFonts w:ascii="Times New Roman" w:hAnsi="Times New Roman" w:cs="Times New Roman"/>
          <w:sz w:val="24"/>
          <w:szCs w:val="24"/>
        </w:rPr>
      </w:pPr>
      <w:r w:rsidRPr="008F53DD">
        <w:rPr>
          <w:rFonts w:ascii="Times New Roman" w:hAnsi="Times New Roman" w:cs="Times New Roman"/>
          <w:sz w:val="24"/>
          <w:szCs w:val="24"/>
        </w:rPr>
        <w:t xml:space="preserve">BRASIL. </w:t>
      </w:r>
      <w:r w:rsidRPr="008F53DD">
        <w:rPr>
          <w:rFonts w:ascii="Times New Roman" w:hAnsi="Times New Roman" w:cs="Times New Roman"/>
          <w:b/>
          <w:sz w:val="24"/>
          <w:szCs w:val="24"/>
        </w:rPr>
        <w:t>Constituição Federal.</w:t>
      </w:r>
      <w:r w:rsidRPr="008F53DD">
        <w:rPr>
          <w:rFonts w:ascii="Times New Roman" w:hAnsi="Times New Roman" w:cs="Times New Roman"/>
          <w:sz w:val="24"/>
          <w:szCs w:val="24"/>
        </w:rPr>
        <w:t xml:space="preserve"> Brasília: Assembleia Nacional Constituinte, 1988. Disponível em: </w:t>
      </w:r>
      <w:hyperlink r:id="rId6" w:history="1">
        <w:r w:rsidRPr="008F53DD">
          <w:rPr>
            <w:rStyle w:val="Hyperlink"/>
            <w:rFonts w:ascii="Times New Roman" w:hAnsi="Times New Roman" w:cs="Times New Roman"/>
            <w:sz w:val="24"/>
            <w:szCs w:val="24"/>
          </w:rPr>
          <w:t>http://www.planalto.gov.br/ccivil_03/constituicao/constituicao.htm</w:t>
        </w:r>
      </w:hyperlink>
      <w:r>
        <w:rPr>
          <w:rFonts w:ascii="Times New Roman" w:hAnsi="Times New Roman" w:cs="Times New Roman"/>
          <w:sz w:val="24"/>
          <w:szCs w:val="24"/>
        </w:rPr>
        <w:t xml:space="preserve"> Acesso em: 6 mai.</w:t>
      </w:r>
      <w:r w:rsidRPr="008F53DD">
        <w:rPr>
          <w:rFonts w:ascii="Times New Roman" w:hAnsi="Times New Roman" w:cs="Times New Roman"/>
          <w:sz w:val="24"/>
          <w:szCs w:val="24"/>
        </w:rPr>
        <w:t xml:space="preserve"> 2020. </w:t>
      </w:r>
    </w:p>
    <w:p w:rsidR="00D85F3C" w:rsidRDefault="00D85F3C" w:rsidP="00D85F3C">
      <w:pPr>
        <w:pStyle w:val="Primeirorecuodecorpodetexto2"/>
        <w:spacing w:after="284" w:line="240" w:lineRule="auto"/>
        <w:ind w:left="0" w:firstLine="0"/>
        <w:rPr>
          <w:rFonts w:ascii="Times New Roman" w:hAnsi="Times New Roman" w:cs="Times New Roman"/>
          <w:sz w:val="24"/>
          <w:szCs w:val="24"/>
        </w:rPr>
      </w:pPr>
      <w:r w:rsidRPr="008F53DD">
        <w:rPr>
          <w:rFonts w:ascii="Times New Roman" w:hAnsi="Times New Roman" w:cs="Times New Roman"/>
          <w:sz w:val="24"/>
          <w:szCs w:val="24"/>
        </w:rPr>
        <w:lastRenderedPageBreak/>
        <w:t xml:space="preserve">BRASIL. </w:t>
      </w:r>
      <w:r w:rsidRPr="00E24D0B">
        <w:rPr>
          <w:rFonts w:ascii="Times New Roman" w:hAnsi="Times New Roman" w:cs="Times New Roman"/>
          <w:b/>
          <w:sz w:val="24"/>
          <w:szCs w:val="24"/>
        </w:rPr>
        <w:t>Lei n. 13.979</w:t>
      </w:r>
      <w:r w:rsidRPr="008F53DD">
        <w:rPr>
          <w:rFonts w:ascii="Times New Roman" w:hAnsi="Times New Roman" w:cs="Times New Roman"/>
          <w:sz w:val="24"/>
          <w:szCs w:val="24"/>
        </w:rPr>
        <w:t xml:space="preserve">, de </w:t>
      </w:r>
      <w:r>
        <w:rPr>
          <w:rFonts w:ascii="Times New Roman" w:hAnsi="Times New Roman" w:cs="Times New Roman"/>
          <w:sz w:val="24"/>
          <w:szCs w:val="24"/>
        </w:rPr>
        <w:t>6 de fevereiro de 2020</w:t>
      </w:r>
      <w:r w:rsidRPr="008F53DD">
        <w:rPr>
          <w:rFonts w:ascii="Times New Roman" w:hAnsi="Times New Roman" w:cs="Times New Roman"/>
          <w:sz w:val="24"/>
          <w:szCs w:val="24"/>
        </w:rPr>
        <w:t>.</w:t>
      </w:r>
      <w:r w:rsidRPr="008F53DD">
        <w:rPr>
          <w:rFonts w:ascii="Times New Roman" w:hAnsi="Times New Roman" w:cs="Times New Roman"/>
          <w:b/>
          <w:sz w:val="24"/>
          <w:szCs w:val="24"/>
        </w:rPr>
        <w:t xml:space="preserve"> </w:t>
      </w:r>
      <w:r>
        <w:rPr>
          <w:rFonts w:ascii="Times New Roman" w:hAnsi="Times New Roman" w:cs="Times New Roman"/>
          <w:sz w:val="24"/>
          <w:szCs w:val="24"/>
        </w:rPr>
        <w:t>Brasília, DF, 2020a</w:t>
      </w:r>
      <w:r w:rsidRPr="008F53DD">
        <w:rPr>
          <w:rFonts w:ascii="Times New Roman" w:hAnsi="Times New Roman" w:cs="Times New Roman"/>
          <w:sz w:val="24"/>
          <w:szCs w:val="24"/>
        </w:rPr>
        <w:t xml:space="preserve">. Disponível em: </w:t>
      </w:r>
      <w:hyperlink r:id="rId7" w:history="1">
        <w:r w:rsidRPr="00DA04DD">
          <w:rPr>
            <w:rStyle w:val="Hyperlink"/>
            <w:rFonts w:ascii="Times New Roman" w:hAnsi="Times New Roman" w:cs="Times New Roman"/>
            <w:sz w:val="24"/>
            <w:szCs w:val="24"/>
          </w:rPr>
          <w:t>http://www.planalto.gov.br/ccivil_03/_ato2019-2022/2020/lei/L13979.htm</w:t>
        </w:r>
      </w:hyperlink>
      <w:r>
        <w:rPr>
          <w:rStyle w:val="Hyperlink"/>
          <w:rFonts w:ascii="Times New Roman" w:hAnsi="Times New Roman" w:cs="Times New Roman"/>
          <w:sz w:val="24"/>
          <w:szCs w:val="24"/>
        </w:rPr>
        <w:t xml:space="preserve"> </w:t>
      </w:r>
      <w:r>
        <w:rPr>
          <w:rFonts w:ascii="Times New Roman" w:hAnsi="Times New Roman" w:cs="Times New Roman"/>
          <w:sz w:val="24"/>
          <w:szCs w:val="24"/>
        </w:rPr>
        <w:t>Acesso em: 6 mai</w:t>
      </w:r>
      <w:r w:rsidRPr="008F53DD">
        <w:rPr>
          <w:rFonts w:ascii="Times New Roman" w:hAnsi="Times New Roman" w:cs="Times New Roman"/>
          <w:sz w:val="24"/>
          <w:szCs w:val="24"/>
        </w:rPr>
        <w:t>. 2020.</w:t>
      </w:r>
    </w:p>
    <w:p w:rsidR="00D85F3C" w:rsidRPr="004D394B" w:rsidRDefault="00D85F3C" w:rsidP="00D85F3C">
      <w:pPr>
        <w:pStyle w:val="Primeirorecuodecorpodetexto2"/>
        <w:spacing w:after="284" w:line="240" w:lineRule="auto"/>
        <w:ind w:left="0" w:firstLine="0"/>
        <w:rPr>
          <w:rFonts w:ascii="Times New Roman" w:hAnsi="Times New Roman" w:cs="Times New Roman"/>
          <w:sz w:val="24"/>
          <w:szCs w:val="24"/>
        </w:rPr>
      </w:pPr>
      <w:r>
        <w:rPr>
          <w:rFonts w:ascii="Times New Roman" w:hAnsi="Times New Roman" w:cs="Times New Roman"/>
          <w:sz w:val="24"/>
          <w:szCs w:val="24"/>
        </w:rPr>
        <w:t>BRASIL</w:t>
      </w:r>
      <w:r w:rsidRPr="004E3AE8">
        <w:rPr>
          <w:rFonts w:ascii="Times New Roman" w:hAnsi="Times New Roman" w:cs="Times New Roman"/>
          <w:sz w:val="24"/>
          <w:szCs w:val="24"/>
        </w:rPr>
        <w:t xml:space="preserve">. </w:t>
      </w:r>
      <w:r>
        <w:rPr>
          <w:rFonts w:ascii="Times New Roman" w:hAnsi="Times New Roman" w:cs="Times New Roman"/>
          <w:b/>
          <w:sz w:val="24"/>
          <w:szCs w:val="24"/>
        </w:rPr>
        <w:t>Portaria Interministerial n. 5</w:t>
      </w:r>
      <w:r>
        <w:rPr>
          <w:rFonts w:ascii="Times New Roman" w:hAnsi="Times New Roman" w:cs="Times New Roman"/>
          <w:sz w:val="24"/>
          <w:szCs w:val="24"/>
        </w:rPr>
        <w:t>, de 17 de março</w:t>
      </w:r>
      <w:r w:rsidRPr="004E3AE8">
        <w:rPr>
          <w:rFonts w:ascii="Times New Roman" w:hAnsi="Times New Roman" w:cs="Times New Roman"/>
          <w:sz w:val="24"/>
          <w:szCs w:val="24"/>
        </w:rPr>
        <w:t xml:space="preserve"> de 2020. </w:t>
      </w:r>
      <w:r>
        <w:rPr>
          <w:rFonts w:ascii="Times New Roman" w:hAnsi="Times New Roman" w:cs="Times New Roman"/>
          <w:sz w:val="24"/>
          <w:szCs w:val="24"/>
        </w:rPr>
        <w:t>Brasília, DF</w:t>
      </w:r>
      <w:r w:rsidRPr="004E3AE8">
        <w:rPr>
          <w:rFonts w:ascii="Times New Roman" w:hAnsi="Times New Roman" w:cs="Times New Roman"/>
          <w:sz w:val="24"/>
          <w:szCs w:val="24"/>
        </w:rPr>
        <w:t>, 2020</w:t>
      </w:r>
      <w:r>
        <w:rPr>
          <w:rFonts w:ascii="Times New Roman" w:hAnsi="Times New Roman" w:cs="Times New Roman"/>
          <w:sz w:val="24"/>
          <w:szCs w:val="24"/>
        </w:rPr>
        <w:t>b</w:t>
      </w:r>
      <w:r w:rsidRPr="004E3AE8">
        <w:rPr>
          <w:rFonts w:ascii="Times New Roman" w:hAnsi="Times New Roman" w:cs="Times New Roman"/>
          <w:sz w:val="24"/>
          <w:szCs w:val="24"/>
        </w:rPr>
        <w:t xml:space="preserve">. Disponível em: </w:t>
      </w:r>
      <w:r w:rsidRPr="00E24D0B">
        <w:rPr>
          <w:rStyle w:val="Hyperlink"/>
          <w:rFonts w:ascii="Times New Roman" w:hAnsi="Times New Roman" w:cs="Times New Roman"/>
          <w:sz w:val="24"/>
          <w:szCs w:val="24"/>
        </w:rPr>
        <w:t>http://www.in.gov.br/en/web/dou/-/portaria-interministerial-n-5-de-17-de-marco-de-2020-248410549</w:t>
      </w:r>
      <w:r>
        <w:rPr>
          <w:rFonts w:ascii="Times New Roman" w:hAnsi="Times New Roman" w:cs="Times New Roman"/>
          <w:sz w:val="24"/>
          <w:szCs w:val="24"/>
        </w:rPr>
        <w:t xml:space="preserve"> Acesso em: 6</w:t>
      </w:r>
      <w:r w:rsidRPr="004E3AE8">
        <w:rPr>
          <w:rFonts w:ascii="Times New Roman" w:hAnsi="Times New Roman" w:cs="Times New Roman"/>
          <w:sz w:val="24"/>
          <w:szCs w:val="24"/>
        </w:rPr>
        <w:t xml:space="preserve"> mai. 2020</w:t>
      </w:r>
      <w:r>
        <w:rPr>
          <w:rFonts w:ascii="Times New Roman" w:hAnsi="Times New Roman" w:cs="Times New Roman"/>
          <w:sz w:val="24"/>
          <w:szCs w:val="24"/>
        </w:rPr>
        <w:t>.</w:t>
      </w:r>
    </w:p>
    <w:p w:rsidR="00D85F3C" w:rsidRDefault="00D85F3C" w:rsidP="00D85F3C">
      <w:pPr>
        <w:spacing w:after="284"/>
      </w:pPr>
      <w:r>
        <w:t>CFM</w:t>
      </w:r>
      <w:r w:rsidRPr="00C3592A">
        <w:t xml:space="preserve">. Resolução </w:t>
      </w:r>
      <w:r>
        <w:t xml:space="preserve">n. 2.217, de 27 de setembro de </w:t>
      </w:r>
      <w:r w:rsidRPr="00C3592A">
        <w:t>201</w:t>
      </w:r>
      <w:r>
        <w:t>8</w:t>
      </w:r>
      <w:r w:rsidRPr="00C3592A">
        <w:t xml:space="preserve">. </w:t>
      </w:r>
      <w:r w:rsidRPr="00C3592A">
        <w:rPr>
          <w:b/>
        </w:rPr>
        <w:t>Código de Ética Médica.</w:t>
      </w:r>
      <w:r w:rsidRPr="00C3592A">
        <w:t xml:space="preserve"> Brasília. 2018. Disponível em </w:t>
      </w:r>
      <w:r>
        <w:rPr>
          <w:rStyle w:val="Hyperlink"/>
        </w:rPr>
        <w:fldChar w:fldCharType="begin"/>
      </w:r>
      <w:r>
        <w:rPr>
          <w:rStyle w:val="Hyperlink"/>
        </w:rPr>
        <w:instrText xml:space="preserve"> HYPERLINK "https://portal.cfm.org.br/images/PDF/cem2019.pdf" </w:instrText>
      </w:r>
      <w:r>
        <w:rPr>
          <w:rStyle w:val="Hyperlink"/>
        </w:rPr>
        <w:fldChar w:fldCharType="separate"/>
      </w:r>
      <w:r w:rsidRPr="0052128B">
        <w:rPr>
          <w:rStyle w:val="Hyperlink"/>
        </w:rPr>
        <w:t>https://portal.cfm.org.br/images/PDF/cem2019.pdf</w:t>
      </w:r>
      <w:r>
        <w:rPr>
          <w:rStyle w:val="Hyperlink"/>
        </w:rPr>
        <w:fldChar w:fldCharType="end"/>
      </w:r>
      <w:r>
        <w:t xml:space="preserve"> Acesso em: 6 mai. 2020.</w:t>
      </w:r>
    </w:p>
    <w:p w:rsidR="00D85F3C" w:rsidRDefault="00D85F3C" w:rsidP="00D85F3C">
      <w:pPr>
        <w:pStyle w:val="NormalWeb"/>
        <w:shd w:val="clear" w:color="auto" w:fill="FFFFFF"/>
        <w:spacing w:before="0" w:beforeAutospacing="0" w:after="284" w:afterAutospacing="0"/>
        <w:rPr>
          <w:spacing w:val="2"/>
        </w:rPr>
      </w:pPr>
      <w:r>
        <w:rPr>
          <w:spacing w:val="2"/>
        </w:rPr>
        <w:t xml:space="preserve">CONCEIÇÃO, </w:t>
      </w:r>
      <w:proofErr w:type="spellStart"/>
      <w:r>
        <w:rPr>
          <w:spacing w:val="2"/>
        </w:rPr>
        <w:t>Lourivaldo</w:t>
      </w:r>
      <w:proofErr w:type="spellEnd"/>
      <w:r>
        <w:rPr>
          <w:spacing w:val="2"/>
        </w:rPr>
        <w:t xml:space="preserve"> da. </w:t>
      </w:r>
      <w:r>
        <w:rPr>
          <w:b/>
          <w:spacing w:val="2"/>
        </w:rPr>
        <w:t xml:space="preserve">Curso de Direitos Fundamentais. </w:t>
      </w:r>
      <w:r>
        <w:rPr>
          <w:spacing w:val="2"/>
        </w:rPr>
        <w:t>Campina Grande: EDUEPB, 2016. 803 p.</w:t>
      </w:r>
    </w:p>
    <w:p w:rsidR="00D85F3C" w:rsidRPr="00247819" w:rsidRDefault="00D85F3C" w:rsidP="00D85F3C">
      <w:pPr>
        <w:pStyle w:val="NormalWeb"/>
        <w:rPr>
          <w:spacing w:val="2"/>
        </w:rPr>
      </w:pPr>
      <w:r>
        <w:rPr>
          <w:spacing w:val="2"/>
        </w:rPr>
        <w:t>CORREIA, Francisco de Assis. Alguns desafios atuais da Bioética. In: PESSINI, Léo; BARCHIFONTAINE, Christian de Paul de (</w:t>
      </w:r>
      <w:proofErr w:type="spellStart"/>
      <w:r>
        <w:rPr>
          <w:spacing w:val="2"/>
        </w:rPr>
        <w:t>orgs</w:t>
      </w:r>
      <w:proofErr w:type="spellEnd"/>
      <w:r>
        <w:rPr>
          <w:spacing w:val="2"/>
        </w:rPr>
        <w:t xml:space="preserve">.). </w:t>
      </w:r>
      <w:r>
        <w:rPr>
          <w:b/>
          <w:spacing w:val="2"/>
        </w:rPr>
        <w:t xml:space="preserve">Fundamentos da Bioética. </w:t>
      </w:r>
      <w:r>
        <w:rPr>
          <w:spacing w:val="2"/>
        </w:rPr>
        <w:t xml:space="preserve">São Paulo: </w:t>
      </w:r>
      <w:proofErr w:type="spellStart"/>
      <w:r>
        <w:rPr>
          <w:spacing w:val="2"/>
        </w:rPr>
        <w:t>Paulus</w:t>
      </w:r>
      <w:proofErr w:type="spellEnd"/>
      <w:r>
        <w:rPr>
          <w:spacing w:val="2"/>
        </w:rPr>
        <w:t>, 1996. 206 p.</w:t>
      </w:r>
    </w:p>
    <w:p w:rsidR="00D85F3C" w:rsidRPr="00244D78" w:rsidRDefault="00D85F3C" w:rsidP="00D85F3C">
      <w:pPr>
        <w:pStyle w:val="NormalWeb"/>
        <w:shd w:val="clear" w:color="auto" w:fill="FFFFFF"/>
        <w:spacing w:before="0" w:beforeAutospacing="0" w:after="284" w:afterAutospacing="0"/>
        <w:rPr>
          <w:spacing w:val="2"/>
        </w:rPr>
      </w:pPr>
      <w:bookmarkStart w:id="0" w:name="_GoBack"/>
      <w:bookmarkEnd w:id="0"/>
      <w:r>
        <w:rPr>
          <w:spacing w:val="2"/>
        </w:rPr>
        <w:t xml:space="preserve">CUNHA JÚNIOR, </w:t>
      </w:r>
      <w:proofErr w:type="spellStart"/>
      <w:r>
        <w:rPr>
          <w:spacing w:val="2"/>
        </w:rPr>
        <w:t>Dirley</w:t>
      </w:r>
      <w:proofErr w:type="spellEnd"/>
      <w:r>
        <w:rPr>
          <w:spacing w:val="2"/>
        </w:rPr>
        <w:t xml:space="preserve"> da. </w:t>
      </w:r>
      <w:r>
        <w:rPr>
          <w:b/>
          <w:spacing w:val="2"/>
        </w:rPr>
        <w:t xml:space="preserve">Curso de Direito Constitucional. </w:t>
      </w:r>
      <w:r>
        <w:rPr>
          <w:spacing w:val="2"/>
        </w:rPr>
        <w:t xml:space="preserve">6. ed. Salvador: </w:t>
      </w:r>
      <w:proofErr w:type="spellStart"/>
      <w:r>
        <w:rPr>
          <w:spacing w:val="2"/>
        </w:rPr>
        <w:t>JusPODIVM</w:t>
      </w:r>
      <w:proofErr w:type="spellEnd"/>
      <w:r>
        <w:rPr>
          <w:spacing w:val="2"/>
        </w:rPr>
        <w:t>, 2012. 1360 p.</w:t>
      </w:r>
    </w:p>
    <w:p w:rsidR="00D85F3C" w:rsidRDefault="00D85F3C" w:rsidP="00D85F3C">
      <w:pPr>
        <w:tabs>
          <w:tab w:val="left" w:pos="3960"/>
        </w:tabs>
        <w:spacing w:after="284"/>
      </w:pPr>
      <w:r>
        <w:t xml:space="preserve">DINIZ, Maria Helena. </w:t>
      </w:r>
      <w:r>
        <w:rPr>
          <w:b/>
        </w:rPr>
        <w:t xml:space="preserve">O estado atual do biodireito. </w:t>
      </w:r>
      <w:r>
        <w:t>10. ed. São Paulo: Saraiva, 2017.</w:t>
      </w:r>
      <w:r>
        <w:rPr>
          <w:b/>
        </w:rPr>
        <w:t xml:space="preserve"> </w:t>
      </w:r>
      <w:r>
        <w:t>1151 p.</w:t>
      </w:r>
    </w:p>
    <w:p w:rsidR="00D85F3C" w:rsidRDefault="00D85F3C" w:rsidP="00D85F3C">
      <w:pPr>
        <w:spacing w:after="284"/>
        <w:rPr>
          <w:rFonts w:eastAsia="Calibri"/>
        </w:rPr>
      </w:pPr>
      <w:r w:rsidRPr="00F46EB1">
        <w:rPr>
          <w:rFonts w:eastAsia="Calibri"/>
        </w:rPr>
        <w:t xml:space="preserve">FERNANDES, Bernardo Gonçalves. </w:t>
      </w:r>
      <w:r w:rsidRPr="00F46EB1">
        <w:rPr>
          <w:rFonts w:eastAsia="Calibri"/>
          <w:b/>
        </w:rPr>
        <w:t>Curso de Direito Constitucional</w:t>
      </w:r>
      <w:r w:rsidRPr="00F46EB1">
        <w:rPr>
          <w:rFonts w:eastAsia="Calibri"/>
        </w:rPr>
        <w:t>. 9. ed. Salvador: JusPODIVM, 2017. 1728 p.</w:t>
      </w:r>
    </w:p>
    <w:p w:rsidR="00D85F3C" w:rsidRPr="00EB3032" w:rsidRDefault="00D85F3C" w:rsidP="00D85F3C">
      <w:pPr>
        <w:spacing w:after="284"/>
      </w:pPr>
      <w:r>
        <w:t xml:space="preserve">LEITE, George Salomão. </w:t>
      </w:r>
      <w:r w:rsidRPr="00EB3032">
        <w:t>Bioética Constitucional</w:t>
      </w:r>
      <w:r>
        <w:t xml:space="preserve">. In: GODINHO, Adriano Marteleto; LEITE, George Salomão; Luciana Dadalto (coords.). </w:t>
      </w:r>
      <w:r>
        <w:rPr>
          <w:b/>
        </w:rPr>
        <w:t xml:space="preserve">Tratado Brasileiro sobre o Direito Fundamental à Morte Digna. </w:t>
      </w:r>
      <w:r>
        <w:t>São Paulo: Almedina, 2017. 392 p.</w:t>
      </w:r>
    </w:p>
    <w:p w:rsidR="00D85F3C" w:rsidRPr="001349D7" w:rsidRDefault="00D85F3C" w:rsidP="00D85F3C">
      <w:pPr>
        <w:spacing w:after="284"/>
      </w:pPr>
      <w:r>
        <w:t xml:space="preserve">MENEZES, Renata Oliveira Almeida. </w:t>
      </w:r>
      <w:r>
        <w:rPr>
          <w:b/>
        </w:rPr>
        <w:t xml:space="preserve">Ortotanásia e o Direito à Morte Digna. </w:t>
      </w:r>
      <w:r>
        <w:t>Curitiba: Juruá, 2015. 152 p.</w:t>
      </w:r>
    </w:p>
    <w:p w:rsidR="00D85F3C" w:rsidRDefault="00D85F3C" w:rsidP="00D85F3C">
      <w:pPr>
        <w:spacing w:after="284"/>
        <w:rPr>
          <w:rFonts w:eastAsia="Calibri"/>
        </w:rPr>
      </w:pPr>
      <w:r w:rsidRPr="00F46EB1">
        <w:rPr>
          <w:rFonts w:eastAsia="Calibri"/>
        </w:rPr>
        <w:t>MORAES, Alexandre de.</w:t>
      </w:r>
      <w:r w:rsidRPr="00F46EB1">
        <w:rPr>
          <w:rFonts w:eastAsia="Calibri"/>
          <w:b/>
        </w:rPr>
        <w:t xml:space="preserve"> Direito Constitucional. </w:t>
      </w:r>
      <w:r w:rsidRPr="00F46EB1">
        <w:rPr>
          <w:rFonts w:eastAsia="Calibri"/>
        </w:rPr>
        <w:t>30. ed. São Paulo: Atlas, 2014. 946 p.</w:t>
      </w:r>
    </w:p>
    <w:p w:rsidR="00D85F3C" w:rsidRPr="001349D7" w:rsidRDefault="00D85F3C" w:rsidP="00D85F3C">
      <w:pPr>
        <w:pStyle w:val="Primeirorecuodecorpodetexto2"/>
        <w:spacing w:after="284" w:line="240" w:lineRule="auto"/>
        <w:ind w:left="0" w:firstLine="0"/>
        <w:rPr>
          <w:rFonts w:ascii="Times New Roman" w:hAnsi="Times New Roman" w:cs="Times New Roman"/>
          <w:sz w:val="24"/>
          <w:szCs w:val="24"/>
        </w:rPr>
      </w:pPr>
      <w:r>
        <w:rPr>
          <w:rFonts w:ascii="Times New Roman" w:hAnsi="Times New Roman" w:cs="Times New Roman"/>
          <w:sz w:val="24"/>
        </w:rPr>
        <w:t xml:space="preserve">PEREIRA, André Gonçalo Dias. </w:t>
      </w:r>
      <w:r>
        <w:rPr>
          <w:rFonts w:ascii="Times New Roman" w:hAnsi="Times New Roman" w:cs="Times New Roman"/>
          <w:b/>
          <w:sz w:val="24"/>
        </w:rPr>
        <w:t xml:space="preserve">O Consentimento Informado na Relação Médico-Paciente: </w:t>
      </w:r>
      <w:r>
        <w:rPr>
          <w:rFonts w:ascii="Times New Roman" w:hAnsi="Times New Roman" w:cs="Times New Roman"/>
          <w:sz w:val="24"/>
        </w:rPr>
        <w:t xml:space="preserve">estudo de Direito Civil. </w:t>
      </w:r>
      <w:r>
        <w:rPr>
          <w:rFonts w:ascii="Times New Roman" w:hAnsi="Times New Roman" w:cs="Times New Roman"/>
          <w:sz w:val="24"/>
          <w:szCs w:val="24"/>
        </w:rPr>
        <w:t>442 f</w:t>
      </w:r>
      <w:r w:rsidRPr="00344152">
        <w:rPr>
          <w:rFonts w:ascii="Times New Roman" w:hAnsi="Times New Roman" w:cs="Times New Roman"/>
          <w:sz w:val="24"/>
          <w:szCs w:val="24"/>
        </w:rPr>
        <w:t xml:space="preserve">. Monografia (Doutorado) </w:t>
      </w:r>
      <w:r>
        <w:rPr>
          <w:rFonts w:ascii="Times New Roman" w:hAnsi="Times New Roman" w:cs="Times New Roman"/>
          <w:sz w:val="24"/>
          <w:szCs w:val="24"/>
        </w:rPr>
        <w:t>–</w:t>
      </w:r>
      <w:r w:rsidRPr="00344152">
        <w:rPr>
          <w:rFonts w:ascii="Times New Roman" w:hAnsi="Times New Roman" w:cs="Times New Roman"/>
          <w:sz w:val="24"/>
          <w:szCs w:val="24"/>
        </w:rPr>
        <w:t xml:space="preserve"> </w:t>
      </w:r>
      <w:r>
        <w:rPr>
          <w:rFonts w:ascii="Times New Roman" w:hAnsi="Times New Roman" w:cs="Times New Roman"/>
          <w:sz w:val="24"/>
          <w:szCs w:val="24"/>
        </w:rPr>
        <w:t>Faculdade de Direito da Universidade de Coimbra, Coimbra, 2004</w:t>
      </w:r>
      <w:r w:rsidRPr="00344152">
        <w:rPr>
          <w:rFonts w:ascii="Times New Roman" w:hAnsi="Times New Roman" w:cs="Times New Roman"/>
          <w:sz w:val="24"/>
          <w:szCs w:val="24"/>
        </w:rPr>
        <w:t>.</w:t>
      </w:r>
    </w:p>
    <w:p w:rsidR="00D85F3C" w:rsidRPr="001349D7" w:rsidRDefault="00D85F3C" w:rsidP="00D85F3C">
      <w:pPr>
        <w:spacing w:after="284"/>
      </w:pPr>
      <w:r>
        <w:t xml:space="preserve">SALDANHA, Rodrigo Róger. </w:t>
      </w:r>
      <w:r>
        <w:rPr>
          <w:b/>
        </w:rPr>
        <w:t xml:space="preserve">Testamento Vital: </w:t>
      </w:r>
      <w:r>
        <w:t>aspectos controversos e a autonomia do enfermo. Curitiba: Juruá, 2017. 130 p.</w:t>
      </w:r>
    </w:p>
    <w:p w:rsidR="00D85F3C" w:rsidRPr="0051055D" w:rsidRDefault="00D85F3C" w:rsidP="00D85F3C">
      <w:pPr>
        <w:spacing w:after="284"/>
      </w:pPr>
      <w:r>
        <w:t xml:space="preserve">SARLET, Ingo. </w:t>
      </w:r>
      <w:r>
        <w:rPr>
          <w:b/>
        </w:rPr>
        <w:t xml:space="preserve">A Eficácia dos Direitos Fundamentais: </w:t>
      </w:r>
      <w:r>
        <w:t>uma teoria geral dos direitos fundamentais na perspectiva constitucional. 10. ed. Porto Alegre: Livraria dos Advogados, 2009. 488 p.</w:t>
      </w:r>
    </w:p>
    <w:p w:rsidR="00D85F3C" w:rsidRPr="00C56EF5" w:rsidRDefault="00D85F3C" w:rsidP="00D85F3C">
      <w:pPr>
        <w:spacing w:after="284"/>
      </w:pPr>
      <w:r>
        <w:lastRenderedPageBreak/>
        <w:t xml:space="preserve">SARMENTO, Daniel. </w:t>
      </w:r>
      <w:r>
        <w:rPr>
          <w:b/>
        </w:rPr>
        <w:t xml:space="preserve">Dignidade da Pessoa Humana: </w:t>
      </w:r>
      <w:r>
        <w:t>conteúdo, trajetórias e metodologia. 1. ed. Belo Horizonte: Fórum, 2016. 376 p.</w:t>
      </w:r>
    </w:p>
    <w:p w:rsidR="00D85F3C" w:rsidRPr="006F1B9E" w:rsidRDefault="00D85F3C" w:rsidP="00D85F3C">
      <w:pPr>
        <w:spacing w:after="284"/>
      </w:pPr>
      <w:r>
        <w:t xml:space="preserve">SILVA, Virgílio Afonso da. </w:t>
      </w:r>
      <w:r>
        <w:rPr>
          <w:b/>
        </w:rPr>
        <w:t xml:space="preserve">O Proporcional e o Razoável. </w:t>
      </w:r>
      <w:r>
        <w:t>Revista dos Tribunais, v. 798, p. 23-50, 2002.</w:t>
      </w:r>
    </w:p>
    <w:p w:rsidR="00530ACB" w:rsidRDefault="00530ACB" w:rsidP="00D85F3C">
      <w:pPr>
        <w:spacing w:line="360" w:lineRule="auto"/>
        <w:jc w:val="both"/>
      </w:pPr>
    </w:p>
    <w:sectPr w:rsidR="00530ACB">
      <w:footerReference w:type="default" r:id="rId8"/>
      <w:headerReference w:type="first" r:id="rId9"/>
      <w:footerReference w:type="first" r:id="rId10"/>
      <w:pgSz w:w="11906" w:h="16838"/>
      <w:pgMar w:top="1701" w:right="1134" w:bottom="1134" w:left="1701" w:header="720"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7DE" w:rsidRDefault="00DA57DE">
      <w:r>
        <w:separator/>
      </w:r>
    </w:p>
  </w:endnote>
  <w:endnote w:type="continuationSeparator" w:id="0">
    <w:p w:rsidR="00DA57DE" w:rsidRDefault="00DA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ACB" w:rsidRDefault="00530ACB">
    <w:pPr>
      <w:pBdr>
        <w:top w:val="nil"/>
        <w:left w:val="nil"/>
        <w:bottom w:val="nil"/>
        <w:right w:val="nil"/>
        <w:between w:val="nil"/>
      </w:pBdr>
      <w:tabs>
        <w:tab w:val="center" w:pos="4252"/>
        <w:tab w:val="right" w:pos="8504"/>
      </w:tabs>
      <w:jc w:val="center"/>
      <w:rPr>
        <w:color w:val="000000"/>
      </w:rPr>
    </w:pPr>
  </w:p>
  <w:p w:rsidR="00530ACB" w:rsidRDefault="00DA57DE">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sidR="00D85F3C">
      <w:rPr>
        <w:color w:val="000000"/>
      </w:rPr>
      <w:fldChar w:fldCharType="separate"/>
    </w:r>
    <w:r w:rsidR="00D85F3C">
      <w:rPr>
        <w:noProof/>
        <w:color w:val="000000"/>
      </w:rPr>
      <w:t>3</w:t>
    </w:r>
    <w:r>
      <w:rPr>
        <w:color w:val="000000"/>
      </w:rPr>
      <w:fldChar w:fldCharType="end"/>
    </w:r>
  </w:p>
  <w:p w:rsidR="00530ACB" w:rsidRDefault="00530ACB">
    <w:pPr>
      <w:pBdr>
        <w:top w:val="nil"/>
        <w:left w:val="nil"/>
        <w:bottom w:val="nil"/>
        <w:right w:val="nil"/>
        <w:between w:val="nil"/>
      </w:pBdr>
      <w:tabs>
        <w:tab w:val="center" w:pos="4252"/>
        <w:tab w:val="right" w:pos="8504"/>
      </w:tabs>
      <w:rPr>
        <w:rFonts w:ascii="Arial" w:eastAsia="Arial" w:hAnsi="Arial" w:cs="Arial"/>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ACB" w:rsidRDefault="00530ACB">
    <w:pPr>
      <w:pBdr>
        <w:top w:val="nil"/>
        <w:left w:val="nil"/>
        <w:bottom w:val="nil"/>
        <w:right w:val="nil"/>
        <w:between w:val="nil"/>
      </w:pBdr>
      <w:tabs>
        <w:tab w:val="center" w:pos="4252"/>
        <w:tab w:val="right" w:pos="8504"/>
      </w:tabs>
      <w:jc w:val="center"/>
      <w:rPr>
        <w:color w:val="000000"/>
      </w:rPr>
    </w:pPr>
  </w:p>
  <w:p w:rsidR="00530ACB" w:rsidRDefault="00DA57DE">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sidR="00D85F3C">
      <w:rPr>
        <w:color w:val="000000"/>
      </w:rPr>
      <w:fldChar w:fldCharType="separate"/>
    </w:r>
    <w:r w:rsidR="00D85F3C">
      <w:rPr>
        <w:noProof/>
        <w:color w:val="000000"/>
      </w:rPr>
      <w:t>1</w:t>
    </w:r>
    <w:r>
      <w:rPr>
        <w:color w:val="000000"/>
      </w:rPr>
      <w:fldChar w:fldCharType="end"/>
    </w:r>
  </w:p>
  <w:p w:rsidR="00530ACB" w:rsidRDefault="00530ACB">
    <w:pPr>
      <w:pBdr>
        <w:top w:val="nil"/>
        <w:left w:val="nil"/>
        <w:bottom w:val="nil"/>
        <w:right w:val="nil"/>
        <w:between w:val="nil"/>
      </w:pBdr>
      <w:tabs>
        <w:tab w:val="center" w:pos="4252"/>
        <w:tab w:val="right" w:pos="8504"/>
      </w:tabs>
      <w:jc w:val="center"/>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7DE" w:rsidRDefault="00DA57DE">
      <w:r>
        <w:separator/>
      </w:r>
    </w:p>
  </w:footnote>
  <w:footnote w:type="continuationSeparator" w:id="0">
    <w:p w:rsidR="00DA57DE" w:rsidRDefault="00DA57DE">
      <w:r>
        <w:continuationSeparator/>
      </w:r>
    </w:p>
  </w:footnote>
  <w:footnote w:id="1">
    <w:p w:rsidR="00D85F3C" w:rsidRPr="004E77EF" w:rsidRDefault="00D85F3C" w:rsidP="00D85F3C">
      <w:pPr>
        <w:pStyle w:val="Textodenotaderodap1"/>
        <w:jc w:val="both"/>
      </w:pPr>
      <w:r>
        <w:rPr>
          <w:rStyle w:val="Refdenotaderodap"/>
        </w:rPr>
        <w:footnoteRef/>
      </w:r>
      <w:r>
        <w:t>Graduando em Direito pela Universidade Estadual do Norte do Paraná (UENP)</w:t>
      </w:r>
      <w:r>
        <w:t>, Campus Jacarezinho/PR</w:t>
      </w:r>
      <w:r>
        <w:t xml:space="preserve">; </w:t>
      </w:r>
      <w:r>
        <w:t xml:space="preserve">Pesquisa sobre Direito Constitucional e Direitos Fundamentais; </w:t>
      </w:r>
      <w:r>
        <w:t xml:space="preserve">E-mail: leonardo.bocchi@hotmail.com; Currículo Lattes: </w:t>
      </w:r>
      <w:r w:rsidRPr="00000472">
        <w:t>http://lattes.cnpq.br/1266896615620006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ACB" w:rsidRDefault="00530ACB">
    <w:pPr>
      <w:pBdr>
        <w:top w:val="nil"/>
        <w:left w:val="nil"/>
        <w:bottom w:val="nil"/>
        <w:right w:val="nil"/>
        <w:between w:val="nil"/>
      </w:pBdr>
      <w:tabs>
        <w:tab w:val="center" w:pos="4252"/>
        <w:tab w:val="right" w:pos="8504"/>
      </w:tabs>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ACB"/>
    <w:rsid w:val="00530ACB"/>
    <w:rsid w:val="00D85F3C"/>
    <w:rsid w:val="00DA57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09E84B-04FD-4607-9F15-5916F5EC2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D85F3C"/>
    <w:pPr>
      <w:spacing w:before="100" w:beforeAutospacing="1" w:after="100" w:afterAutospacing="1"/>
    </w:pPr>
    <w:rPr>
      <w:lang w:val="pt-BR"/>
    </w:rPr>
  </w:style>
  <w:style w:type="character" w:styleId="Hyperlink">
    <w:name w:val="Hyperlink"/>
    <w:basedOn w:val="Fontepargpadro"/>
    <w:uiPriority w:val="99"/>
    <w:unhideWhenUsed/>
    <w:rsid w:val="00D85F3C"/>
    <w:rPr>
      <w:color w:val="0000FF" w:themeColor="hyperlink"/>
      <w:u w:val="single"/>
    </w:rPr>
  </w:style>
  <w:style w:type="paragraph" w:styleId="Recuodecorpodetexto">
    <w:name w:val="Body Text Indent"/>
    <w:basedOn w:val="Normal"/>
    <w:link w:val="RecuodecorpodetextoChar"/>
    <w:uiPriority w:val="99"/>
    <w:semiHidden/>
    <w:unhideWhenUsed/>
    <w:rsid w:val="00D85F3C"/>
    <w:pPr>
      <w:spacing w:after="120"/>
      <w:ind w:left="283"/>
    </w:pPr>
  </w:style>
  <w:style w:type="character" w:customStyle="1" w:styleId="RecuodecorpodetextoChar">
    <w:name w:val="Recuo de corpo de texto Char"/>
    <w:basedOn w:val="Fontepargpadro"/>
    <w:link w:val="Recuodecorpodetexto"/>
    <w:uiPriority w:val="99"/>
    <w:semiHidden/>
    <w:rsid w:val="00D85F3C"/>
  </w:style>
  <w:style w:type="paragraph" w:styleId="Primeirorecuodecorpodetexto2">
    <w:name w:val="Body Text First Indent 2"/>
    <w:basedOn w:val="Recuodecorpodetexto"/>
    <w:link w:val="Primeirorecuodecorpodetexto2Char"/>
    <w:uiPriority w:val="99"/>
    <w:unhideWhenUsed/>
    <w:rsid w:val="00D85F3C"/>
    <w:pPr>
      <w:spacing w:after="200" w:line="276" w:lineRule="auto"/>
      <w:ind w:left="360" w:firstLine="360"/>
    </w:pPr>
    <w:rPr>
      <w:rFonts w:asciiTheme="minorHAnsi" w:eastAsiaTheme="minorHAnsi" w:hAnsiTheme="minorHAnsi" w:cstheme="minorBidi"/>
      <w:sz w:val="22"/>
      <w:szCs w:val="22"/>
      <w:lang w:val="pt-BR" w:eastAsia="en-US"/>
    </w:rPr>
  </w:style>
  <w:style w:type="character" w:customStyle="1" w:styleId="Primeirorecuodecorpodetexto2Char">
    <w:name w:val="Primeiro recuo de corpo de texto 2 Char"/>
    <w:basedOn w:val="RecuodecorpodetextoChar"/>
    <w:link w:val="Primeirorecuodecorpodetexto2"/>
    <w:uiPriority w:val="99"/>
    <w:rsid w:val="00D85F3C"/>
    <w:rPr>
      <w:rFonts w:asciiTheme="minorHAnsi" w:eastAsiaTheme="minorHAnsi" w:hAnsiTheme="minorHAnsi" w:cstheme="minorBidi"/>
      <w:sz w:val="22"/>
      <w:szCs w:val="22"/>
      <w:lang w:val="pt-BR" w:eastAsia="en-US"/>
    </w:rPr>
  </w:style>
  <w:style w:type="paragraph" w:customStyle="1" w:styleId="Textodenotaderodap1">
    <w:name w:val="Texto de nota de rodapé1"/>
    <w:basedOn w:val="Normal"/>
    <w:next w:val="Textodenotaderodap"/>
    <w:link w:val="TextodenotaderodapChar"/>
    <w:uiPriority w:val="99"/>
    <w:semiHidden/>
    <w:unhideWhenUsed/>
    <w:rsid w:val="00D85F3C"/>
    <w:rPr>
      <w:sz w:val="20"/>
      <w:szCs w:val="20"/>
    </w:rPr>
  </w:style>
  <w:style w:type="character" w:customStyle="1" w:styleId="TextodenotaderodapChar">
    <w:name w:val="Texto de nota de rodapé Char"/>
    <w:basedOn w:val="Fontepargpadro"/>
    <w:link w:val="Textodenotaderodap1"/>
    <w:uiPriority w:val="99"/>
    <w:semiHidden/>
    <w:rsid w:val="00D85F3C"/>
    <w:rPr>
      <w:sz w:val="20"/>
      <w:szCs w:val="20"/>
    </w:rPr>
  </w:style>
  <w:style w:type="character" w:styleId="Refdenotaderodap">
    <w:name w:val="footnote reference"/>
    <w:basedOn w:val="Fontepargpadro"/>
    <w:uiPriority w:val="99"/>
    <w:semiHidden/>
    <w:unhideWhenUsed/>
    <w:rsid w:val="00D85F3C"/>
    <w:rPr>
      <w:vertAlign w:val="superscript"/>
    </w:rPr>
  </w:style>
  <w:style w:type="paragraph" w:styleId="Textodenotaderodap">
    <w:name w:val="footnote text"/>
    <w:basedOn w:val="Normal"/>
    <w:link w:val="TextodenotaderodapChar1"/>
    <w:uiPriority w:val="99"/>
    <w:semiHidden/>
    <w:unhideWhenUsed/>
    <w:rsid w:val="00D85F3C"/>
    <w:rPr>
      <w:sz w:val="20"/>
      <w:szCs w:val="20"/>
    </w:rPr>
  </w:style>
  <w:style w:type="character" w:customStyle="1" w:styleId="TextodenotaderodapChar1">
    <w:name w:val="Texto de nota de rodapé Char1"/>
    <w:basedOn w:val="Fontepargpadro"/>
    <w:link w:val="Textodenotaderodap"/>
    <w:uiPriority w:val="99"/>
    <w:semiHidden/>
    <w:rsid w:val="00D85F3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planalto.gov.br/ccivil_03/_ato2019-2022/2020/lei/L13979.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nalto.gov.br/ccivil_03/constituicao/constituicao.ht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843</Words>
  <Characters>4553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Bocchi</dc:creator>
  <cp:lastModifiedBy>Conta da Microsoft</cp:lastModifiedBy>
  <cp:revision>2</cp:revision>
  <dcterms:created xsi:type="dcterms:W3CDTF">2020-06-01T14:54:00Z</dcterms:created>
  <dcterms:modified xsi:type="dcterms:W3CDTF">2020-06-01T14:54:00Z</dcterms:modified>
</cp:coreProperties>
</file>