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4E06" w14:textId="508EB518" w:rsidR="00B6788C" w:rsidRDefault="00000000" w:rsidP="00A41C8E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ANÁLISE DA IMPLEMENTAÇÃO DO MECANISMO DE REQUALIFICAÇÃO COMERCIAL DO PROGRAMA DE INTEGRIDADE E DESENVOLVIMENTO DA CADEIA DA PECUÁRIA </w:t>
      </w:r>
      <w:r w:rsidR="00717B39">
        <w:rPr>
          <w:b/>
          <w:sz w:val="24"/>
          <w:szCs w:val="24"/>
        </w:rPr>
        <w:t xml:space="preserve">DE BOVÍDEOS </w:t>
      </w:r>
      <w:r>
        <w:rPr>
          <w:b/>
          <w:sz w:val="24"/>
          <w:szCs w:val="24"/>
        </w:rPr>
        <w:t>NO ESTADO DO PARÁ</w:t>
      </w:r>
    </w:p>
    <w:p w14:paraId="5E171F9C" w14:textId="77777777" w:rsidR="00B6788C" w:rsidRDefault="00B6788C" w:rsidP="00A41C8E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</w:p>
    <w:p w14:paraId="38247EEF" w14:textId="77777777" w:rsidR="00B6788C" w:rsidRDefault="00000000" w:rsidP="00A41C8E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Thais Kiara da Silva Coutinho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Thamires Beatriz dos Santos Caitano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Ana Carolina Moraes Reis</w:t>
      </w:r>
      <w:r>
        <w:rPr>
          <w:sz w:val="24"/>
          <w:szCs w:val="24"/>
          <w:vertAlign w:val="superscript"/>
        </w:rPr>
        <w:t>3</w:t>
      </w:r>
    </w:p>
    <w:p w14:paraId="18A830ED" w14:textId="77777777" w:rsidR="005966FA" w:rsidRDefault="005966FA" w:rsidP="00A41C8E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</w:p>
    <w:p w14:paraId="6B2679CD" w14:textId="77777777" w:rsidR="00B6788C" w:rsidRDefault="00000000" w:rsidP="00A41C8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Pós-graduada em Gestão e Planejamento de Políticas Públicas em Serviço Social pelo Centro Universitário da Amazônia (UNIESAMAZ). thaiscoutinho.ss18@gmail.com </w:t>
      </w:r>
    </w:p>
    <w:p w14:paraId="4694FB03" w14:textId="6CFAADDD" w:rsidR="00B6788C" w:rsidRDefault="00000000" w:rsidP="00A41C8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Doutoranda do Programa de Pós-Graduação em Ciências Ambientais (PPGCA). Universidade do Estado do Pará (UEPA). </w:t>
      </w:r>
      <w:hyperlink r:id="rId9" w:history="1"/>
    </w:p>
    <w:p w14:paraId="5C6E77A8" w14:textId="39BE701E" w:rsidR="00B6788C" w:rsidRDefault="00000000" w:rsidP="00A41C8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Doutoranda do Programa de Pós-Graduação em Ciências Ambientais (PPGCA). Universidade do Estado do Pará (UEPA). </w:t>
      </w:r>
    </w:p>
    <w:p w14:paraId="14F15282" w14:textId="77777777" w:rsidR="00B6788C" w:rsidRDefault="00B6788C" w:rsidP="00A41C8E">
      <w:pPr>
        <w:tabs>
          <w:tab w:val="left" w:pos="2500"/>
        </w:tabs>
        <w:rPr>
          <w:color w:val="FF0000"/>
          <w:sz w:val="24"/>
          <w:szCs w:val="24"/>
          <w:u w:val="single"/>
        </w:rPr>
      </w:pPr>
    </w:p>
    <w:p w14:paraId="08F6FCFA" w14:textId="77777777" w:rsidR="00B6788C" w:rsidRDefault="00000000" w:rsidP="00A41C8E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14:paraId="5CC7E87B" w14:textId="66F5039E" w:rsidR="000F4CA4" w:rsidRDefault="000F4CA4" w:rsidP="00A41C8E">
      <w:pPr>
        <w:shd w:val="clear" w:color="auto" w:fill="FFFFFF"/>
        <w:tabs>
          <w:tab w:val="left" w:pos="0"/>
          <w:tab w:val="left" w:pos="6096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pecuária é uma importante atividade econômica no Estado do Pará, o qual apresenta o segundo maior rebanho bovino brasileiro. No entanto, a expansão das áreas de pastagens em detrimento da floresta nativa e da vegetação secundária tem sido motivo de preocupação nos últimos anos, sendo necessária a implementação de Políticas Públicas para reduzir o desmatamento ilegal associado à atividade pecuária no Estado. Diante disso, o Governo do Pará, por meio do Decreto 3.533/2023, criou o Programa de Integridade e Desenvolvimento da Cadeia Produtiva da Pecuária de Bovídeos no Estado do Pará, que apresenta iniciativas importantes como o </w:t>
      </w:r>
      <w:r w:rsidRPr="00E07429">
        <w:rPr>
          <w:sz w:val="24"/>
          <w:szCs w:val="24"/>
        </w:rPr>
        <w:t>Sistema Oficial de Rastreabilidade Bovídea Individual do Pará (SRBIPA)</w:t>
      </w:r>
      <w:r>
        <w:rPr>
          <w:sz w:val="24"/>
          <w:szCs w:val="24"/>
        </w:rPr>
        <w:t xml:space="preserve"> que visa a</w:t>
      </w:r>
      <w:r w:rsidRPr="002A168D">
        <w:rPr>
          <w:sz w:val="24"/>
          <w:szCs w:val="24"/>
        </w:rPr>
        <w:t xml:space="preserve"> produção de carne </w:t>
      </w:r>
      <w:r>
        <w:rPr>
          <w:sz w:val="24"/>
          <w:szCs w:val="24"/>
        </w:rPr>
        <w:t>sem</w:t>
      </w:r>
      <w:r w:rsidRPr="002A168D">
        <w:rPr>
          <w:sz w:val="24"/>
          <w:szCs w:val="24"/>
        </w:rPr>
        <w:t xml:space="preserve"> desmatamento</w:t>
      </w:r>
      <w:r>
        <w:rPr>
          <w:sz w:val="24"/>
          <w:szCs w:val="24"/>
        </w:rPr>
        <w:t xml:space="preserve"> e a Requalificação Comercial</w:t>
      </w:r>
      <w:r>
        <w:rPr>
          <w:color w:val="000000" w:themeColor="text1"/>
          <w:sz w:val="24"/>
          <w:szCs w:val="24"/>
        </w:rPr>
        <w:t xml:space="preserve"> de produtores rurais que </w:t>
      </w:r>
      <w:r>
        <w:rPr>
          <w:sz w:val="24"/>
          <w:szCs w:val="24"/>
        </w:rPr>
        <w:t>estejam impedidos de comercializar</w:t>
      </w:r>
      <w:r>
        <w:rPr>
          <w:color w:val="000000" w:themeColor="text1"/>
          <w:sz w:val="24"/>
          <w:szCs w:val="24"/>
        </w:rPr>
        <w:t xml:space="preserve"> carne para frigoríficos </w:t>
      </w:r>
      <w:r>
        <w:rPr>
          <w:sz w:val="24"/>
          <w:szCs w:val="24"/>
        </w:rPr>
        <w:t>por terem praticado desmatamento ilegal em suas propriedades</w:t>
      </w:r>
      <w:r>
        <w:rPr>
          <w:color w:val="000000" w:themeColor="text1"/>
          <w:sz w:val="24"/>
          <w:szCs w:val="24"/>
        </w:rPr>
        <w:t>. Diante do exposto, o objetivo deste estudo foi analisar a implementação do Mecanismo de Requalificação Comercial pela</w:t>
      </w:r>
      <w:r>
        <w:rPr>
          <w:sz w:val="24"/>
          <w:szCs w:val="24"/>
        </w:rPr>
        <w:t xml:space="preserve"> Secretaria de Estado de Meio Ambiente e Sustentabilidade (SEMAS), por meio de</w:t>
      </w:r>
      <w:r>
        <w:rPr>
          <w:color w:val="000000" w:themeColor="text1"/>
          <w:sz w:val="24"/>
          <w:szCs w:val="24"/>
        </w:rPr>
        <w:t xml:space="preserve"> levantamento bibliográfico, análise da legislação e consulta ao </w:t>
      </w:r>
      <w:r>
        <w:rPr>
          <w:sz w:val="24"/>
          <w:szCs w:val="24"/>
        </w:rPr>
        <w:t xml:space="preserve">Sistema de Restauração Florestal (SIRFLOR), desenvolvido para sua implementação, conforme a Portaria </w:t>
      </w:r>
      <w:r w:rsidRPr="001E5461">
        <w:rPr>
          <w:sz w:val="26"/>
          <w:szCs w:val="26"/>
        </w:rPr>
        <w:t>n</w:t>
      </w:r>
      <w:r>
        <w:rPr>
          <w:sz w:val="26"/>
          <w:szCs w:val="26"/>
        </w:rPr>
        <w:t xml:space="preserve">º </w:t>
      </w:r>
      <w:r w:rsidRPr="001E5461">
        <w:rPr>
          <w:sz w:val="26"/>
          <w:szCs w:val="26"/>
        </w:rPr>
        <w:t>776</w:t>
      </w:r>
      <w:r>
        <w:rPr>
          <w:sz w:val="26"/>
          <w:szCs w:val="26"/>
        </w:rPr>
        <w:t>/2022</w:t>
      </w:r>
      <w:r>
        <w:rPr>
          <w:sz w:val="24"/>
          <w:szCs w:val="24"/>
        </w:rPr>
        <w:t>. De acordo com os resultados, o produtor rural deverá iniciar o processo de requalificação com a contratação de um técnico credenciado no SIRFLOR, que irá cadastrar o seu imóvel e identificar as áreas desmatadas detectadas pelo Projeto de Monitoramento do Desmatamento na Amazônia Legal por Satélite (PRODES) para realização dos procedimentos técnicos e legais exigidos. Em 24/11/2024, havia apenas 32 técnicos credenciados, distribuídos em 20 municípios, principalmente n</w:t>
      </w:r>
      <w:r w:rsidR="005966FA">
        <w:rPr>
          <w:sz w:val="24"/>
          <w:szCs w:val="24"/>
        </w:rPr>
        <w:t>aqueles</w:t>
      </w:r>
      <w:r>
        <w:rPr>
          <w:sz w:val="24"/>
          <w:szCs w:val="24"/>
        </w:rPr>
        <w:t xml:space="preserve"> que se destacam pela atividade agropecuária como Marabá (5), Paragominas (4) e Redenção (3). Inicialmente, a área desmatada ilegalmente deverá ser isolada pelo produtor para restauração da vegetação nativa, não podendo mais ser utilizada para atividades econômicas. Em seguida, o produtor deverá recolher para o FAO (Fundo da Amazônia Oriental) a indenização civil pelo dano causado ao meio ambiente (R$ 250,00/ha para PRODES até 2016, R$ 500,00/ha de 2017 e 2018 e R$ 5.000,00/ha de 2019 em diante), pagar a taxa para manutenção e operação do sistema (R$ 50,00/ha de PRODES), além de iniciar os procedimentos previstos na legislação estadual para a regularização ambiental de sua propriedade (Cadastro Ambiental Rural), a fim de apresentar a “Declaração de Compromisso de Regularização de Imóvel Rural” para emissão da “Declaração de Legalidade Comercial”, que permite a retomada da comercialização de seu produto no mercado formal durante um ano, </w:t>
      </w:r>
      <w:r>
        <w:rPr>
          <w:sz w:val="24"/>
          <w:szCs w:val="24"/>
        </w:rPr>
        <w:lastRenderedPageBreak/>
        <w:t>podendo ser renovada. Além disso, será realizado o monitoramento periódico das áreas em regeneração por meio de imagens de satélite e vistorias para verificar se o produtor está cumprindo as exigências do compromisso. Diante do exposto, conclui-se que a Requalificação Comercial representa um avanço significativo para a pecuária paraense</w:t>
      </w:r>
      <w:r>
        <w:rPr>
          <w:color w:val="000000" w:themeColor="text1"/>
          <w:sz w:val="24"/>
          <w:szCs w:val="24"/>
        </w:rPr>
        <w:t xml:space="preserve">, pois retoma o produtor ao mercado formal da carne, </w:t>
      </w:r>
      <w:r>
        <w:rPr>
          <w:sz w:val="24"/>
          <w:szCs w:val="24"/>
        </w:rPr>
        <w:t>acelerando a adequação ambiental, entretanto, é necessário difundir esse mecanismo entre os produtores paraenses e aumentar o número de técnicos credenciados no sistema para maior cobertura desse serviço no Estado, além de um monitoramento eficiente das áreas em regeneração.</w:t>
      </w:r>
    </w:p>
    <w:p w14:paraId="0FA85FAC" w14:textId="77777777" w:rsidR="000F4CA4" w:rsidRDefault="000F4CA4" w:rsidP="00A41C8E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14:paraId="1DA692AD" w14:textId="749EEAF3" w:rsidR="00B6788C" w:rsidRDefault="00000000" w:rsidP="00A41C8E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Atividade Pecuária. Desmatamento Ilegal. Políticas Públicas.  </w:t>
      </w:r>
    </w:p>
    <w:p w14:paraId="1A55B9B0" w14:textId="77777777" w:rsidR="00B6788C" w:rsidRDefault="00B6788C" w:rsidP="00A41C8E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43265AA1" w14:textId="28323D4D" w:rsidR="00B6788C" w:rsidRDefault="00000000" w:rsidP="00A41C8E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Escolha a Área de Interesse do Simpósio</w:t>
      </w:r>
      <w:r>
        <w:rPr>
          <w:sz w:val="24"/>
          <w:szCs w:val="24"/>
        </w:rPr>
        <w:t xml:space="preserve">: </w:t>
      </w:r>
      <w:r w:rsidR="00A41C8E" w:rsidRPr="00A41C8E">
        <w:rPr>
          <w:sz w:val="24"/>
          <w:szCs w:val="24"/>
        </w:rPr>
        <w:t>Desenvolvimento Agrícola, Economia Extrativa, Política Ambiental, Produção e Manejo Agroflorestais</w:t>
      </w:r>
      <w:r w:rsidR="00A41C8E">
        <w:rPr>
          <w:sz w:val="24"/>
          <w:szCs w:val="24"/>
        </w:rPr>
        <w:t>.</w:t>
      </w:r>
    </w:p>
    <w:p w14:paraId="316FA0CA" w14:textId="77777777" w:rsidR="00B6788C" w:rsidRDefault="00B6788C">
      <w:pPr>
        <w:jc w:val="both"/>
        <w:rPr>
          <w:sz w:val="24"/>
          <w:szCs w:val="24"/>
        </w:rPr>
      </w:pPr>
    </w:p>
    <w:p w14:paraId="2278381B" w14:textId="77777777" w:rsidR="00B6788C" w:rsidRDefault="00B6788C">
      <w:pPr>
        <w:rPr>
          <w:sz w:val="24"/>
          <w:szCs w:val="24"/>
        </w:rPr>
      </w:pPr>
    </w:p>
    <w:p w14:paraId="790D2BA9" w14:textId="77777777" w:rsidR="00B6788C" w:rsidRDefault="00B6788C">
      <w:pPr>
        <w:jc w:val="both"/>
        <w:rPr>
          <w:sz w:val="24"/>
          <w:szCs w:val="24"/>
        </w:rPr>
      </w:pPr>
    </w:p>
    <w:p w14:paraId="0950FA05" w14:textId="77777777" w:rsidR="00B6788C" w:rsidRDefault="00B6788C">
      <w:pPr>
        <w:jc w:val="both"/>
        <w:rPr>
          <w:sz w:val="24"/>
          <w:szCs w:val="24"/>
        </w:rPr>
      </w:pPr>
    </w:p>
    <w:p w14:paraId="02943C9B" w14:textId="77777777" w:rsidR="00B6788C" w:rsidRDefault="00B6788C">
      <w:pPr>
        <w:spacing w:line="360" w:lineRule="auto"/>
      </w:pPr>
    </w:p>
    <w:sectPr w:rsidR="00B6788C">
      <w:headerReference w:type="default" r:id="rId10"/>
      <w:footerReference w:type="default" r:id="rId11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E8C9" w14:textId="77777777" w:rsidR="00623D93" w:rsidRDefault="00623D93">
      <w:r>
        <w:separator/>
      </w:r>
    </w:p>
  </w:endnote>
  <w:endnote w:type="continuationSeparator" w:id="0">
    <w:p w14:paraId="3CC1A740" w14:textId="77777777" w:rsidR="00623D93" w:rsidRDefault="0062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58AA" w14:textId="77777777" w:rsidR="00B6788C" w:rsidRDefault="00000000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6708E7" wp14:editId="2ACD600F">
              <wp:simplePos x="0" y="0"/>
              <wp:positionH relativeFrom="margin">
                <wp:align>center</wp:align>
              </wp:positionH>
              <wp:positionV relativeFrom="paragraph">
                <wp:posOffset>-181610</wp:posOffset>
              </wp:positionV>
              <wp:extent cx="914400" cy="400050"/>
              <wp:effectExtent l="0" t="0" r="0" b="0"/>
              <wp:wrapNone/>
              <wp:docPr id="1130799000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A94A993" w14:textId="77777777" w:rsidR="00B6788C" w:rsidRDefault="00000000">
                          <w:pPr>
                            <w:jc w:val="center"/>
                            <w:rPr>
                              <w:b/>
                              <w:bCs/>
                              <w:color w:val="ED7D31" w:themeColor="accent2"/>
                            </w:rPr>
                          </w:pPr>
                          <w:r>
                            <w:rPr>
                              <w:b/>
                              <w:bCs/>
                              <w:color w:val="ED7D31" w:themeColor="accent2"/>
                            </w:rPr>
                            <w:t>Apoio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6708E7" id="Retângulo 3" o:spid="_x0000_s1026" style="position:absolute;margin-left:0;margin-top:-14.3pt;width:1in;height:31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" fillcolor="window" stroked="f" strokeweight="1pt">
              <v:textbox>
                <w:txbxContent>
                  <w:p w14:paraId="5A94A993" w14:textId="77777777" w:rsidR="00B6788C" w:rsidRDefault="00000000">
                    <w:pPr>
                      <w:jc w:val="center"/>
                      <w:rPr>
                        <w:b/>
                        <w:bCs/>
                        <w:color w:val="ED7D31" w:themeColor="accent2"/>
                      </w:rPr>
                    </w:pPr>
                    <w:r>
                      <w:rPr>
                        <w:b/>
                        <w:bCs/>
                        <w:color w:val="ED7D31" w:themeColor="accent2"/>
                      </w:rPr>
                      <w:t>Apoio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EAE6A2" wp14:editId="059E9DC3">
              <wp:simplePos x="0" y="0"/>
              <wp:positionH relativeFrom="column">
                <wp:posOffset>-280035</wp:posOffset>
              </wp:positionH>
              <wp:positionV relativeFrom="paragraph">
                <wp:posOffset>-197485</wp:posOffset>
              </wp:positionV>
              <wp:extent cx="914400" cy="400050"/>
              <wp:effectExtent l="0" t="0" r="0" b="0"/>
              <wp:wrapNone/>
              <wp:docPr id="124202678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BF614" w14:textId="77777777" w:rsidR="00B6788C" w:rsidRDefault="00000000">
                          <w:pPr>
                            <w:jc w:val="center"/>
                            <w:rPr>
                              <w:b/>
                              <w:bCs/>
                              <w:color w:val="ED7D31" w:themeColor="accent2"/>
                            </w:rPr>
                          </w:pPr>
                          <w:r>
                            <w:rPr>
                              <w:b/>
                              <w:bCs/>
                              <w:color w:val="ED7D31" w:themeColor="accent2"/>
                            </w:rPr>
                            <w:t>Realização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EAE6A2" id="_x0000_s1027" style="position:absolute;margin-left:-22.05pt;margin-top:-15.55pt;width:1in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" fillcolor="white [3201]" stroked="f" strokeweight="1pt">
              <v:textbox>
                <w:txbxContent>
                  <w:p w14:paraId="1F2BF614" w14:textId="77777777" w:rsidR="00B6788C" w:rsidRDefault="00000000">
                    <w:pPr>
                      <w:jc w:val="center"/>
                      <w:rPr>
                        <w:b/>
                        <w:bCs/>
                        <w:color w:val="ED7D31" w:themeColor="accent2"/>
                      </w:rPr>
                    </w:pPr>
                    <w:r>
                      <w:rPr>
                        <w:b/>
                        <w:bCs/>
                        <w:color w:val="ED7D31" w:themeColor="accent2"/>
                      </w:rPr>
                      <w:t>Realização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2336" behindDoc="0" locked="0" layoutInCell="1" allowOverlap="1" wp14:anchorId="3116EB34" wp14:editId="5749E78E">
          <wp:simplePos x="0" y="0"/>
          <wp:positionH relativeFrom="margin">
            <wp:posOffset>786765</wp:posOffset>
          </wp:positionH>
          <wp:positionV relativeFrom="page">
            <wp:posOffset>10163175</wp:posOffset>
          </wp:positionV>
          <wp:extent cx="1231900" cy="381000"/>
          <wp:effectExtent l="0" t="0" r="6350" b="0"/>
          <wp:wrapSquare wrapText="bothSides"/>
          <wp:docPr id="117459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9591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5408" behindDoc="0" locked="0" layoutInCell="1" allowOverlap="1" wp14:anchorId="49451F3B" wp14:editId="7BCC02CE">
          <wp:simplePos x="0" y="0"/>
          <wp:positionH relativeFrom="column">
            <wp:posOffset>5415915</wp:posOffset>
          </wp:positionH>
          <wp:positionV relativeFrom="bottomMargin">
            <wp:posOffset>228600</wp:posOffset>
          </wp:positionV>
          <wp:extent cx="756920" cy="333375"/>
          <wp:effectExtent l="0" t="0" r="5080" b="9525"/>
          <wp:wrapSquare wrapText="bothSides"/>
          <wp:docPr id="82442300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42300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5C949A03" wp14:editId="4BE5449F">
          <wp:simplePos x="0" y="0"/>
          <wp:positionH relativeFrom="column">
            <wp:posOffset>4253865</wp:posOffset>
          </wp:positionH>
          <wp:positionV relativeFrom="page">
            <wp:posOffset>10162540</wp:posOffset>
          </wp:positionV>
          <wp:extent cx="914400" cy="353060"/>
          <wp:effectExtent l="0" t="0" r="0" b="8890"/>
          <wp:wrapSquare wrapText="bothSides"/>
          <wp:docPr id="1322856225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856225" name="Imagem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3360" behindDoc="0" locked="0" layoutInCell="1" allowOverlap="1" wp14:anchorId="3586784E" wp14:editId="02C21B6F">
          <wp:simplePos x="0" y="0"/>
          <wp:positionH relativeFrom="column">
            <wp:posOffset>3444240</wp:posOffset>
          </wp:positionH>
          <wp:positionV relativeFrom="page">
            <wp:posOffset>10147300</wp:posOffset>
          </wp:positionV>
          <wp:extent cx="542925" cy="387350"/>
          <wp:effectExtent l="0" t="0" r="0" b="0"/>
          <wp:wrapSquare wrapText="bothSides"/>
          <wp:docPr id="1773678874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78874" name="Imagem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A335A8" wp14:editId="6F4E610C">
          <wp:simplePos x="0" y="0"/>
          <wp:positionH relativeFrom="column">
            <wp:posOffset>3810000</wp:posOffset>
          </wp:positionH>
          <wp:positionV relativeFrom="paragraph">
            <wp:posOffset>0</wp:posOffset>
          </wp:positionV>
          <wp:extent cx="869950" cy="889000"/>
          <wp:effectExtent l="0" t="0" r="0" b="0"/>
          <wp:wrapSquare wrapText="bothSides"/>
          <wp:docPr id="187833827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6" name="image3.png"/>
                  <pic:cNvPicPr preferRelativeResize="0"/>
                </pic:nvPicPr>
                <pic:blipFill>
                  <a:blip r:embed="rId5"/>
                  <a:srcRect t="81334" r="81733"/>
                  <a:stretch>
                    <a:fillRect/>
                  </a:stretch>
                </pic:blipFill>
                <pic:spPr>
                  <a:xfrm>
                    <a:off x="0" y="0"/>
                    <a:ext cx="86995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EDF33C" wp14:editId="3F991199">
          <wp:simplePos x="0" y="0"/>
          <wp:positionH relativeFrom="column">
            <wp:posOffset>2247265</wp:posOffset>
          </wp:positionH>
          <wp:positionV relativeFrom="paragraph">
            <wp:posOffset>9956800</wp:posOffset>
          </wp:positionV>
          <wp:extent cx="860425" cy="467995"/>
          <wp:effectExtent l="0" t="0" r="0" b="0"/>
          <wp:wrapSquare wrapText="bothSides"/>
          <wp:docPr id="1878338273" name="image6.png" descr="PROPIT - Unifesspa é contemplada com 68 cotas de bolsas da Fapespa para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3" name="image6.png" descr="PROPIT - Unifesspa é contemplada com 68 cotas de bolsas da Fapespa para ...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E44FB63" wp14:editId="676CF8E0">
          <wp:simplePos x="0" y="0"/>
          <wp:positionH relativeFrom="column">
            <wp:posOffset>1548765</wp:posOffset>
          </wp:positionH>
          <wp:positionV relativeFrom="paragraph">
            <wp:posOffset>10007600</wp:posOffset>
          </wp:positionV>
          <wp:extent cx="443230" cy="467995"/>
          <wp:effectExtent l="0" t="0" r="0" b="0"/>
          <wp:wrapSquare wrapText="bothSides"/>
          <wp:docPr id="18783382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38271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A92F6D" w14:textId="77777777" w:rsidR="00B6788C" w:rsidRDefault="00B6788C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F9E5" w14:textId="77777777" w:rsidR="00623D93" w:rsidRDefault="00623D93">
      <w:r>
        <w:separator/>
      </w:r>
    </w:p>
  </w:footnote>
  <w:footnote w:type="continuationSeparator" w:id="0">
    <w:p w14:paraId="2ED85DA7" w14:textId="77777777" w:rsidR="00623D93" w:rsidRDefault="0062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C506" w14:textId="77777777" w:rsidR="00B6788C" w:rsidRDefault="00B6788C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  <w:p w14:paraId="7B376E9D" w14:textId="77777777" w:rsidR="00B6788C" w:rsidRDefault="00000000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70907158" wp14:editId="705942DD">
          <wp:extent cx="2352675" cy="1515745"/>
          <wp:effectExtent l="0" t="0" r="0" b="8255"/>
          <wp:docPr id="48177106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77106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2357080" cy="1518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B6B68" w14:textId="77777777" w:rsidR="00B6788C" w:rsidRDefault="00B6788C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E4"/>
    <w:rsid w:val="0000511E"/>
    <w:rsid w:val="00013503"/>
    <w:rsid w:val="00022F89"/>
    <w:rsid w:val="00023B45"/>
    <w:rsid w:val="000277A4"/>
    <w:rsid w:val="0003789A"/>
    <w:rsid w:val="00053FD8"/>
    <w:rsid w:val="0006237D"/>
    <w:rsid w:val="00085A28"/>
    <w:rsid w:val="000B65BB"/>
    <w:rsid w:val="000C6166"/>
    <w:rsid w:val="000D3DC2"/>
    <w:rsid w:val="000F4CA4"/>
    <w:rsid w:val="0015430E"/>
    <w:rsid w:val="00154326"/>
    <w:rsid w:val="00165B2A"/>
    <w:rsid w:val="00166A80"/>
    <w:rsid w:val="0019191D"/>
    <w:rsid w:val="001B06B6"/>
    <w:rsid w:val="001B6FCF"/>
    <w:rsid w:val="001C3627"/>
    <w:rsid w:val="001E45DE"/>
    <w:rsid w:val="00213C84"/>
    <w:rsid w:val="00246E2A"/>
    <w:rsid w:val="00252167"/>
    <w:rsid w:val="00254012"/>
    <w:rsid w:val="00275804"/>
    <w:rsid w:val="002A5184"/>
    <w:rsid w:val="002C1ABF"/>
    <w:rsid w:val="002C76F4"/>
    <w:rsid w:val="002E4D41"/>
    <w:rsid w:val="002F6501"/>
    <w:rsid w:val="00301138"/>
    <w:rsid w:val="003022CB"/>
    <w:rsid w:val="0030387C"/>
    <w:rsid w:val="00332D73"/>
    <w:rsid w:val="003374E4"/>
    <w:rsid w:val="00361BFC"/>
    <w:rsid w:val="00362A1E"/>
    <w:rsid w:val="00380FDF"/>
    <w:rsid w:val="003A6125"/>
    <w:rsid w:val="003C79FC"/>
    <w:rsid w:val="003D0AC7"/>
    <w:rsid w:val="003D4770"/>
    <w:rsid w:val="00407943"/>
    <w:rsid w:val="0041316D"/>
    <w:rsid w:val="00425704"/>
    <w:rsid w:val="0043618F"/>
    <w:rsid w:val="00463625"/>
    <w:rsid w:val="00480BFF"/>
    <w:rsid w:val="0048607D"/>
    <w:rsid w:val="004B1CF1"/>
    <w:rsid w:val="004B47B3"/>
    <w:rsid w:val="004C2B7F"/>
    <w:rsid w:val="004F0962"/>
    <w:rsid w:val="00516489"/>
    <w:rsid w:val="005265D8"/>
    <w:rsid w:val="00532321"/>
    <w:rsid w:val="00550431"/>
    <w:rsid w:val="005966FA"/>
    <w:rsid w:val="005A565E"/>
    <w:rsid w:val="005B352F"/>
    <w:rsid w:val="005B7424"/>
    <w:rsid w:val="005E39F6"/>
    <w:rsid w:val="005F6364"/>
    <w:rsid w:val="00600C8F"/>
    <w:rsid w:val="00623D93"/>
    <w:rsid w:val="00640DF5"/>
    <w:rsid w:val="00694885"/>
    <w:rsid w:val="006B01BF"/>
    <w:rsid w:val="006B04BB"/>
    <w:rsid w:val="006B4292"/>
    <w:rsid w:val="006B6F3B"/>
    <w:rsid w:val="00702E2B"/>
    <w:rsid w:val="0070586D"/>
    <w:rsid w:val="00717B39"/>
    <w:rsid w:val="007830E4"/>
    <w:rsid w:val="00794CAA"/>
    <w:rsid w:val="007D77C7"/>
    <w:rsid w:val="00814B10"/>
    <w:rsid w:val="008318B6"/>
    <w:rsid w:val="00832CEA"/>
    <w:rsid w:val="00840AAF"/>
    <w:rsid w:val="008507AC"/>
    <w:rsid w:val="008679EA"/>
    <w:rsid w:val="00886D30"/>
    <w:rsid w:val="008B3527"/>
    <w:rsid w:val="008C5E25"/>
    <w:rsid w:val="008F3F1B"/>
    <w:rsid w:val="00922504"/>
    <w:rsid w:val="009355B8"/>
    <w:rsid w:val="009423CF"/>
    <w:rsid w:val="009462C7"/>
    <w:rsid w:val="00957BE7"/>
    <w:rsid w:val="0097691A"/>
    <w:rsid w:val="00986742"/>
    <w:rsid w:val="009A63D7"/>
    <w:rsid w:val="009C13EE"/>
    <w:rsid w:val="009E7E32"/>
    <w:rsid w:val="009F204A"/>
    <w:rsid w:val="00A04491"/>
    <w:rsid w:val="00A27FC9"/>
    <w:rsid w:val="00A32ED2"/>
    <w:rsid w:val="00A41C8E"/>
    <w:rsid w:val="00A44B42"/>
    <w:rsid w:val="00A55D74"/>
    <w:rsid w:val="00A86693"/>
    <w:rsid w:val="00AC29EE"/>
    <w:rsid w:val="00AD098E"/>
    <w:rsid w:val="00B26E21"/>
    <w:rsid w:val="00B6788C"/>
    <w:rsid w:val="00B826D9"/>
    <w:rsid w:val="00B9278C"/>
    <w:rsid w:val="00BD50F1"/>
    <w:rsid w:val="00BD7548"/>
    <w:rsid w:val="00BE134B"/>
    <w:rsid w:val="00C32B8E"/>
    <w:rsid w:val="00C64DF0"/>
    <w:rsid w:val="00C72097"/>
    <w:rsid w:val="00C812AC"/>
    <w:rsid w:val="00CA16E2"/>
    <w:rsid w:val="00CB00FA"/>
    <w:rsid w:val="00CD2F3C"/>
    <w:rsid w:val="00CE3E3B"/>
    <w:rsid w:val="00D12E08"/>
    <w:rsid w:val="00D37CB5"/>
    <w:rsid w:val="00D43D35"/>
    <w:rsid w:val="00D54AF5"/>
    <w:rsid w:val="00D75BA0"/>
    <w:rsid w:val="00D86187"/>
    <w:rsid w:val="00D912FA"/>
    <w:rsid w:val="00D9639B"/>
    <w:rsid w:val="00DD2A3A"/>
    <w:rsid w:val="00E1554C"/>
    <w:rsid w:val="00E161EB"/>
    <w:rsid w:val="00E23569"/>
    <w:rsid w:val="00E52F01"/>
    <w:rsid w:val="00E71229"/>
    <w:rsid w:val="00E71CCB"/>
    <w:rsid w:val="00E857CC"/>
    <w:rsid w:val="00EA6A68"/>
    <w:rsid w:val="00EC2AD8"/>
    <w:rsid w:val="00ED7F0A"/>
    <w:rsid w:val="00EE300C"/>
    <w:rsid w:val="00F419FC"/>
    <w:rsid w:val="00F42DED"/>
    <w:rsid w:val="00F54DE4"/>
    <w:rsid w:val="00F8488F"/>
    <w:rsid w:val="00F92B92"/>
    <w:rsid w:val="00F947AF"/>
    <w:rsid w:val="00FD46AA"/>
    <w:rsid w:val="29D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6B791"/>
  <w15:docId w15:val="{7B8DC5EB-3555-477A-BECE-31C146EA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amirescaitano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VUbunPl9/dmXplZADUXJSWfEg==">CgMxLjA4AHIhMXhQWDUwX3RyQkFNbVJzMkFhd1ZEWVEtRHluRm1NYmdR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58DCA50-BCA4-4807-932E-A16B1398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Gomes</dc:creator>
  <cp:lastModifiedBy>Marcos Vinicius Afonso Cabral</cp:lastModifiedBy>
  <cp:revision>18</cp:revision>
  <dcterms:created xsi:type="dcterms:W3CDTF">2024-11-27T01:20:00Z</dcterms:created>
  <dcterms:modified xsi:type="dcterms:W3CDTF">2024-11-29T23:19:00Z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0C564E2D266D4F76BEA5C6A0D7CAB291_12</vt:lpwstr>
  </property>
</Properties>
</file>