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733" w:rsidRDefault="004E6733">
      <w:pPr>
        <w:spacing w:line="360" w:lineRule="auto"/>
        <w:rPr>
          <w:sz w:val="24"/>
          <w:szCs w:val="24"/>
        </w:rPr>
      </w:pPr>
    </w:p>
    <w:p w:rsidR="004E6733" w:rsidRDefault="004E6733" w:rsidP="003C7608">
      <w:pPr>
        <w:spacing w:line="360" w:lineRule="auto"/>
        <w:rPr>
          <w:b/>
          <w:bCs/>
          <w:sz w:val="24"/>
          <w:szCs w:val="24"/>
        </w:rPr>
      </w:pPr>
    </w:p>
    <w:p w:rsidR="004E6733" w:rsidRDefault="004E6733">
      <w:pPr>
        <w:spacing w:line="360" w:lineRule="auto"/>
        <w:jc w:val="center"/>
        <w:rPr>
          <w:b/>
          <w:bCs/>
          <w:sz w:val="24"/>
          <w:szCs w:val="24"/>
        </w:rPr>
      </w:pPr>
    </w:p>
    <w:p w:rsidR="004E6733" w:rsidRDefault="009B76C5">
      <w:pPr>
        <w:spacing w:line="360" w:lineRule="auto"/>
        <w:jc w:val="center"/>
      </w:pPr>
      <w:r>
        <w:rPr>
          <w:rStyle w:val="normaltextrun"/>
          <w:b/>
          <w:bCs/>
          <w:color w:val="000000"/>
          <w:shd w:val="clear" w:color="auto" w:fill="FFFFFF"/>
        </w:rPr>
        <w:t>A TAXA PINK E A DISCRIMINAÇÃO DE GÊNERO NAS</w:t>
      </w:r>
      <w:r w:rsidR="00CA7868">
        <w:rPr>
          <w:rStyle w:val="normaltextrun"/>
          <w:b/>
          <w:bCs/>
          <w:color w:val="000000"/>
          <w:shd w:val="clear" w:color="auto" w:fill="FFFFFF"/>
        </w:rPr>
        <w:t xml:space="preserve"> RELAÇÕES DE CONSUMO: UMA ANÁLIS</w:t>
      </w:r>
      <w:r>
        <w:rPr>
          <w:rStyle w:val="normaltextrun"/>
          <w:b/>
          <w:bCs/>
          <w:color w:val="000000"/>
          <w:shd w:val="clear" w:color="auto" w:fill="FFFFFF"/>
        </w:rPr>
        <w:t>E À LUZ DO DIREITO BRASILEIRO</w:t>
      </w:r>
      <w:r>
        <w:rPr>
          <w:rStyle w:val="eop"/>
          <w:color w:val="000000"/>
        </w:rPr>
        <w:t> </w:t>
      </w:r>
    </w:p>
    <w:p w:rsidR="004E6733" w:rsidRDefault="004E6733">
      <w:pPr>
        <w:tabs>
          <w:tab w:val="left" w:pos="1540"/>
        </w:tabs>
        <w:spacing w:line="360" w:lineRule="auto"/>
        <w:ind w:left="-360"/>
        <w:jc w:val="right"/>
        <w:rPr>
          <w:sz w:val="24"/>
          <w:szCs w:val="24"/>
        </w:rPr>
      </w:pPr>
    </w:p>
    <w:p w:rsidR="004E6733" w:rsidRDefault="005B14D0">
      <w:pPr>
        <w:tabs>
          <w:tab w:val="left" w:pos="1540"/>
        </w:tabs>
        <w:spacing w:line="360" w:lineRule="auto"/>
        <w:ind w:left="-360"/>
        <w:jc w:val="right"/>
        <w:rPr>
          <w:sz w:val="24"/>
          <w:szCs w:val="24"/>
        </w:rPr>
      </w:pPr>
      <w:r>
        <w:rPr>
          <w:sz w:val="24"/>
          <w:szCs w:val="24"/>
        </w:rPr>
        <w:t>Autor Principal:</w:t>
      </w:r>
      <w:r>
        <w:rPr>
          <w:sz w:val="24"/>
          <w:szCs w:val="24"/>
          <w:vertAlign w:val="superscript"/>
        </w:rPr>
        <w:footnoteReference w:id="1"/>
      </w:r>
      <w:r w:rsidR="009B76C5">
        <w:rPr>
          <w:sz w:val="24"/>
          <w:szCs w:val="24"/>
        </w:rPr>
        <w:t xml:space="preserve">Luana </w:t>
      </w:r>
      <w:proofErr w:type="spellStart"/>
      <w:r w:rsidR="009B76C5">
        <w:rPr>
          <w:sz w:val="24"/>
          <w:szCs w:val="24"/>
        </w:rPr>
        <w:t>Gabriely</w:t>
      </w:r>
      <w:proofErr w:type="spellEnd"/>
      <w:r w:rsidR="009B76C5">
        <w:rPr>
          <w:sz w:val="24"/>
          <w:szCs w:val="24"/>
        </w:rPr>
        <w:t xml:space="preserve"> de Melo Sousa</w:t>
      </w:r>
    </w:p>
    <w:p w:rsidR="004E6733" w:rsidRDefault="00CA7868">
      <w:pPr>
        <w:tabs>
          <w:tab w:val="left" w:pos="2060"/>
        </w:tabs>
        <w:spacing w:line="360" w:lineRule="auto"/>
        <w:ind w:left="-360"/>
        <w:jc w:val="right"/>
        <w:rPr>
          <w:sz w:val="24"/>
          <w:szCs w:val="24"/>
        </w:rPr>
      </w:pPr>
      <w:r>
        <w:rPr>
          <w:sz w:val="24"/>
          <w:szCs w:val="24"/>
        </w:rPr>
        <w:t xml:space="preserve">Coautor </w:t>
      </w:r>
      <w:proofErr w:type="gramStart"/>
      <w:r>
        <w:rPr>
          <w:sz w:val="24"/>
          <w:szCs w:val="24"/>
        </w:rPr>
        <w:t>1</w:t>
      </w:r>
      <w:proofErr w:type="gramEnd"/>
      <w:r>
        <w:rPr>
          <w:sz w:val="24"/>
          <w:szCs w:val="24"/>
        </w:rPr>
        <w:t xml:space="preserve"> </w:t>
      </w:r>
      <w:r w:rsidR="005B14D0">
        <w:rPr>
          <w:sz w:val="24"/>
          <w:szCs w:val="24"/>
        </w:rPr>
        <w:t>:</w:t>
      </w:r>
      <w:r w:rsidR="009B76C5">
        <w:rPr>
          <w:sz w:val="24"/>
          <w:szCs w:val="24"/>
        </w:rPr>
        <w:t xml:space="preserve"> Juliana Silva Amaral</w:t>
      </w:r>
    </w:p>
    <w:p w:rsidR="004E6733" w:rsidRDefault="00CA7868">
      <w:pPr>
        <w:tabs>
          <w:tab w:val="left" w:pos="2060"/>
          <w:tab w:val="left" w:pos="7240"/>
        </w:tabs>
        <w:spacing w:line="360" w:lineRule="auto"/>
        <w:ind w:left="-360"/>
        <w:jc w:val="right"/>
        <w:rPr>
          <w:sz w:val="24"/>
          <w:szCs w:val="24"/>
        </w:rPr>
      </w:pPr>
      <w:r>
        <w:rPr>
          <w:sz w:val="24"/>
          <w:szCs w:val="24"/>
        </w:rPr>
        <w:t xml:space="preserve">Coautor </w:t>
      </w:r>
      <w:proofErr w:type="gramStart"/>
      <w:r>
        <w:rPr>
          <w:sz w:val="24"/>
          <w:szCs w:val="24"/>
        </w:rPr>
        <w:t>2</w:t>
      </w:r>
      <w:proofErr w:type="gramEnd"/>
      <w:r>
        <w:rPr>
          <w:sz w:val="24"/>
          <w:szCs w:val="24"/>
        </w:rPr>
        <w:t xml:space="preserve"> </w:t>
      </w:r>
      <w:r w:rsidR="005B14D0">
        <w:rPr>
          <w:sz w:val="24"/>
          <w:szCs w:val="24"/>
        </w:rPr>
        <w:t>:</w:t>
      </w:r>
      <w:r w:rsidR="009B76C5">
        <w:rPr>
          <w:sz w:val="24"/>
          <w:szCs w:val="24"/>
        </w:rPr>
        <w:t>Ana Lina da Conceição Andrade</w:t>
      </w:r>
    </w:p>
    <w:p w:rsidR="004E6733" w:rsidRDefault="00CA7868">
      <w:pPr>
        <w:tabs>
          <w:tab w:val="left" w:pos="2060"/>
          <w:tab w:val="left" w:pos="7240"/>
        </w:tabs>
        <w:spacing w:line="360" w:lineRule="auto"/>
        <w:ind w:left="-360"/>
        <w:jc w:val="right"/>
        <w:rPr>
          <w:sz w:val="24"/>
          <w:szCs w:val="24"/>
        </w:rPr>
      </w:pPr>
      <w:r>
        <w:rPr>
          <w:sz w:val="24"/>
          <w:szCs w:val="24"/>
        </w:rPr>
        <w:t xml:space="preserve">Coautor </w:t>
      </w:r>
      <w:proofErr w:type="gramStart"/>
      <w:r>
        <w:rPr>
          <w:sz w:val="24"/>
          <w:szCs w:val="24"/>
        </w:rPr>
        <w:t>3</w:t>
      </w:r>
      <w:proofErr w:type="gramEnd"/>
      <w:r>
        <w:rPr>
          <w:sz w:val="24"/>
          <w:szCs w:val="24"/>
        </w:rPr>
        <w:t xml:space="preserve"> </w:t>
      </w:r>
      <w:r w:rsidR="005B14D0">
        <w:rPr>
          <w:sz w:val="24"/>
          <w:szCs w:val="24"/>
        </w:rPr>
        <w:t>:</w:t>
      </w:r>
      <w:r w:rsidR="009B76C5">
        <w:rPr>
          <w:sz w:val="24"/>
          <w:szCs w:val="24"/>
        </w:rPr>
        <w:t xml:space="preserve"> João Victor Miranda de Melo</w:t>
      </w:r>
    </w:p>
    <w:p w:rsidR="004E6733" w:rsidRDefault="00CA7868">
      <w:pPr>
        <w:tabs>
          <w:tab w:val="left" w:pos="2060"/>
          <w:tab w:val="left" w:pos="7240"/>
        </w:tabs>
        <w:spacing w:line="360" w:lineRule="auto"/>
        <w:ind w:left="-360"/>
        <w:jc w:val="right"/>
        <w:rPr>
          <w:sz w:val="24"/>
          <w:szCs w:val="24"/>
        </w:rPr>
      </w:pPr>
      <w:r>
        <w:rPr>
          <w:sz w:val="24"/>
          <w:szCs w:val="24"/>
        </w:rPr>
        <w:t xml:space="preserve">Coautor </w:t>
      </w:r>
      <w:proofErr w:type="gramStart"/>
      <w:r>
        <w:rPr>
          <w:sz w:val="24"/>
          <w:szCs w:val="24"/>
        </w:rPr>
        <w:t>4</w:t>
      </w:r>
      <w:proofErr w:type="gramEnd"/>
      <w:r>
        <w:rPr>
          <w:sz w:val="24"/>
          <w:szCs w:val="24"/>
        </w:rPr>
        <w:t xml:space="preserve"> </w:t>
      </w:r>
      <w:r w:rsidR="005B14D0">
        <w:rPr>
          <w:sz w:val="24"/>
          <w:szCs w:val="24"/>
        </w:rPr>
        <w:t>:</w:t>
      </w:r>
      <w:r w:rsidR="009B76C5">
        <w:rPr>
          <w:sz w:val="24"/>
          <w:szCs w:val="24"/>
        </w:rPr>
        <w:t xml:space="preserve"> </w:t>
      </w:r>
      <w:proofErr w:type="spellStart"/>
      <w:r w:rsidR="009B76C5">
        <w:rPr>
          <w:sz w:val="24"/>
          <w:szCs w:val="24"/>
        </w:rPr>
        <w:t>Maiza</w:t>
      </w:r>
      <w:proofErr w:type="spellEnd"/>
      <w:r w:rsidR="009B76C5">
        <w:rPr>
          <w:sz w:val="24"/>
          <w:szCs w:val="24"/>
        </w:rPr>
        <w:t xml:space="preserve"> de Morais Rufino</w:t>
      </w:r>
    </w:p>
    <w:p w:rsidR="004E6733" w:rsidRDefault="004E6733">
      <w:pPr>
        <w:tabs>
          <w:tab w:val="left" w:pos="2060"/>
          <w:tab w:val="left" w:pos="7240"/>
        </w:tabs>
        <w:spacing w:line="360" w:lineRule="auto"/>
        <w:ind w:left="-360"/>
        <w:jc w:val="right"/>
        <w:rPr>
          <w:sz w:val="24"/>
          <w:szCs w:val="24"/>
        </w:rPr>
      </w:pPr>
    </w:p>
    <w:p w:rsidR="004E6733" w:rsidRDefault="005B14D0">
      <w:pPr>
        <w:spacing w:line="360" w:lineRule="auto"/>
        <w:jc w:val="center"/>
        <w:rPr>
          <w:sz w:val="24"/>
          <w:szCs w:val="24"/>
        </w:rPr>
      </w:pPr>
      <w:r>
        <w:rPr>
          <w:b/>
          <w:bCs/>
          <w:sz w:val="24"/>
          <w:szCs w:val="24"/>
        </w:rPr>
        <w:t>RESUMO</w:t>
      </w:r>
    </w:p>
    <w:p w:rsidR="004E6733" w:rsidRPr="00096AD8" w:rsidRDefault="00096AD8" w:rsidP="006F16C1">
      <w:pPr>
        <w:spacing w:line="360" w:lineRule="auto"/>
        <w:jc w:val="both"/>
        <w:rPr>
          <w:i/>
          <w:iCs/>
          <w:sz w:val="24"/>
          <w:szCs w:val="24"/>
        </w:rPr>
      </w:pPr>
      <w:r w:rsidRPr="00096AD8">
        <w:rPr>
          <w:rStyle w:val="normaltextrun"/>
          <w:i/>
          <w:color w:val="000000"/>
          <w:shd w:val="clear" w:color="auto" w:fill="FFFFFF"/>
        </w:rPr>
        <w:t>A Pink </w:t>
      </w:r>
      <w:proofErr w:type="spellStart"/>
      <w:r w:rsidRPr="00096AD8">
        <w:rPr>
          <w:rStyle w:val="normaltextrun"/>
          <w:i/>
          <w:color w:val="000000"/>
          <w:shd w:val="clear" w:color="auto" w:fill="FFFFFF"/>
        </w:rPr>
        <w:t>Tax</w:t>
      </w:r>
      <w:proofErr w:type="spellEnd"/>
      <w:r w:rsidRPr="00096AD8">
        <w:rPr>
          <w:rStyle w:val="normaltextrun"/>
          <w:i/>
          <w:color w:val="000000"/>
          <w:shd w:val="clear" w:color="auto" w:fill="FFFFFF"/>
        </w:rPr>
        <w:t> (ou “taxa rosa”) não se constitui como um tributo formal instituído pelo Estado, mas como uma prática de mercado caracterizada pela precificação diferenciada e, em determinados casos, majorada de produtos e serviços direcionados ao público feminino em comparação com seus equivalentes destinados ao público masculino. Nesse contexto, o presente artigo tem como objetivo analisar criticamente a prática da Pink </w:t>
      </w:r>
      <w:proofErr w:type="spellStart"/>
      <w:r w:rsidRPr="00096AD8">
        <w:rPr>
          <w:rStyle w:val="normaltextrun"/>
          <w:i/>
          <w:color w:val="000000"/>
          <w:shd w:val="clear" w:color="auto" w:fill="FFFFFF"/>
        </w:rPr>
        <w:t>Tax</w:t>
      </w:r>
      <w:proofErr w:type="spellEnd"/>
      <w:r w:rsidRPr="00096AD8">
        <w:rPr>
          <w:rStyle w:val="normaltextrun"/>
          <w:i/>
          <w:color w:val="000000"/>
          <w:shd w:val="clear" w:color="auto" w:fill="FFFFFF"/>
        </w:rPr>
        <w:t xml:space="preserve"> nas relações de consumo, sob a perspectiva do Direito brasileiro, investigando em que medida a diferenciação de preços baseada exclusivamente no gênero pode configurar discriminação ou prática abusiva e violar os princípios constitucionais da isonomia e da igualdade material. A pesquisa caracteriza-se como </w:t>
      </w:r>
      <w:proofErr w:type="gramStart"/>
      <w:r w:rsidRPr="00096AD8">
        <w:rPr>
          <w:rStyle w:val="normaltextrun"/>
          <w:i/>
          <w:color w:val="000000"/>
          <w:shd w:val="clear" w:color="auto" w:fill="FFFFFF"/>
        </w:rPr>
        <w:t>qualitativa e exploratória, fundamentada</w:t>
      </w:r>
      <w:proofErr w:type="gramEnd"/>
      <w:r w:rsidRPr="00096AD8">
        <w:rPr>
          <w:rStyle w:val="normaltextrun"/>
          <w:i/>
          <w:color w:val="000000"/>
          <w:shd w:val="clear" w:color="auto" w:fill="FFFFFF"/>
        </w:rPr>
        <w:t xml:space="preserve"> no método dedutivo, mediante análise da legislação e da doutrina pertinentes ao tema. Conclui-se que a Pink </w:t>
      </w:r>
      <w:proofErr w:type="spellStart"/>
      <w:r w:rsidRPr="00096AD8">
        <w:rPr>
          <w:rStyle w:val="normaltextrun"/>
          <w:i/>
          <w:color w:val="000000"/>
          <w:shd w:val="clear" w:color="auto" w:fill="FFFFFF"/>
        </w:rPr>
        <w:t>Tax</w:t>
      </w:r>
      <w:proofErr w:type="spellEnd"/>
      <w:r w:rsidRPr="00096AD8">
        <w:rPr>
          <w:rStyle w:val="normaltextrun"/>
          <w:i/>
          <w:color w:val="000000"/>
          <w:shd w:val="clear" w:color="auto" w:fill="FFFFFF"/>
        </w:rPr>
        <w:t> pode representar uma manifestação de desigualdade de gênero nas relações de consumo quando a diferenciação de preços não apresenta justificativa objetiva e razoável, evidenciando a necessidade de fortalecer a fiscalização, a transparência nas práticas comerciais e os mecanismos de proteção dos consumidores.</w:t>
      </w:r>
      <w:r w:rsidRPr="00096AD8">
        <w:rPr>
          <w:rStyle w:val="eop"/>
          <w:i/>
          <w:color w:val="000000"/>
        </w:rPr>
        <w:t> </w:t>
      </w:r>
    </w:p>
    <w:p w:rsidR="004E6733" w:rsidRDefault="004E6733">
      <w:pPr>
        <w:spacing w:line="360" w:lineRule="auto"/>
        <w:rPr>
          <w:b/>
          <w:bCs/>
          <w:sz w:val="24"/>
          <w:szCs w:val="24"/>
        </w:rPr>
      </w:pPr>
    </w:p>
    <w:p w:rsidR="004E6733" w:rsidRDefault="005B14D0">
      <w:pPr>
        <w:spacing w:line="360" w:lineRule="auto"/>
        <w:rPr>
          <w:i/>
          <w:iCs/>
          <w:sz w:val="24"/>
          <w:szCs w:val="24"/>
        </w:rPr>
      </w:pPr>
      <w:r>
        <w:rPr>
          <w:b/>
          <w:bCs/>
          <w:sz w:val="24"/>
          <w:szCs w:val="24"/>
        </w:rPr>
        <w:t xml:space="preserve">Palavras-chave: </w:t>
      </w:r>
      <w:r w:rsidR="00096AD8">
        <w:rPr>
          <w:rStyle w:val="normaltextrun"/>
          <w:color w:val="000000"/>
          <w:shd w:val="clear" w:color="auto" w:fill="FFFFFF"/>
        </w:rPr>
        <w:t>Pink </w:t>
      </w:r>
      <w:proofErr w:type="spellStart"/>
      <w:r w:rsidR="00096AD8">
        <w:rPr>
          <w:rStyle w:val="normaltextrun"/>
          <w:color w:val="000000"/>
          <w:shd w:val="clear" w:color="auto" w:fill="FFFFFF"/>
        </w:rPr>
        <w:t>Tax</w:t>
      </w:r>
      <w:proofErr w:type="spellEnd"/>
      <w:r w:rsidR="00096AD8">
        <w:rPr>
          <w:rStyle w:val="normaltextrun"/>
          <w:color w:val="000000"/>
          <w:shd w:val="clear" w:color="auto" w:fill="FFFFFF"/>
        </w:rPr>
        <w:t xml:space="preserve">. Discriminação de gênero. Relações de </w:t>
      </w:r>
      <w:bookmarkStart w:id="0" w:name="_GoBack"/>
      <w:bookmarkEnd w:id="0"/>
      <w:r w:rsidR="00096AD8">
        <w:rPr>
          <w:rStyle w:val="normaltextrun"/>
          <w:color w:val="000000"/>
          <w:shd w:val="clear" w:color="auto" w:fill="FFFFFF"/>
        </w:rPr>
        <w:t>consumo. Direito do consumidor.</w:t>
      </w:r>
    </w:p>
    <w:p w:rsidR="004E6733" w:rsidRDefault="004E6733">
      <w:pPr>
        <w:spacing w:line="360" w:lineRule="auto"/>
        <w:rPr>
          <w:sz w:val="24"/>
          <w:szCs w:val="24"/>
        </w:rPr>
      </w:pPr>
    </w:p>
    <w:p w:rsidR="004E6733" w:rsidRDefault="005B14D0">
      <w:pPr>
        <w:spacing w:line="360" w:lineRule="auto"/>
        <w:rPr>
          <w:sz w:val="24"/>
          <w:szCs w:val="24"/>
        </w:rPr>
      </w:pPr>
      <w:bookmarkStart w:id="1" w:name="rodyzvqjw1qm" w:colFirst="0" w:colLast="0"/>
      <w:bookmarkEnd w:id="1"/>
      <w:proofErr w:type="gramStart"/>
      <w:r>
        <w:rPr>
          <w:b/>
          <w:bCs/>
          <w:sz w:val="24"/>
          <w:szCs w:val="24"/>
        </w:rPr>
        <w:t>1</w:t>
      </w:r>
      <w:proofErr w:type="gramEnd"/>
      <w:r>
        <w:rPr>
          <w:b/>
          <w:bCs/>
          <w:sz w:val="24"/>
          <w:szCs w:val="24"/>
        </w:rPr>
        <w:t xml:space="preserve"> INTRODUÇÃO</w:t>
      </w:r>
    </w:p>
    <w:p w:rsidR="00B20B6E" w:rsidRDefault="009B76C5" w:rsidP="009B76C5">
      <w:pPr>
        <w:pStyle w:val="paragraph"/>
        <w:spacing w:before="0" w:beforeAutospacing="0" w:after="0" w:afterAutospacing="0" w:line="360" w:lineRule="auto"/>
        <w:ind w:firstLine="705"/>
        <w:jc w:val="both"/>
        <w:textAlignment w:val="baseline"/>
        <w:rPr>
          <w:rStyle w:val="normaltextrun"/>
        </w:rPr>
      </w:pPr>
      <w:r>
        <w:rPr>
          <w:rStyle w:val="normaltextrun"/>
        </w:rPr>
        <w:t>O fenômeno denominado Pink </w:t>
      </w:r>
      <w:proofErr w:type="spellStart"/>
      <w:r>
        <w:rPr>
          <w:rStyle w:val="normaltextrun"/>
        </w:rPr>
        <w:t>Tax</w:t>
      </w:r>
      <w:proofErr w:type="spellEnd"/>
      <w:r>
        <w:rPr>
          <w:rStyle w:val="normaltextrun"/>
        </w:rPr>
        <w:t xml:space="preserve"> (ou "taxa rosa") não se constitui como um tributo formal instituído pelo Estado, mas sim como uma prática de mercado caracterizada pela precificação diferenciada e majorada de produtos e serviços direcionados ao público </w:t>
      </w:r>
      <w:proofErr w:type="gramStart"/>
      <w:r>
        <w:rPr>
          <w:rStyle w:val="normaltextrun"/>
        </w:rPr>
        <w:t>feminino</w:t>
      </w:r>
      <w:proofErr w:type="gramEnd"/>
      <w:r>
        <w:rPr>
          <w:rStyle w:val="normaltextrun"/>
        </w:rPr>
        <w:t xml:space="preserve"> </w:t>
      </w:r>
    </w:p>
    <w:p w:rsidR="00B20B6E" w:rsidRDefault="00B20B6E" w:rsidP="00B20B6E">
      <w:pPr>
        <w:pStyle w:val="paragraph"/>
        <w:spacing w:before="0" w:beforeAutospacing="0" w:after="0" w:afterAutospacing="0" w:line="360" w:lineRule="auto"/>
        <w:jc w:val="both"/>
        <w:textAlignment w:val="baseline"/>
        <w:rPr>
          <w:rStyle w:val="normaltextrun"/>
        </w:rPr>
      </w:pPr>
    </w:p>
    <w:p w:rsidR="009B76C5" w:rsidRDefault="009B76C5" w:rsidP="00B20B6E">
      <w:pPr>
        <w:pStyle w:val="paragraph"/>
        <w:spacing w:before="0" w:beforeAutospacing="0" w:after="0" w:afterAutospacing="0" w:line="360" w:lineRule="auto"/>
        <w:jc w:val="both"/>
        <w:textAlignment w:val="baseline"/>
        <w:rPr>
          <w:rFonts w:ascii="Segoe UI" w:hAnsi="Segoe UI" w:cs="Segoe UI"/>
          <w:sz w:val="18"/>
          <w:szCs w:val="18"/>
        </w:rPr>
      </w:pPr>
      <w:proofErr w:type="gramStart"/>
      <w:r>
        <w:rPr>
          <w:rStyle w:val="normaltextrun"/>
        </w:rPr>
        <w:t>em</w:t>
      </w:r>
      <w:proofErr w:type="gramEnd"/>
      <w:r>
        <w:rPr>
          <w:rStyle w:val="normaltextrun"/>
        </w:rPr>
        <w:t xml:space="preserve"> comparação aos seus equivalentes masculinos. Embora não possua caráter fiscal direto, essa cobrança (frequentemente tratada como </w:t>
      </w:r>
      <w:proofErr w:type="spellStart"/>
      <w:proofErr w:type="gramStart"/>
      <w:r>
        <w:rPr>
          <w:rStyle w:val="normaltextrun"/>
        </w:rPr>
        <w:t>pink</w:t>
      </w:r>
      <w:proofErr w:type="spellEnd"/>
      <w:proofErr w:type="gramEnd"/>
      <w:r>
        <w:rPr>
          <w:rStyle w:val="normaltextrun"/>
        </w:rPr>
        <w:t> charge) repercute de forma indireta na própria tributação sobre o consumo, uma vez que eleva a base de cálculo dos tributos indiretos incidentes sobre a circulação de bens e serviços. Como consequência, as consumidoras enfrentam um ônus econômico duplo, pois pagam um preço final inflado pelo mercado e, simultaneamente, recolhem uma carga tributária proporcionalmente maior.</w:t>
      </w:r>
      <w:r>
        <w:rPr>
          <w:rStyle w:val="eop"/>
        </w:rPr>
        <w:t> </w:t>
      </w:r>
    </w:p>
    <w:p w:rsidR="009B76C5" w:rsidRDefault="009B76C5" w:rsidP="00B20B6E">
      <w:pPr>
        <w:pStyle w:val="paragraph"/>
        <w:spacing w:before="0" w:beforeAutospacing="0" w:after="0" w:afterAutospacing="0" w:line="360" w:lineRule="auto"/>
        <w:ind w:firstLine="705"/>
        <w:jc w:val="both"/>
        <w:textAlignment w:val="baseline"/>
        <w:rPr>
          <w:rStyle w:val="normaltextrun"/>
        </w:rPr>
      </w:pPr>
      <w:r>
        <w:rPr>
          <w:rStyle w:val="normaltextrun"/>
        </w:rPr>
        <w:t xml:space="preserve">Essa assimetria mercadológica é agravada pela persistência de disparidades estruturais no mercado de trabalho, onde as mulheres enfrentam menor representação em cargos de liderança e desigualdade salarial crônica, ganhando salários significativamente inferiores aos dos homens. Sob uma perspectiva interseccional, esse cenário revela-se ainda mais severo para a mulher preta brasileira, a qual se encontra na base da pirâmide socioeconômica e </w:t>
      </w:r>
      <w:proofErr w:type="gramStart"/>
      <w:r>
        <w:rPr>
          <w:rStyle w:val="normaltextrun"/>
        </w:rPr>
        <w:t>sofre</w:t>
      </w:r>
      <w:proofErr w:type="gramEnd"/>
      <w:r>
        <w:rPr>
          <w:rStyle w:val="normaltextrun"/>
        </w:rPr>
        <w:t xml:space="preserve"> </w:t>
      </w:r>
    </w:p>
    <w:p w:rsidR="009B76C5" w:rsidRDefault="009B76C5" w:rsidP="009B76C5">
      <w:pPr>
        <w:pStyle w:val="paragraph"/>
        <w:spacing w:before="0" w:beforeAutospacing="0" w:after="0" w:afterAutospacing="0" w:line="360" w:lineRule="auto"/>
        <w:jc w:val="both"/>
        <w:textAlignment w:val="baseline"/>
        <w:rPr>
          <w:rFonts w:ascii="Segoe UI" w:hAnsi="Segoe UI" w:cs="Segoe UI"/>
          <w:sz w:val="18"/>
          <w:szCs w:val="18"/>
        </w:rPr>
      </w:pPr>
      <w:proofErr w:type="gramStart"/>
      <w:r>
        <w:rPr>
          <w:rStyle w:val="normaltextrun"/>
        </w:rPr>
        <w:t>com</w:t>
      </w:r>
      <w:proofErr w:type="gramEnd"/>
      <w:r>
        <w:rPr>
          <w:rStyle w:val="normaltextrun"/>
        </w:rPr>
        <w:t xml:space="preserve"> os impactos financeiros cumulativos decorrentes da sobreposição dos marcadores sociais de gênero, raça e classe.</w:t>
      </w:r>
      <w:r>
        <w:rPr>
          <w:rStyle w:val="eop"/>
        </w:rPr>
        <w:t> </w:t>
      </w:r>
    </w:p>
    <w:p w:rsidR="009B76C5" w:rsidRPr="009B76C5" w:rsidRDefault="009B76C5" w:rsidP="009B76C5">
      <w:pPr>
        <w:pStyle w:val="paragraph"/>
        <w:spacing w:before="0" w:beforeAutospacing="0" w:after="0" w:afterAutospacing="0" w:line="360" w:lineRule="auto"/>
        <w:ind w:firstLine="705"/>
        <w:jc w:val="both"/>
        <w:textAlignment w:val="baseline"/>
      </w:pPr>
      <w:r>
        <w:rPr>
          <w:rStyle w:val="normaltextrun"/>
        </w:rPr>
        <w:t>Do ponto de vista jurídico, a prática da Pink </w:t>
      </w:r>
      <w:proofErr w:type="spellStart"/>
      <w:r>
        <w:rPr>
          <w:rStyle w:val="normaltextrun"/>
        </w:rPr>
        <w:t>Tax</w:t>
      </w:r>
      <w:proofErr w:type="spellEnd"/>
      <w:r>
        <w:rPr>
          <w:rStyle w:val="normaltextrun"/>
        </w:rPr>
        <w:t> </w:t>
      </w:r>
      <w:proofErr w:type="spellStart"/>
      <w:r>
        <w:rPr>
          <w:rStyle w:val="normaltextrun"/>
        </w:rPr>
        <w:t>tensiona</w:t>
      </w:r>
      <w:proofErr w:type="spellEnd"/>
      <w:r>
        <w:rPr>
          <w:rStyle w:val="normaltextrun"/>
        </w:rPr>
        <w:t xml:space="preserve"> princípios basilares do ordenamento constitucional brasileiro de 1988, em especial a isonomia, a igualdade material e a dignidade da pessoa humana. Na esfera consumerista, o Código de Defesa do Consumidor (CDC) reconhece a vulnerabilidade intrínseca do consumidor e estabelece a igualdade nas contratações como um direito básico, vedando expressamente práticas comerciais abusivas, tais como exigir do consumidor vantagem manifestamente excessiva ou elevar preços de produtos e serviços sem justa causa. Contudo, a ausência de um tratamento normativo específico e a carência de jurisprudência pacificada nos tribunais superiores </w:t>
      </w:r>
      <w:proofErr w:type="gramStart"/>
      <w:r>
        <w:rPr>
          <w:rStyle w:val="normaltextrun"/>
        </w:rPr>
        <w:t>favorecem</w:t>
      </w:r>
      <w:proofErr w:type="gramEnd"/>
      <w:r>
        <w:rPr>
          <w:rStyle w:val="normaltextrun"/>
        </w:rPr>
        <w:t xml:space="preserve"> a perpetuação dessa discriminação nas prateleiras e nos setores de serviços do país.</w:t>
      </w:r>
      <w:r>
        <w:rPr>
          <w:rStyle w:val="eop"/>
        </w:rPr>
        <w:t> </w:t>
      </w:r>
    </w:p>
    <w:p w:rsidR="009B76C5" w:rsidRDefault="009B76C5" w:rsidP="009B76C5">
      <w:pPr>
        <w:pStyle w:val="paragraph"/>
        <w:spacing w:before="0" w:beforeAutospacing="0" w:after="0" w:afterAutospacing="0" w:line="360" w:lineRule="auto"/>
        <w:ind w:firstLine="705"/>
        <w:jc w:val="both"/>
        <w:textAlignment w:val="baseline"/>
        <w:rPr>
          <w:rFonts w:ascii="Segoe UI" w:hAnsi="Segoe UI" w:cs="Segoe UI"/>
          <w:sz w:val="18"/>
          <w:szCs w:val="18"/>
        </w:rPr>
      </w:pPr>
      <w:r>
        <w:rPr>
          <w:rStyle w:val="normaltextrun"/>
        </w:rPr>
        <w:t>Essa lacuna regulatória é evidenciada pelas oscilações de entendimento das instituições estatais. Enquanto a Nota Técnica nº 02/2017 da Secretaria Nacional do Consumidor (SENACON) enquadrou a diferenciação de preços por gênero como uma prática comercial abusiva que utiliza a mulher como estratégia de marketing, a posterior Nota Técnica nº 11/2019 da mesma secretaria alterou esse posicionamento, sustentando que a prática constitui uma expressão legítima da autonomia privada, da segmentação de mercado e da livre concorrência. Diante de tal controvérsia, torna-se imperioso analisar a compatibilidade do fenômeno com a proteção constitucional das consumidoras e investigar as propostas legislativas recentes que buscam coibir tais distorções no mercado de consumo brasileiro.</w:t>
      </w:r>
      <w:r>
        <w:rPr>
          <w:rStyle w:val="eop"/>
        </w:rPr>
        <w:t> </w:t>
      </w:r>
    </w:p>
    <w:p w:rsidR="004E6733" w:rsidRDefault="004E6733">
      <w:pPr>
        <w:spacing w:line="360" w:lineRule="auto"/>
        <w:rPr>
          <w:b/>
          <w:bCs/>
          <w:sz w:val="24"/>
          <w:szCs w:val="24"/>
        </w:rPr>
      </w:pPr>
    </w:p>
    <w:p w:rsidR="004E6733" w:rsidRDefault="005B14D0">
      <w:pPr>
        <w:spacing w:line="360" w:lineRule="auto"/>
        <w:rPr>
          <w:b/>
          <w:bCs/>
          <w:sz w:val="24"/>
          <w:szCs w:val="24"/>
        </w:rPr>
      </w:pPr>
      <w:proofErr w:type="gramStart"/>
      <w:r>
        <w:rPr>
          <w:b/>
          <w:bCs/>
          <w:sz w:val="24"/>
          <w:szCs w:val="24"/>
        </w:rPr>
        <w:t>2</w:t>
      </w:r>
      <w:proofErr w:type="gramEnd"/>
      <w:r>
        <w:rPr>
          <w:b/>
          <w:bCs/>
          <w:sz w:val="24"/>
          <w:szCs w:val="24"/>
        </w:rPr>
        <w:t xml:space="preserve"> OBJETIVOS</w:t>
      </w:r>
    </w:p>
    <w:p w:rsidR="009B76C5" w:rsidRPr="009B76C5" w:rsidRDefault="009B76C5" w:rsidP="009B76C5">
      <w:pPr>
        <w:pStyle w:val="paragraph"/>
        <w:spacing w:before="0" w:beforeAutospacing="0" w:after="0" w:afterAutospacing="0" w:line="360" w:lineRule="auto"/>
        <w:jc w:val="both"/>
        <w:textAlignment w:val="baseline"/>
        <w:rPr>
          <w:rFonts w:ascii="Segoe UI" w:hAnsi="Segoe UI" w:cs="Segoe UI"/>
        </w:rPr>
      </w:pPr>
      <w:r w:rsidRPr="009B76C5">
        <w:rPr>
          <w:rStyle w:val="normaltextrun"/>
        </w:rPr>
        <w:t>Objetivo Geral:</w:t>
      </w:r>
      <w:r w:rsidRPr="009B76C5">
        <w:rPr>
          <w:rStyle w:val="eop"/>
        </w:rPr>
        <w:t> </w:t>
      </w:r>
    </w:p>
    <w:p w:rsidR="009B76C5" w:rsidRDefault="009B76C5" w:rsidP="00B20B6E">
      <w:pPr>
        <w:pStyle w:val="paragraph"/>
        <w:spacing w:before="0" w:beforeAutospacing="0" w:after="0" w:afterAutospacing="0" w:line="360" w:lineRule="auto"/>
        <w:ind w:firstLine="720"/>
        <w:jc w:val="both"/>
        <w:textAlignment w:val="baseline"/>
        <w:rPr>
          <w:rFonts w:ascii="Segoe UI" w:hAnsi="Segoe UI" w:cs="Segoe UI"/>
          <w:sz w:val="18"/>
          <w:szCs w:val="18"/>
        </w:rPr>
      </w:pPr>
      <w:r>
        <w:rPr>
          <w:rStyle w:val="normaltextrun"/>
        </w:rPr>
        <w:t>Analisar criticamente a prática da Pink </w:t>
      </w:r>
      <w:proofErr w:type="spellStart"/>
      <w:r>
        <w:rPr>
          <w:rStyle w:val="normaltextrun"/>
        </w:rPr>
        <w:t>Tax</w:t>
      </w:r>
      <w:proofErr w:type="spellEnd"/>
      <w:r>
        <w:rPr>
          <w:rStyle w:val="normaltextrun"/>
        </w:rPr>
        <w:t> nas relações de consumo sob a ótica do direito brasileiro, investigando em que medida a diferenciação de preços baseada exclusivamente no gênero viola os princípios constitucionais da isonomia e da igualdade material, bem como as diretrizes de proteção contra práticas comerciais abusivas estabelecidas pelo Código de Defesa do Consumidor.</w:t>
      </w:r>
      <w:r>
        <w:rPr>
          <w:rStyle w:val="eop"/>
        </w:rPr>
        <w:t> </w:t>
      </w:r>
    </w:p>
    <w:p w:rsidR="009B76C5" w:rsidRPr="009B76C5" w:rsidRDefault="009B76C5" w:rsidP="009B76C5">
      <w:pPr>
        <w:pStyle w:val="paragraph"/>
        <w:spacing w:before="0" w:beforeAutospacing="0" w:after="0" w:afterAutospacing="0" w:line="360" w:lineRule="auto"/>
        <w:jc w:val="both"/>
        <w:textAlignment w:val="baseline"/>
        <w:rPr>
          <w:rFonts w:ascii="Segoe UI" w:hAnsi="Segoe UI" w:cs="Segoe UI"/>
        </w:rPr>
      </w:pPr>
      <w:r w:rsidRPr="009B76C5">
        <w:rPr>
          <w:rStyle w:val="normaltextrun"/>
        </w:rPr>
        <w:t>Objetivos Específicos:</w:t>
      </w:r>
      <w:r w:rsidRPr="009B76C5">
        <w:rPr>
          <w:rStyle w:val="eop"/>
        </w:rPr>
        <w:t> </w:t>
      </w:r>
    </w:p>
    <w:p w:rsidR="009B76C5" w:rsidRDefault="009B76C5" w:rsidP="00096AD8">
      <w:pPr>
        <w:pStyle w:val="paragraph"/>
        <w:numPr>
          <w:ilvl w:val="0"/>
          <w:numId w:val="1"/>
        </w:numPr>
        <w:spacing w:before="0" w:beforeAutospacing="0" w:after="0" w:afterAutospacing="0" w:line="360" w:lineRule="auto"/>
        <w:ind w:left="360" w:firstLine="0"/>
        <w:jc w:val="both"/>
        <w:textAlignment w:val="baseline"/>
      </w:pPr>
      <w:r>
        <w:rPr>
          <w:rStyle w:val="normaltextrun"/>
        </w:rPr>
        <w:t>Compreender a dimensão conceitual e o impacto socioeconômico da Pink </w:t>
      </w:r>
      <w:proofErr w:type="spellStart"/>
      <w:r>
        <w:rPr>
          <w:rStyle w:val="normaltextrun"/>
        </w:rPr>
        <w:t>Tax</w:t>
      </w:r>
      <w:proofErr w:type="spellEnd"/>
      <w:r>
        <w:rPr>
          <w:rStyle w:val="normaltextrun"/>
        </w:rPr>
        <w:t> no mercado brasileiro, correlacionando a prática com as disparidades de renda e aplicando a perspectiva interseccional para demonstrar o agravamento dessa vulnerabilidade sobre as consumidoras negras.</w:t>
      </w:r>
      <w:r>
        <w:rPr>
          <w:rStyle w:val="eop"/>
        </w:rPr>
        <w:t> </w:t>
      </w:r>
    </w:p>
    <w:p w:rsidR="009B76C5" w:rsidRDefault="009B76C5" w:rsidP="009B76C5">
      <w:pPr>
        <w:pStyle w:val="paragraph"/>
        <w:numPr>
          <w:ilvl w:val="0"/>
          <w:numId w:val="2"/>
        </w:numPr>
        <w:spacing w:before="0" w:beforeAutospacing="0" w:after="0" w:afterAutospacing="0" w:line="360" w:lineRule="auto"/>
        <w:ind w:left="360" w:firstLine="0"/>
        <w:jc w:val="both"/>
        <w:textAlignment w:val="baseline"/>
      </w:pPr>
      <w:r>
        <w:rPr>
          <w:rStyle w:val="normaltextrun"/>
        </w:rPr>
        <w:t>Examinar o panorama doutrinário, administrativo e jurisprudencial brasileiro sobre a matéria, contrapondo de forma minuciosa os fundamentos jurídicos e as repercussões práticas da Nota Técnica nº 02/2017 e da Nota Técnica nº 11/2019 da SENACON.</w:t>
      </w:r>
      <w:r>
        <w:rPr>
          <w:rStyle w:val="eop"/>
        </w:rPr>
        <w:t> </w:t>
      </w:r>
    </w:p>
    <w:p w:rsidR="009B76C5" w:rsidRDefault="009B76C5" w:rsidP="009B76C5">
      <w:pPr>
        <w:pStyle w:val="paragraph"/>
        <w:numPr>
          <w:ilvl w:val="0"/>
          <w:numId w:val="3"/>
        </w:numPr>
        <w:spacing w:before="0" w:beforeAutospacing="0" w:after="0" w:afterAutospacing="0" w:line="360" w:lineRule="auto"/>
        <w:ind w:left="360" w:firstLine="0"/>
        <w:jc w:val="both"/>
        <w:textAlignment w:val="baseline"/>
      </w:pPr>
      <w:r>
        <w:rPr>
          <w:rStyle w:val="normaltextrun"/>
        </w:rPr>
        <w:t>Avaliar os instrumentos jurídicos de proteção e as propostas legislativas em trâmite no Congresso Nacional — como o Projeto de Lei nº 950/2021 e o Projeto de Lei nº 391/2022 —, discutindo medidas de conformidade empresarial, transparência fiscal e educação financeira como estratégias viáveis para mitigar a assimetria informacional e promover a equidade de gênero e raça no mercado de consumo.</w:t>
      </w:r>
      <w:r>
        <w:rPr>
          <w:rStyle w:val="eop"/>
        </w:rPr>
        <w:t> </w:t>
      </w:r>
    </w:p>
    <w:p w:rsidR="009B76C5" w:rsidRPr="00CA7868" w:rsidRDefault="009B76C5" w:rsidP="00CA7868">
      <w:pPr>
        <w:pStyle w:val="paragraph"/>
        <w:spacing w:before="0" w:beforeAutospacing="0" w:after="0" w:afterAutospacing="0"/>
        <w:jc w:val="both"/>
        <w:textAlignment w:val="baseline"/>
        <w:rPr>
          <w:rFonts w:ascii="Segoe UI" w:hAnsi="Segoe UI" w:cs="Segoe UI"/>
          <w:sz w:val="18"/>
          <w:szCs w:val="18"/>
        </w:rPr>
      </w:pPr>
      <w:r>
        <w:rPr>
          <w:rStyle w:val="eop"/>
        </w:rPr>
        <w:t> </w:t>
      </w:r>
    </w:p>
    <w:p w:rsidR="004E6733" w:rsidRDefault="004E6733">
      <w:pPr>
        <w:spacing w:line="360" w:lineRule="auto"/>
        <w:rPr>
          <w:b/>
          <w:bCs/>
          <w:sz w:val="24"/>
          <w:szCs w:val="24"/>
        </w:rPr>
      </w:pPr>
    </w:p>
    <w:p w:rsidR="004E6733" w:rsidRDefault="005B14D0">
      <w:pPr>
        <w:spacing w:line="360" w:lineRule="auto"/>
        <w:rPr>
          <w:b/>
          <w:bCs/>
          <w:sz w:val="24"/>
          <w:szCs w:val="24"/>
        </w:rPr>
      </w:pPr>
      <w:proofErr w:type="gramStart"/>
      <w:r>
        <w:rPr>
          <w:b/>
          <w:bCs/>
          <w:sz w:val="24"/>
          <w:szCs w:val="24"/>
        </w:rPr>
        <w:t>3</w:t>
      </w:r>
      <w:proofErr w:type="gramEnd"/>
      <w:r>
        <w:rPr>
          <w:b/>
          <w:bCs/>
          <w:sz w:val="24"/>
          <w:szCs w:val="24"/>
        </w:rPr>
        <w:t xml:space="preserve"> MÉTODO</w:t>
      </w:r>
    </w:p>
    <w:p w:rsidR="00B20B6E" w:rsidRDefault="009B76C5" w:rsidP="00CA7868">
      <w:pPr>
        <w:pStyle w:val="paragraph"/>
        <w:spacing w:before="0" w:beforeAutospacing="0" w:after="0" w:afterAutospacing="0" w:line="360" w:lineRule="auto"/>
        <w:ind w:firstLine="705"/>
        <w:jc w:val="both"/>
        <w:textAlignment w:val="baseline"/>
        <w:rPr>
          <w:rStyle w:val="normaltextrun"/>
        </w:rPr>
      </w:pPr>
      <w:r>
        <w:rPr>
          <w:rStyle w:val="normaltextrun"/>
        </w:rPr>
        <w:t>A presente pesquisa caracteriza- se como um estudo de natureza qualitativa- exploratória, que fundamenta- se no método dedutivo, que tem como objetivo analisar a legitimidade jurídica da taxa </w:t>
      </w:r>
      <w:proofErr w:type="spellStart"/>
      <w:proofErr w:type="gramStart"/>
      <w:r>
        <w:rPr>
          <w:rStyle w:val="normaltextrun"/>
        </w:rPr>
        <w:t>pink</w:t>
      </w:r>
      <w:proofErr w:type="spellEnd"/>
      <w:proofErr w:type="gramEnd"/>
      <w:r>
        <w:rPr>
          <w:rStyle w:val="normaltextrun"/>
        </w:rPr>
        <w:t> pelo viés do sistema de proteção do consumidor e as garantias constitucionais de igualdade de gênero no Brasil. Para melhor análise, a metodologia usada foi baseada em leis e doutrinas, de autores renomados com o intuito de construir uma base de fundamentação confiável e eficaz. Além disso, a metodologia inclui a análise de documentos legais, como o Código de defesa do Consumidor </w:t>
      </w:r>
      <w:proofErr w:type="gramStart"/>
      <w:r>
        <w:rPr>
          <w:rStyle w:val="normaltextrun"/>
        </w:rPr>
        <w:t xml:space="preserve">( </w:t>
      </w:r>
      <w:proofErr w:type="gramEnd"/>
      <w:r>
        <w:rPr>
          <w:rStyle w:val="normaltextrun"/>
        </w:rPr>
        <w:t xml:space="preserve">Lei 8. 078/90) que estabelece as diretrizes que devem ser obedecidas na relação de consumo, principalmente à vedação sem justa causa de preços e à exigência de vantagem manifestamente excessiva, além </w:t>
      </w:r>
    </w:p>
    <w:p w:rsidR="00B20B6E" w:rsidRDefault="00B20B6E" w:rsidP="00B20B6E">
      <w:pPr>
        <w:pStyle w:val="paragraph"/>
        <w:spacing w:before="0" w:beforeAutospacing="0" w:after="0" w:afterAutospacing="0" w:line="360" w:lineRule="auto"/>
        <w:jc w:val="both"/>
        <w:textAlignment w:val="baseline"/>
        <w:rPr>
          <w:rStyle w:val="normaltextrun"/>
        </w:rPr>
      </w:pPr>
    </w:p>
    <w:p w:rsidR="009B76C5" w:rsidRPr="009B76C5" w:rsidRDefault="009B76C5" w:rsidP="00B20B6E">
      <w:pPr>
        <w:pStyle w:val="paragraph"/>
        <w:spacing w:before="0" w:beforeAutospacing="0" w:after="0" w:afterAutospacing="0" w:line="360" w:lineRule="auto"/>
        <w:jc w:val="both"/>
        <w:textAlignment w:val="baseline"/>
      </w:pPr>
      <w:proofErr w:type="gramStart"/>
      <w:r>
        <w:rPr>
          <w:rStyle w:val="normaltextrun"/>
        </w:rPr>
        <w:t>da</w:t>
      </w:r>
      <w:proofErr w:type="gramEnd"/>
      <w:r>
        <w:rPr>
          <w:rStyle w:val="normaltextrun"/>
        </w:rPr>
        <w:t xml:space="preserve"> Constituição Federal de 1988, que traz direitos fundamentais, dando síntese à igualdade perante homens e mulheres, os princípios da isonomia e o da não discriminação. </w:t>
      </w:r>
      <w:r>
        <w:rPr>
          <w:rStyle w:val="eop"/>
        </w:rPr>
        <w:t> </w:t>
      </w:r>
    </w:p>
    <w:p w:rsidR="009B76C5" w:rsidRDefault="009B76C5" w:rsidP="00CA7868">
      <w:pPr>
        <w:pStyle w:val="paragraph"/>
        <w:spacing w:before="0" w:beforeAutospacing="0" w:after="0" w:afterAutospacing="0" w:line="360" w:lineRule="auto"/>
        <w:ind w:firstLine="705"/>
        <w:jc w:val="both"/>
        <w:textAlignment w:val="baseline"/>
        <w:rPr>
          <w:rFonts w:ascii="Segoe UI" w:hAnsi="Segoe UI" w:cs="Segoe UI"/>
          <w:sz w:val="18"/>
          <w:szCs w:val="18"/>
        </w:rPr>
      </w:pPr>
      <w:r>
        <w:rPr>
          <w:rStyle w:val="normaltextrun"/>
        </w:rPr>
        <w:t>Para o percurso metodológico, foi feito a coleta de dados por meio de levantamentos sistemáticos de artigos acadêmicos, livros e bibliotecas digitais, com o foco de entender a vulnerabilidade agravada da problemática e a tutela do consumidor. </w:t>
      </w:r>
      <w:proofErr w:type="gramStart"/>
      <w:r>
        <w:rPr>
          <w:rStyle w:val="eop"/>
        </w:rPr>
        <w:t> </w:t>
      </w:r>
    </w:p>
    <w:p w:rsidR="00CA7868" w:rsidRDefault="009B76C5" w:rsidP="00B20B6E">
      <w:pPr>
        <w:pStyle w:val="paragraph"/>
        <w:spacing w:before="0" w:beforeAutospacing="0" w:after="0" w:afterAutospacing="0" w:line="360" w:lineRule="auto"/>
        <w:ind w:firstLine="705"/>
        <w:jc w:val="both"/>
        <w:textAlignment w:val="baseline"/>
        <w:rPr>
          <w:rStyle w:val="normaltextrun"/>
        </w:rPr>
      </w:pPr>
      <w:proofErr w:type="gramEnd"/>
      <w:r>
        <w:rPr>
          <w:rStyle w:val="normaltextrun"/>
        </w:rPr>
        <w:t>Durante o processo de construção do presente artigo, foi utilizado também um estudo comparativo de projetos de lei federais e estaduais que buscam proibir a discriminação por gênero no mercado brasileiro, avaliando sua viabilidade e adequação jurídica.</w:t>
      </w:r>
    </w:p>
    <w:p w:rsidR="00B20B6E" w:rsidRPr="00B20B6E" w:rsidRDefault="00B20B6E" w:rsidP="00B20B6E">
      <w:pPr>
        <w:pStyle w:val="paragraph"/>
        <w:spacing w:before="0" w:beforeAutospacing="0" w:after="0" w:afterAutospacing="0" w:line="360" w:lineRule="auto"/>
        <w:ind w:firstLine="705"/>
        <w:jc w:val="both"/>
        <w:textAlignment w:val="baseline"/>
        <w:rPr>
          <w:rStyle w:val="normaltextrun"/>
        </w:rPr>
      </w:pPr>
    </w:p>
    <w:p w:rsidR="009B76C5" w:rsidRDefault="009B76C5" w:rsidP="00CA7868">
      <w:pPr>
        <w:pStyle w:val="paragraph"/>
        <w:spacing w:before="0" w:beforeAutospacing="0" w:after="0" w:afterAutospacing="0" w:line="360" w:lineRule="auto"/>
        <w:jc w:val="both"/>
        <w:textAlignment w:val="baseline"/>
        <w:rPr>
          <w:rFonts w:ascii="Segoe UI" w:hAnsi="Segoe UI" w:cs="Segoe UI"/>
          <w:sz w:val="18"/>
          <w:szCs w:val="18"/>
        </w:rPr>
      </w:pPr>
      <w:r w:rsidRPr="009B76C5">
        <w:rPr>
          <w:rStyle w:val="normaltextrun"/>
          <w:b/>
        </w:rPr>
        <w:t>3.1</w:t>
      </w:r>
      <w:r>
        <w:rPr>
          <w:rStyle w:val="normaltextrun"/>
        </w:rPr>
        <w:t xml:space="preserve"> </w:t>
      </w:r>
      <w:r>
        <w:rPr>
          <w:rStyle w:val="normaltextrun"/>
          <w:b/>
          <w:bCs/>
        </w:rPr>
        <w:t>AS RAÍZES PATRIARCAIS DO CONSUMO: A CONSTRUÇÃO HISTÓRICA DO VAZIO E A MERCANTILIZAÇÃO DO “SER MULHER”</w:t>
      </w:r>
      <w:r>
        <w:rPr>
          <w:rStyle w:val="eop"/>
        </w:rPr>
        <w:t> </w:t>
      </w:r>
    </w:p>
    <w:p w:rsidR="00B20B6E" w:rsidRDefault="009B76C5" w:rsidP="00CA7868">
      <w:pPr>
        <w:pStyle w:val="paragraph"/>
        <w:spacing w:before="0" w:beforeAutospacing="0" w:after="0" w:afterAutospacing="0" w:line="360" w:lineRule="auto"/>
        <w:ind w:firstLine="705"/>
        <w:jc w:val="both"/>
        <w:textAlignment w:val="baseline"/>
        <w:rPr>
          <w:rStyle w:val="normaltextrun"/>
        </w:rPr>
      </w:pPr>
      <w:r>
        <w:rPr>
          <w:rStyle w:val="normaltextrun"/>
        </w:rPr>
        <w:t>No Brasil, a desigualdade de gênero manifesta- se de forma acentuada no mercado de trabalho, no qual a disparidade salarial e a sobrecarga reduzem o poder aquisitivo das mulheres. Contraditoriamente, ao ingressarem na esfera de consumo, essas mesmas mulheres são submetidas a uma exploração econômica oculta: a taxa </w:t>
      </w:r>
      <w:proofErr w:type="spellStart"/>
      <w:proofErr w:type="gramStart"/>
      <w:r>
        <w:rPr>
          <w:rStyle w:val="normaltextrun"/>
        </w:rPr>
        <w:t>pink</w:t>
      </w:r>
      <w:proofErr w:type="spellEnd"/>
      <w:proofErr w:type="gramEnd"/>
      <w:r>
        <w:rPr>
          <w:rStyle w:val="normaltextrun"/>
        </w:rPr>
        <w:t xml:space="preserve">. Com o avanço da sociedade de consumo no século XX, o papel da mulher no espaço doméstico foi </w:t>
      </w:r>
      <w:proofErr w:type="spellStart"/>
      <w:r>
        <w:rPr>
          <w:rStyle w:val="normaltextrun"/>
        </w:rPr>
        <w:t>ressignificado</w:t>
      </w:r>
      <w:proofErr w:type="spellEnd"/>
      <w:r>
        <w:rPr>
          <w:rStyle w:val="normaltextrun"/>
        </w:rPr>
        <w:t xml:space="preserve"> pelo mercado. A mulher deixou de ser apenas cuidadora da casa para se tornar administradora do consumo familiar. Nesse processo, operou- se a transição da necessidade de consumo para a construção social da necessidade. No caso, enquanto os bens que eram voltados majoritariamente ao público masculino eram funcionais, os bens para o público feminino eram carregados de uma exigência de higiene minuciosa e rituais de beleza, o que criou uma dependência de consumo para o feminino, que fez com que a indústria aumentasse os preços de alguns produtos.  A precificação diferenciada baseada no gênero é um dos principais sintomas de uma engrenagem patriarcal que é operada </w:t>
      </w:r>
      <w:proofErr w:type="gramStart"/>
      <w:r>
        <w:rPr>
          <w:rStyle w:val="normaltextrun"/>
        </w:rPr>
        <w:t>a</w:t>
      </w:r>
      <w:proofErr w:type="gramEnd"/>
      <w:r>
        <w:rPr>
          <w:rStyle w:val="normaltextrun"/>
        </w:rPr>
        <w:t xml:space="preserve"> muito tempo na sociedade. A prática da taxa </w:t>
      </w:r>
      <w:proofErr w:type="spellStart"/>
      <w:proofErr w:type="gramStart"/>
      <w:r>
        <w:rPr>
          <w:rStyle w:val="normaltextrun"/>
        </w:rPr>
        <w:t>pink</w:t>
      </w:r>
      <w:proofErr w:type="spellEnd"/>
      <w:proofErr w:type="gramEnd"/>
      <w:r>
        <w:rPr>
          <w:rStyle w:val="normaltextrun"/>
        </w:rPr>
        <w:t xml:space="preserve"> coloca em xeque a própria efetividade da igualdade que é pregada na Constituição Federal em seu artigo 5°, I. A necessidade de coibir a exploração econômica do gênero tem impulsionado a atualização do arcabouço legislativo pátrio. Quando se fala no âmbito estadual, destacam- se duas pioneiras, sendo elas a Lei n° 10.923/2020 do Ceará e a Lei n° 8.988/2020 do Rio de Janeiro, em que ambas vedaram expressamente a cobrança de preços diferenciados para produtos idênticos que eram destinados a homens e mulheres. Em âmbito federal, propostas como o Projeto de Lei n° 9.388/2017 buscam uma alteração </w:t>
      </w:r>
      <w:proofErr w:type="gramStart"/>
      <w:r>
        <w:rPr>
          <w:rStyle w:val="normaltextrun"/>
        </w:rPr>
        <w:t>do</w:t>
      </w:r>
      <w:proofErr w:type="gramEnd"/>
      <w:r>
        <w:rPr>
          <w:rStyle w:val="normaltextrun"/>
        </w:rPr>
        <w:t xml:space="preserve"> </w:t>
      </w:r>
    </w:p>
    <w:p w:rsidR="00B20B6E" w:rsidRDefault="00B20B6E" w:rsidP="00B20B6E">
      <w:pPr>
        <w:pStyle w:val="paragraph"/>
        <w:spacing w:before="0" w:beforeAutospacing="0" w:after="0" w:afterAutospacing="0" w:line="360" w:lineRule="auto"/>
        <w:jc w:val="both"/>
        <w:textAlignment w:val="baseline"/>
        <w:rPr>
          <w:rStyle w:val="normaltextrun"/>
        </w:rPr>
      </w:pPr>
    </w:p>
    <w:p w:rsidR="00B20B6E" w:rsidRDefault="00B20B6E" w:rsidP="00B20B6E">
      <w:pPr>
        <w:pStyle w:val="paragraph"/>
        <w:spacing w:before="0" w:beforeAutospacing="0" w:after="0" w:afterAutospacing="0" w:line="360" w:lineRule="auto"/>
        <w:jc w:val="both"/>
        <w:textAlignment w:val="baseline"/>
        <w:rPr>
          <w:rStyle w:val="normaltextrun"/>
        </w:rPr>
      </w:pPr>
    </w:p>
    <w:p w:rsidR="009B76C5" w:rsidRDefault="009B76C5" w:rsidP="00B20B6E">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Pr>
        <w:t>CDC para positivar e combater à taxa </w:t>
      </w:r>
      <w:proofErr w:type="spellStart"/>
      <w:proofErr w:type="gramStart"/>
      <w:r>
        <w:rPr>
          <w:rStyle w:val="normaltextrun"/>
        </w:rPr>
        <w:t>pink</w:t>
      </w:r>
      <w:proofErr w:type="spellEnd"/>
      <w:proofErr w:type="gramEnd"/>
      <w:r>
        <w:rPr>
          <w:rStyle w:val="normaltextrun"/>
        </w:rPr>
        <w:t xml:space="preserve">, sinalizando que o legislador reconhece a insuficiência da </w:t>
      </w:r>
      <w:proofErr w:type="spellStart"/>
      <w:r>
        <w:rPr>
          <w:rStyle w:val="normaltextrun"/>
        </w:rPr>
        <w:t>autorregulação</w:t>
      </w:r>
      <w:proofErr w:type="spellEnd"/>
      <w:r>
        <w:rPr>
          <w:rStyle w:val="normaltextrun"/>
        </w:rPr>
        <w:t xml:space="preserve"> do mercado frente à assimetria de gênero. </w:t>
      </w:r>
      <w:r>
        <w:rPr>
          <w:rStyle w:val="eop"/>
        </w:rPr>
        <w:t> </w:t>
      </w:r>
    </w:p>
    <w:p w:rsidR="00CA7868" w:rsidRDefault="009B76C5" w:rsidP="00096AD8">
      <w:pPr>
        <w:pStyle w:val="paragraph"/>
        <w:spacing w:before="0" w:beforeAutospacing="0" w:after="0" w:afterAutospacing="0" w:line="360" w:lineRule="auto"/>
        <w:ind w:firstLine="705"/>
        <w:jc w:val="both"/>
        <w:textAlignment w:val="baseline"/>
        <w:rPr>
          <w:rStyle w:val="normaltextrun"/>
        </w:rPr>
      </w:pPr>
      <w:r>
        <w:rPr>
          <w:rStyle w:val="normaltextrun"/>
        </w:rPr>
        <w:t xml:space="preserve">A vulnerabilidade psicossocial da mulher é instrumentalizada pelo fornecedor no momento da precificação. Essa conduta pode ser levada perfeitamente às vedações do Código de defesa do consumidor, e especificamente o art. 39, V, que proíbe o fornecedor de exigir do consumidor uma vantagem que é manifestamente excessiva, enquanto no mesmo artigo, o inciso X veda a elevação sem justa causa do preço de alguns produtos e serviços. Isso, pois um dos principais problemas que permeiam essa questão é o fato de que inexiste diferença </w:t>
      </w:r>
      <w:proofErr w:type="gramStart"/>
      <w:r>
        <w:rPr>
          <w:rStyle w:val="normaltextrun"/>
        </w:rPr>
        <w:t>de</w:t>
      </w:r>
      <w:proofErr w:type="gramEnd"/>
      <w:r>
        <w:rPr>
          <w:rStyle w:val="normaltextrun"/>
        </w:rPr>
        <w:t xml:space="preserve"> </w:t>
      </w:r>
    </w:p>
    <w:p w:rsidR="00CA7868" w:rsidRPr="00096AD8" w:rsidRDefault="009B76C5" w:rsidP="00096AD8">
      <w:pPr>
        <w:pStyle w:val="paragraph"/>
        <w:spacing w:before="0" w:beforeAutospacing="0" w:after="0" w:afterAutospacing="0" w:line="360" w:lineRule="auto"/>
        <w:jc w:val="both"/>
        <w:textAlignment w:val="baseline"/>
        <w:rPr>
          <w:rStyle w:val="normaltextrun"/>
          <w:rFonts w:ascii="Segoe UI" w:hAnsi="Segoe UI" w:cs="Segoe UI"/>
          <w:sz w:val="18"/>
          <w:szCs w:val="18"/>
        </w:rPr>
      </w:pPr>
      <w:proofErr w:type="gramStart"/>
      <w:r>
        <w:rPr>
          <w:rStyle w:val="normaltextrun"/>
        </w:rPr>
        <w:t>insumo</w:t>
      </w:r>
      <w:proofErr w:type="gramEnd"/>
      <w:r>
        <w:rPr>
          <w:rStyle w:val="normaltextrun"/>
        </w:rPr>
        <w:t xml:space="preserve"> ou da tecnologia que é adotada ou o custo de produção, o que prova que a justificativa para a alteração de valor se dá justamente pela desigualdade de gênero que é dada a mulher.</w:t>
      </w:r>
      <w:r>
        <w:rPr>
          <w:rStyle w:val="eop"/>
        </w:rPr>
        <w:t> </w:t>
      </w:r>
    </w:p>
    <w:p w:rsidR="009B76C5" w:rsidRPr="00CA7868" w:rsidRDefault="009B76C5" w:rsidP="00CA7868">
      <w:pPr>
        <w:pStyle w:val="paragraph"/>
        <w:spacing w:before="0" w:beforeAutospacing="0" w:after="0" w:afterAutospacing="0" w:line="360" w:lineRule="auto"/>
        <w:ind w:firstLine="705"/>
        <w:jc w:val="both"/>
        <w:textAlignment w:val="baseline"/>
      </w:pPr>
      <w:r>
        <w:rPr>
          <w:rStyle w:val="normaltextrun"/>
        </w:rPr>
        <w:t>A incidência da taxa </w:t>
      </w:r>
      <w:proofErr w:type="spellStart"/>
      <w:proofErr w:type="gramStart"/>
      <w:r>
        <w:rPr>
          <w:rStyle w:val="normaltextrun"/>
        </w:rPr>
        <w:t>pink</w:t>
      </w:r>
      <w:proofErr w:type="spellEnd"/>
      <w:proofErr w:type="gramEnd"/>
      <w:r>
        <w:rPr>
          <w:rStyle w:val="normaltextrun"/>
        </w:rPr>
        <w:t> sobre bens de consumo explicita claramente o que a professora Claudia Lima Marques diz sobre </w:t>
      </w:r>
      <w:proofErr w:type="spellStart"/>
      <w:r>
        <w:rPr>
          <w:rStyle w:val="normaltextrun"/>
        </w:rPr>
        <w:t>hipervulnerabilidade</w:t>
      </w:r>
      <w:proofErr w:type="spellEnd"/>
      <w:r>
        <w:rPr>
          <w:rStyle w:val="normaltextrun"/>
        </w:rPr>
        <w:t>. O mercado muitas vezes, instrumentaliza o condicionamento social de gênero para inflar e crescer o preço final, o que viola o dever de transparência e de lealdade que é esperado e inerente ao princípio da boa- fé objetiva que rege tanto a fase </w:t>
      </w:r>
      <w:proofErr w:type="spellStart"/>
      <w:r>
        <w:rPr>
          <w:rStyle w:val="normaltextrun"/>
        </w:rPr>
        <w:t>pré</w:t>
      </w:r>
      <w:proofErr w:type="spellEnd"/>
      <w:r>
        <w:rPr>
          <w:rStyle w:val="normaltextrun"/>
        </w:rPr>
        <w:t>- contratual como a fixação do preço. Ao analisar o rol de práticas abusivas do Código de defesa do consumidor, é possível perceber que o livre mercado não é absoluto. A majoração de preço exige uma justa causa, e quando o produto recebe um preço maior justificado apenas pela cor e não por ter algo de diferente ou novo, estamos diante de uma vantagem manifestamente excessiva e feita sem necessidade. </w:t>
      </w:r>
      <w:proofErr w:type="gramStart"/>
      <w:r>
        <w:rPr>
          <w:rStyle w:val="eop"/>
        </w:rPr>
        <w:t> </w:t>
      </w:r>
    </w:p>
    <w:p w:rsidR="009B76C5" w:rsidRDefault="009B76C5" w:rsidP="00CA7868">
      <w:pPr>
        <w:pStyle w:val="paragraph"/>
        <w:spacing w:before="0" w:beforeAutospacing="0" w:after="0" w:afterAutospacing="0" w:line="360" w:lineRule="auto"/>
        <w:ind w:firstLine="705"/>
        <w:jc w:val="both"/>
        <w:textAlignment w:val="baseline"/>
        <w:rPr>
          <w:rFonts w:ascii="Segoe UI" w:hAnsi="Segoe UI" w:cs="Segoe UI"/>
          <w:sz w:val="18"/>
          <w:szCs w:val="18"/>
        </w:rPr>
      </w:pPr>
      <w:proofErr w:type="gramEnd"/>
      <w:r>
        <w:rPr>
          <w:rStyle w:val="normaltextrun"/>
        </w:rPr>
        <w:t>Sob a fachada de “segmentação de mercado”, fornecedores cobram um valor alto sobre o próprio fato de “ser mulher”. Então, surge o questionamento que aparece de forma predominante como o principal problema identificado acerca desse tema: Até quando as mulheres terão que pagar ainda mais caro por viverem em uma sociedade que historicamente já as desvaloriza e as coloca em uma posição de desigualdade? Essa assimetria não é um mero descuido e se justifica por um simples fato, trata- se da mercantilização da estética feminina somada ao oportunismo comercial. No Brasil, podemos considerar esse fato, como uma afronta direta ao Código de defesa do Consumidor, bem como um ataque velado à igualdade de gênero que é garantido pela Constituição Federal de 1988. </w:t>
      </w:r>
    </w:p>
    <w:p w:rsidR="004E6733" w:rsidRDefault="004E6733">
      <w:pPr>
        <w:spacing w:line="360" w:lineRule="auto"/>
        <w:rPr>
          <w:b/>
          <w:bCs/>
          <w:sz w:val="24"/>
          <w:szCs w:val="24"/>
        </w:rPr>
      </w:pPr>
    </w:p>
    <w:p w:rsidR="004E6733" w:rsidRDefault="005B14D0">
      <w:pPr>
        <w:spacing w:line="360" w:lineRule="auto"/>
        <w:rPr>
          <w:b/>
          <w:bCs/>
          <w:sz w:val="24"/>
          <w:szCs w:val="24"/>
        </w:rPr>
      </w:pPr>
      <w:proofErr w:type="gramStart"/>
      <w:r>
        <w:rPr>
          <w:b/>
          <w:bCs/>
          <w:sz w:val="24"/>
          <w:szCs w:val="24"/>
        </w:rPr>
        <w:t>4</w:t>
      </w:r>
      <w:proofErr w:type="gramEnd"/>
      <w:r>
        <w:rPr>
          <w:b/>
          <w:bCs/>
          <w:sz w:val="24"/>
          <w:szCs w:val="24"/>
        </w:rPr>
        <w:t xml:space="preserve"> RESULTADOS E DISCUSSÃO</w:t>
      </w:r>
    </w:p>
    <w:p w:rsidR="00B20B6E" w:rsidRDefault="00B20B6E" w:rsidP="00B20B6E">
      <w:pPr>
        <w:pStyle w:val="paragraph"/>
        <w:spacing w:before="0" w:beforeAutospacing="0" w:after="0" w:afterAutospacing="0" w:line="360" w:lineRule="auto"/>
        <w:ind w:firstLine="705"/>
        <w:jc w:val="both"/>
        <w:textAlignment w:val="baseline"/>
        <w:rPr>
          <w:rStyle w:val="normaltextrun"/>
        </w:rPr>
      </w:pPr>
    </w:p>
    <w:p w:rsidR="00B20B6E" w:rsidRDefault="00B20B6E" w:rsidP="00B20B6E">
      <w:pPr>
        <w:pStyle w:val="paragraph"/>
        <w:spacing w:before="0" w:beforeAutospacing="0" w:after="0" w:afterAutospacing="0" w:line="360" w:lineRule="auto"/>
        <w:ind w:firstLine="705"/>
        <w:jc w:val="both"/>
        <w:textAlignment w:val="baseline"/>
        <w:rPr>
          <w:rStyle w:val="normaltextrun"/>
        </w:rPr>
      </w:pPr>
    </w:p>
    <w:p w:rsidR="00B20B6E" w:rsidRDefault="00B20B6E" w:rsidP="00B20B6E">
      <w:pPr>
        <w:pStyle w:val="paragraph"/>
        <w:spacing w:before="0" w:beforeAutospacing="0" w:after="0" w:afterAutospacing="0" w:line="360" w:lineRule="auto"/>
        <w:ind w:firstLine="705"/>
        <w:jc w:val="both"/>
        <w:textAlignment w:val="baseline"/>
        <w:rPr>
          <w:rFonts w:ascii="Segoe UI" w:hAnsi="Segoe UI" w:cs="Segoe UI"/>
          <w:sz w:val="18"/>
          <w:szCs w:val="18"/>
        </w:rPr>
      </w:pPr>
      <w:r>
        <w:rPr>
          <w:rStyle w:val="normaltextrun"/>
        </w:rPr>
        <w:t xml:space="preserve">A partir da análise da legislação e da doutrina relacionadas às relações de consumo, </w:t>
      </w:r>
      <w:proofErr w:type="gramStart"/>
      <w:r>
        <w:rPr>
          <w:rStyle w:val="normaltextrun"/>
        </w:rPr>
        <w:t>verificou</w:t>
      </w:r>
      <w:proofErr w:type="gramEnd"/>
      <w:r>
        <w:rPr>
          <w:rStyle w:val="normaltextrun"/>
        </w:rPr>
        <w:t>-se que a Pink </w:t>
      </w:r>
      <w:proofErr w:type="spellStart"/>
      <w:r>
        <w:rPr>
          <w:rStyle w:val="normaltextrun"/>
        </w:rPr>
        <w:t>Tax</w:t>
      </w:r>
      <w:proofErr w:type="spellEnd"/>
      <w:r>
        <w:rPr>
          <w:rStyle w:val="normaltextrun"/>
        </w:rPr>
        <w:t> representa uma forma de diferenciação de preços entre produtos e serviços destinados a homens e mulheres. A pesquisa demonstrou, contudo, que a simples existência de preços diferentes não é suficiente para caracterizar uma prática abusiva ou discriminatória. É necessário analisar se a diferença possui uma justificativa objetiva e razoável, relacionada às características, à qualidade, à composição, à funcionalidade ou aos custos do produto ou serviço. </w:t>
      </w:r>
      <w:proofErr w:type="gramStart"/>
      <w:r>
        <w:rPr>
          <w:rStyle w:val="eop"/>
        </w:rPr>
        <w:t> </w:t>
      </w:r>
    </w:p>
    <w:p w:rsidR="00B20B6E" w:rsidRDefault="00B20B6E" w:rsidP="00B20B6E">
      <w:pPr>
        <w:pStyle w:val="paragraph"/>
        <w:spacing w:before="0" w:beforeAutospacing="0" w:after="0" w:afterAutospacing="0" w:line="360" w:lineRule="auto"/>
        <w:ind w:firstLine="705"/>
        <w:jc w:val="both"/>
        <w:textAlignment w:val="baseline"/>
        <w:rPr>
          <w:rFonts w:ascii="Segoe UI" w:hAnsi="Segoe UI" w:cs="Segoe UI"/>
          <w:sz w:val="18"/>
          <w:szCs w:val="18"/>
        </w:rPr>
      </w:pPr>
      <w:proofErr w:type="gramEnd"/>
      <w:r>
        <w:rPr>
          <w:rStyle w:val="normaltextrun"/>
        </w:rPr>
        <w:t>Sob a perspectiva do Direito do Consumidor, observou-se que o Código de Defesa do Consumidor oferece instrumentos importantes para a análise dessas situações. O art. 39, incisos V e X, ao tratar da exigência de vantagem manifestamente excessiva e da elevação de preços sem justa causa, permite questionar diferenciações que coloquem o consumidor em situação de desvantagem sem fundamento legítimo. Assim, quando a majoração do preço ocorre exclusivamente em razão do direcionamento do produto ao público feminino, sem justificativa adequada, pode haver indícios de prática abusiva.</w:t>
      </w:r>
      <w:r>
        <w:rPr>
          <w:rStyle w:val="eop"/>
        </w:rPr>
        <w:t> </w:t>
      </w:r>
    </w:p>
    <w:p w:rsidR="00B20B6E" w:rsidRDefault="00B20B6E" w:rsidP="00B20B6E">
      <w:pPr>
        <w:pStyle w:val="paragraph"/>
        <w:spacing w:before="0" w:beforeAutospacing="0" w:after="0" w:afterAutospacing="0" w:line="360" w:lineRule="auto"/>
        <w:ind w:firstLine="705"/>
        <w:jc w:val="both"/>
        <w:textAlignment w:val="baseline"/>
        <w:rPr>
          <w:rFonts w:ascii="Segoe UI" w:hAnsi="Segoe UI" w:cs="Segoe UI"/>
          <w:sz w:val="18"/>
          <w:szCs w:val="18"/>
        </w:rPr>
      </w:pPr>
      <w:r>
        <w:rPr>
          <w:rStyle w:val="normaltextrun"/>
        </w:rPr>
        <w:t>A análise também demonstrou que a discussão sobre a Pink </w:t>
      </w:r>
      <w:proofErr w:type="spellStart"/>
      <w:r>
        <w:rPr>
          <w:rStyle w:val="normaltextrun"/>
        </w:rPr>
        <w:t>Tax</w:t>
      </w:r>
      <w:proofErr w:type="spellEnd"/>
      <w:r>
        <w:rPr>
          <w:rStyle w:val="normaltextrun"/>
        </w:rPr>
        <w:t> está relacionada ao princípio constitucional da igualdade. O art. 5º, inciso I, da Constituição Federal estabelece a igualdade entre homens e mulheres, sendo necessário considerar não apenas a igualdade formal, mas também a igualdade material. Nesse sentido, práticas comerciais que imponham custos adicionais às mulheres sem uma justificativa legítima podem contribuir para a manutenção de desigualdades econômicas de gênero. </w:t>
      </w:r>
      <w:proofErr w:type="gramStart"/>
      <w:r>
        <w:rPr>
          <w:rStyle w:val="eop"/>
        </w:rPr>
        <w:t> </w:t>
      </w:r>
    </w:p>
    <w:p w:rsidR="00B20B6E" w:rsidRDefault="00B20B6E" w:rsidP="00B20B6E">
      <w:pPr>
        <w:pStyle w:val="paragraph"/>
        <w:spacing w:before="0" w:beforeAutospacing="0" w:after="0" w:afterAutospacing="0" w:line="360" w:lineRule="auto"/>
        <w:ind w:firstLine="705"/>
        <w:jc w:val="both"/>
        <w:textAlignment w:val="baseline"/>
        <w:rPr>
          <w:rFonts w:ascii="Segoe UI" w:hAnsi="Segoe UI" w:cs="Segoe UI"/>
          <w:sz w:val="18"/>
          <w:szCs w:val="18"/>
        </w:rPr>
      </w:pPr>
      <w:proofErr w:type="gramEnd"/>
      <w:r>
        <w:rPr>
          <w:rStyle w:val="normaltextrun"/>
        </w:rPr>
        <w:t>Outro aspecto identificado foi o impacto social e econômico da Pink </w:t>
      </w:r>
      <w:proofErr w:type="spellStart"/>
      <w:r>
        <w:rPr>
          <w:rStyle w:val="normaltextrun"/>
        </w:rPr>
        <w:t>Tax</w:t>
      </w:r>
      <w:proofErr w:type="spellEnd"/>
      <w:r>
        <w:rPr>
          <w:rStyle w:val="normaltextrun"/>
        </w:rPr>
        <w:t>. Embora pequenas diferenças de preço possam parecer pouco relevantes individualmente, sua repetição em produtos de consumo frequente pode gerar efeitos acumulados. Além disso, esses impactos podem ser mais significativos para mulheres em situação de maior vulnerabilidade econômica, demonstrando que a questão também pode ser analisada sob uma perspectiva interseccional, considerando fatores como renda, classe social e raça.</w:t>
      </w:r>
      <w:r>
        <w:rPr>
          <w:rStyle w:val="eop"/>
        </w:rPr>
        <w:t> </w:t>
      </w:r>
    </w:p>
    <w:p w:rsidR="00B20B6E" w:rsidRDefault="00B20B6E" w:rsidP="00B20B6E">
      <w:pPr>
        <w:pStyle w:val="paragraph"/>
        <w:spacing w:before="0" w:beforeAutospacing="0" w:after="0" w:afterAutospacing="0" w:line="360" w:lineRule="auto"/>
        <w:ind w:firstLine="705"/>
        <w:jc w:val="both"/>
        <w:textAlignment w:val="baseline"/>
        <w:rPr>
          <w:rFonts w:ascii="Segoe UI" w:hAnsi="Segoe UI" w:cs="Segoe UI"/>
          <w:sz w:val="18"/>
          <w:szCs w:val="18"/>
        </w:rPr>
      </w:pPr>
      <w:r>
        <w:rPr>
          <w:rStyle w:val="normaltextrun"/>
        </w:rPr>
        <w:t>No âmbito administrativo, a análise das Notas Técnicas nº 02/2017 e nº 11/2019 da Secretaria Nacional do Consumidor (SENACON) evidencia que existem diferentes perspectivas sobre os limites da diferenciação de preços e da segmentação de mercado. Dessa forma, a pesquisa indica que a análise da Pink </w:t>
      </w:r>
      <w:proofErr w:type="spellStart"/>
      <w:r>
        <w:rPr>
          <w:rStyle w:val="normaltextrun"/>
        </w:rPr>
        <w:t>Tax</w:t>
      </w:r>
      <w:proofErr w:type="spellEnd"/>
      <w:r>
        <w:rPr>
          <w:rStyle w:val="normaltextrun"/>
        </w:rPr>
        <w:t> deve ocorrer de maneira concreta, buscando diferenciar estratégias comerciais legítimas de práticas que possam resultar em discriminação ou vantagem excessiva.</w:t>
      </w:r>
      <w:r>
        <w:rPr>
          <w:rStyle w:val="eop"/>
        </w:rPr>
        <w:t> </w:t>
      </w:r>
    </w:p>
    <w:p w:rsidR="00B20B6E" w:rsidRDefault="00B20B6E" w:rsidP="00B20B6E">
      <w:pPr>
        <w:pStyle w:val="paragraph"/>
        <w:spacing w:before="0" w:beforeAutospacing="0" w:after="0" w:afterAutospacing="0" w:line="360" w:lineRule="auto"/>
        <w:ind w:firstLine="705"/>
        <w:jc w:val="both"/>
        <w:textAlignment w:val="baseline"/>
        <w:rPr>
          <w:rStyle w:val="normaltextrun"/>
        </w:rPr>
      </w:pPr>
    </w:p>
    <w:p w:rsidR="00B20B6E" w:rsidRDefault="00B20B6E" w:rsidP="00B20B6E">
      <w:pPr>
        <w:pStyle w:val="paragraph"/>
        <w:spacing w:before="0" w:beforeAutospacing="0" w:after="0" w:afterAutospacing="0" w:line="360" w:lineRule="auto"/>
        <w:ind w:firstLine="705"/>
        <w:jc w:val="both"/>
        <w:textAlignment w:val="baseline"/>
        <w:rPr>
          <w:rFonts w:ascii="Segoe UI" w:hAnsi="Segoe UI" w:cs="Segoe UI"/>
          <w:sz w:val="18"/>
          <w:szCs w:val="18"/>
        </w:rPr>
      </w:pPr>
      <w:r>
        <w:rPr>
          <w:rStyle w:val="normaltextrun"/>
        </w:rPr>
        <w:t>Diante disso, é possível observar que a Pink </w:t>
      </w:r>
      <w:proofErr w:type="spellStart"/>
      <w:r>
        <w:rPr>
          <w:rStyle w:val="normaltextrun"/>
        </w:rPr>
        <w:t>Tax</w:t>
      </w:r>
      <w:proofErr w:type="spellEnd"/>
      <w:r>
        <w:rPr>
          <w:rStyle w:val="normaltextrun"/>
        </w:rPr>
        <w:t> não pode ser considerada ilegal em todas as situações, mas pode representar uma manifestação de desigualdade de gênero quando a diferenciação de preços não apresenta justificativa objetiva e razoável. Embora o ordenamento jurídico brasileiro disponha de mecanismos de proteção ao consumidor, ainda existem desafios relacionados à identificação, à comprovação e à fiscalização dessas práticas, tornando necessária a atuação dos órgãos de defesa do consumidor, bem como maior transparência e informação nas relações de consumo.</w:t>
      </w:r>
      <w:r>
        <w:rPr>
          <w:rStyle w:val="eop"/>
        </w:rPr>
        <w:t> </w:t>
      </w:r>
    </w:p>
    <w:p w:rsidR="004E6733" w:rsidRDefault="004E6733">
      <w:pPr>
        <w:spacing w:line="360" w:lineRule="auto"/>
        <w:rPr>
          <w:b/>
          <w:bCs/>
          <w:sz w:val="24"/>
          <w:szCs w:val="24"/>
        </w:rPr>
      </w:pPr>
    </w:p>
    <w:p w:rsidR="004E6733" w:rsidRDefault="005B14D0">
      <w:pPr>
        <w:spacing w:line="360" w:lineRule="auto"/>
        <w:rPr>
          <w:b/>
          <w:bCs/>
          <w:sz w:val="24"/>
          <w:szCs w:val="24"/>
        </w:rPr>
      </w:pPr>
      <w:proofErr w:type="gramStart"/>
      <w:r>
        <w:rPr>
          <w:b/>
          <w:bCs/>
          <w:sz w:val="24"/>
          <w:szCs w:val="24"/>
        </w:rPr>
        <w:t>5</w:t>
      </w:r>
      <w:proofErr w:type="gramEnd"/>
      <w:r>
        <w:rPr>
          <w:b/>
          <w:bCs/>
          <w:sz w:val="24"/>
          <w:szCs w:val="24"/>
        </w:rPr>
        <w:t xml:space="preserve"> CONSIDERAÇÕES FINAIS</w:t>
      </w:r>
    </w:p>
    <w:p w:rsidR="00CA7868" w:rsidRPr="00096AD8" w:rsidRDefault="009B76C5" w:rsidP="00096AD8">
      <w:pPr>
        <w:pStyle w:val="paragraph"/>
        <w:spacing w:before="0" w:beforeAutospacing="0" w:after="0" w:afterAutospacing="0" w:line="360" w:lineRule="auto"/>
        <w:ind w:firstLine="705"/>
        <w:jc w:val="both"/>
        <w:textAlignment w:val="baseline"/>
        <w:rPr>
          <w:rStyle w:val="normaltextrun"/>
        </w:rPr>
      </w:pPr>
      <w:r>
        <w:rPr>
          <w:rStyle w:val="normaltextrun"/>
        </w:rPr>
        <w:t>A Pink </w:t>
      </w:r>
      <w:proofErr w:type="spellStart"/>
      <w:r>
        <w:rPr>
          <w:rStyle w:val="normaltextrun"/>
        </w:rPr>
        <w:t>Tax</w:t>
      </w:r>
      <w:proofErr w:type="spellEnd"/>
      <w:r>
        <w:rPr>
          <w:rStyle w:val="normaltextrun"/>
        </w:rPr>
        <w:t xml:space="preserve">, também denominada “taxa rosa”, </w:t>
      </w:r>
      <w:proofErr w:type="gramStart"/>
      <w:r>
        <w:rPr>
          <w:rStyle w:val="normaltextrun"/>
        </w:rPr>
        <w:t>corresponde</w:t>
      </w:r>
      <w:proofErr w:type="gramEnd"/>
      <w:r>
        <w:rPr>
          <w:rStyle w:val="normaltextrun"/>
        </w:rPr>
        <w:t xml:space="preserve"> à prática de atribuir preços superiores a produtos e serviços destinados ao público feminino quando comparados a produtos equivalentes direcionados aos homens. Embora não constitua um tributo formal, o fenômeno representa uma forma de diferenciação econômica baseada no gênero, podendo ampliar as desigualdades já existentes entre homens e mulheres.</w:t>
      </w:r>
      <w:r>
        <w:rPr>
          <w:rStyle w:val="eop"/>
        </w:rPr>
        <w:t> </w:t>
      </w:r>
    </w:p>
    <w:p w:rsidR="009B76C5" w:rsidRDefault="009B76C5" w:rsidP="00CA7868">
      <w:pPr>
        <w:pStyle w:val="paragraph"/>
        <w:spacing w:before="0" w:beforeAutospacing="0" w:after="0" w:afterAutospacing="0" w:line="360" w:lineRule="auto"/>
        <w:ind w:firstLine="705"/>
        <w:jc w:val="both"/>
        <w:textAlignment w:val="baseline"/>
        <w:rPr>
          <w:rFonts w:ascii="Segoe UI" w:hAnsi="Segoe UI" w:cs="Segoe UI"/>
          <w:sz w:val="18"/>
          <w:szCs w:val="18"/>
        </w:rPr>
      </w:pPr>
      <w:r>
        <w:rPr>
          <w:rStyle w:val="normaltextrun"/>
        </w:rPr>
        <w:t>No âmbito das relações de consumo, a problemática pode ser analisada a partir da vulnerabilidade do consumidor, princípio reconhecido pelo Código de Defesa do Consumidor. O art. 39, incisos V e X, veda, respectivamente, a exigência de vantagem manifestamente excessiva e a elevação de preços sem justa causa. Assim, quando a diferenciação de preço não encontra justificativa objetiva relacionada aos custos ou às características do produto ou serviço, pode-se questionar sua compatibilidade com a legislação consumerista.</w:t>
      </w:r>
      <w:r>
        <w:rPr>
          <w:rStyle w:val="eop"/>
        </w:rPr>
        <w:t> </w:t>
      </w:r>
    </w:p>
    <w:p w:rsidR="009B76C5" w:rsidRDefault="009B76C5" w:rsidP="00CA7868">
      <w:pPr>
        <w:pStyle w:val="paragraph"/>
        <w:spacing w:before="0" w:beforeAutospacing="0" w:after="0" w:afterAutospacing="0" w:line="360" w:lineRule="auto"/>
        <w:ind w:firstLine="705"/>
        <w:jc w:val="both"/>
        <w:textAlignment w:val="baseline"/>
        <w:rPr>
          <w:rFonts w:ascii="Segoe UI" w:hAnsi="Segoe UI" w:cs="Segoe UI"/>
          <w:sz w:val="18"/>
          <w:szCs w:val="18"/>
        </w:rPr>
      </w:pPr>
      <w:r>
        <w:rPr>
          <w:rStyle w:val="normaltextrun"/>
        </w:rPr>
        <w:t>A discussão também encontra fundamento na Constituição Federal de 1988, especialmente no art. 5º, inciso I, que estabelece a igualdade de direitos e obrigações entre homens e mulheres. Nesse sentido, a igualdade material exige não apenas tratamento formalmente igual, mas também a adoção de medidas capazes de enfrentar desigualdades econômicas e sociais historicamente construídas.</w:t>
      </w:r>
      <w:r>
        <w:rPr>
          <w:rStyle w:val="eop"/>
        </w:rPr>
        <w:t> </w:t>
      </w:r>
    </w:p>
    <w:p w:rsidR="009B76C5" w:rsidRPr="00CA7868" w:rsidRDefault="009B76C5" w:rsidP="00CA7868">
      <w:pPr>
        <w:pStyle w:val="paragraph"/>
        <w:spacing w:before="0" w:beforeAutospacing="0" w:after="0" w:afterAutospacing="0" w:line="360" w:lineRule="auto"/>
        <w:ind w:firstLine="705"/>
        <w:jc w:val="both"/>
        <w:textAlignment w:val="baseline"/>
      </w:pPr>
      <w:r>
        <w:rPr>
          <w:rStyle w:val="normaltextrun"/>
        </w:rPr>
        <w:t>A questão ganha maior complexidade quando analisada sob a perspectiva interseccional. A desigualdade de gênero não atinge todas as mulheres da mesma maneira, sendo agravada pela combinação de fatores como raça e classe social. Dessa forma, mulheres negras, que enfrentam historicamente maiores desigualdades de renda e inserção profissional, podem sofrer de maneira mais intensa os efeitos econômicos da precificação diferenciada.</w:t>
      </w:r>
      <w:r>
        <w:rPr>
          <w:rStyle w:val="eop"/>
        </w:rPr>
        <w:t> </w:t>
      </w:r>
    </w:p>
    <w:p w:rsidR="00B20B6E" w:rsidRDefault="009B76C5" w:rsidP="00CA7868">
      <w:pPr>
        <w:pStyle w:val="paragraph"/>
        <w:spacing w:before="0" w:beforeAutospacing="0" w:after="0" w:afterAutospacing="0" w:line="360" w:lineRule="auto"/>
        <w:ind w:firstLine="705"/>
        <w:jc w:val="both"/>
        <w:textAlignment w:val="baseline"/>
        <w:rPr>
          <w:rStyle w:val="normaltextrun"/>
        </w:rPr>
      </w:pPr>
      <w:r>
        <w:rPr>
          <w:rStyle w:val="normaltextrun"/>
        </w:rPr>
        <w:t xml:space="preserve">No campo administrativo, destaca-se a controvérsia existente entre as Notas Técnicas nº 02/2017 e nº 11/2019 da Secretaria Nacional do Consumidor (SENACON). Enquanto a </w:t>
      </w:r>
    </w:p>
    <w:p w:rsidR="00B20B6E" w:rsidRDefault="00B20B6E" w:rsidP="00B20B6E">
      <w:pPr>
        <w:pStyle w:val="paragraph"/>
        <w:spacing w:before="0" w:beforeAutospacing="0" w:after="0" w:afterAutospacing="0" w:line="360" w:lineRule="auto"/>
        <w:jc w:val="both"/>
        <w:textAlignment w:val="baseline"/>
        <w:rPr>
          <w:rStyle w:val="normaltextrun"/>
        </w:rPr>
      </w:pPr>
    </w:p>
    <w:p w:rsidR="009B76C5" w:rsidRDefault="009B76C5" w:rsidP="00B20B6E">
      <w:pPr>
        <w:pStyle w:val="paragraph"/>
        <w:spacing w:before="0" w:beforeAutospacing="0" w:after="0" w:afterAutospacing="0" w:line="360" w:lineRule="auto"/>
        <w:jc w:val="both"/>
        <w:textAlignment w:val="baseline"/>
        <w:rPr>
          <w:rFonts w:ascii="Segoe UI" w:hAnsi="Segoe UI" w:cs="Segoe UI"/>
          <w:sz w:val="18"/>
          <w:szCs w:val="18"/>
        </w:rPr>
      </w:pPr>
      <w:proofErr w:type="gramStart"/>
      <w:r>
        <w:rPr>
          <w:rStyle w:val="normaltextrun"/>
        </w:rPr>
        <w:t>primeira</w:t>
      </w:r>
      <w:proofErr w:type="gramEnd"/>
      <w:r>
        <w:rPr>
          <w:rStyle w:val="normaltextrun"/>
        </w:rPr>
        <w:t xml:space="preserve"> apresentou entendimento mais restritivo à diferenciação de preços por gênero, a segunda passou a reconhecer a possibilidade de segmentação de mercado, desde que observados os limites da legislação consumerista. Essa mudança evidencia a ausência de consenso sobre os limites jurídicos da Pink </w:t>
      </w:r>
      <w:proofErr w:type="spellStart"/>
      <w:r>
        <w:rPr>
          <w:rStyle w:val="normaltextrun"/>
        </w:rPr>
        <w:t>Tax</w:t>
      </w:r>
      <w:proofErr w:type="spellEnd"/>
      <w:r>
        <w:rPr>
          <w:rStyle w:val="normaltextrun"/>
        </w:rPr>
        <w:t> e reforça a necessidade de aprofundamento do debate legislativo e jurídico sobre o tema.</w:t>
      </w:r>
      <w:r>
        <w:rPr>
          <w:rStyle w:val="eop"/>
        </w:rPr>
        <w:t> </w:t>
      </w:r>
    </w:p>
    <w:p w:rsidR="009B76C5" w:rsidRDefault="009B76C5">
      <w:pPr>
        <w:spacing w:line="360" w:lineRule="auto"/>
        <w:rPr>
          <w:sz w:val="24"/>
          <w:szCs w:val="24"/>
        </w:rPr>
      </w:pPr>
    </w:p>
    <w:p w:rsidR="004E6733" w:rsidRDefault="004E6733">
      <w:pPr>
        <w:spacing w:line="360" w:lineRule="auto"/>
        <w:rPr>
          <w:b/>
          <w:bCs/>
          <w:sz w:val="24"/>
          <w:szCs w:val="24"/>
        </w:rPr>
      </w:pPr>
    </w:p>
    <w:p w:rsidR="004E6733" w:rsidRDefault="005B14D0">
      <w:pPr>
        <w:spacing w:line="360" w:lineRule="auto"/>
        <w:jc w:val="center"/>
        <w:rPr>
          <w:b/>
          <w:bCs/>
          <w:sz w:val="24"/>
          <w:szCs w:val="24"/>
        </w:rPr>
      </w:pPr>
      <w:r>
        <w:rPr>
          <w:b/>
          <w:bCs/>
          <w:sz w:val="24"/>
          <w:szCs w:val="24"/>
        </w:rPr>
        <w:t>REFERÊNCIAS</w:t>
      </w: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BOULLOSA, Maria Amélia Theodoro</w:t>
      </w:r>
      <w:r>
        <w:rPr>
          <w:rStyle w:val="normaltextrun"/>
        </w:rPr>
        <w:t xml:space="preserve">. Pink </w:t>
      </w:r>
      <w:proofErr w:type="spellStart"/>
      <w:r>
        <w:rPr>
          <w:rStyle w:val="normaltextrun"/>
        </w:rPr>
        <w:t>tax</w:t>
      </w:r>
      <w:proofErr w:type="spellEnd"/>
      <w:r>
        <w:rPr>
          <w:rStyle w:val="normaltextrun"/>
        </w:rPr>
        <w:t xml:space="preserve"> e a mulher preta na relação de consumo: uma análise interseccional à luz do direito do consumidor e da igualdade material. Rio de Janeiro: Comissão de Igualdade Racial da OAB/RJ Barra da Tijuca, [s.d.].</w:t>
      </w:r>
      <w:r>
        <w:rPr>
          <w:rStyle w:val="eop"/>
        </w:rPr>
        <w:t> </w:t>
      </w:r>
    </w:p>
    <w:p w:rsidR="00B20B6E" w:rsidRDefault="00B20B6E" w:rsidP="00B20B6E">
      <w:pPr>
        <w:pStyle w:val="paragraph"/>
        <w:spacing w:before="0" w:beforeAutospacing="0" w:after="0" w:afterAutospacing="0"/>
        <w:jc w:val="both"/>
        <w:textAlignment w:val="baseline"/>
      </w:pP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GIMENEZ, Ana Clara Vasques; LOPES, Thais Roberta</w:t>
      </w:r>
      <w:r>
        <w:rPr>
          <w:rStyle w:val="normaltextrun"/>
        </w:rPr>
        <w:t xml:space="preserve">. Pink </w:t>
      </w:r>
      <w:proofErr w:type="spellStart"/>
      <w:r>
        <w:rPr>
          <w:rStyle w:val="normaltextrun"/>
        </w:rPr>
        <w:t>tax</w:t>
      </w:r>
      <w:proofErr w:type="spellEnd"/>
      <w:r>
        <w:rPr>
          <w:rStyle w:val="normaltextrun"/>
        </w:rPr>
        <w:t xml:space="preserve"> e educação financeira: um olhar além da tributação. </w:t>
      </w:r>
      <w:proofErr w:type="spellStart"/>
      <w:r>
        <w:rPr>
          <w:rStyle w:val="normaltextrun"/>
          <w:b/>
          <w:bCs/>
        </w:rPr>
        <w:t>Scientia</w:t>
      </w:r>
      <w:proofErr w:type="spellEnd"/>
      <w:r>
        <w:rPr>
          <w:rStyle w:val="normaltextrun"/>
          <w:b/>
          <w:bCs/>
        </w:rPr>
        <w:t xml:space="preserve"> Iuris</w:t>
      </w:r>
      <w:r>
        <w:rPr>
          <w:rStyle w:val="normaltextrun"/>
        </w:rPr>
        <w:t>, Londrina, v. 30, n. 1, p. 31-41, mar. 2026. DOI: 10.5433/2178-8189.2026v30n1p31-41.</w:t>
      </w:r>
      <w:r>
        <w:rPr>
          <w:rStyle w:val="eop"/>
        </w:rPr>
        <w:t> </w:t>
      </w:r>
    </w:p>
    <w:p w:rsidR="00B20B6E" w:rsidRDefault="00B20B6E" w:rsidP="00B20B6E">
      <w:pPr>
        <w:pStyle w:val="paragraph"/>
        <w:spacing w:before="0" w:beforeAutospacing="0" w:after="0" w:afterAutospacing="0"/>
        <w:ind w:left="360"/>
        <w:jc w:val="both"/>
        <w:textAlignment w:val="baseline"/>
      </w:pP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MENDES, Tamires Luzia Lopes Coelho</w:t>
      </w:r>
      <w:r>
        <w:rPr>
          <w:rStyle w:val="normaltextrun"/>
        </w:rPr>
        <w:t xml:space="preserve">. Discriminação de gênero na relação de consumo sob a perspectiva da </w:t>
      </w:r>
      <w:proofErr w:type="spellStart"/>
      <w:proofErr w:type="gramStart"/>
      <w:r>
        <w:rPr>
          <w:rStyle w:val="normaltextrun"/>
        </w:rPr>
        <w:t>pink</w:t>
      </w:r>
      <w:proofErr w:type="spellEnd"/>
      <w:proofErr w:type="gramEnd"/>
      <w:r>
        <w:rPr>
          <w:rStyle w:val="normaltextrun"/>
        </w:rPr>
        <w:t xml:space="preserve"> </w:t>
      </w:r>
      <w:proofErr w:type="spellStart"/>
      <w:r>
        <w:rPr>
          <w:rStyle w:val="normaltextrun"/>
        </w:rPr>
        <w:t>tax</w:t>
      </w:r>
      <w:proofErr w:type="spellEnd"/>
      <w:r>
        <w:rPr>
          <w:rStyle w:val="normaltextrun"/>
        </w:rPr>
        <w:t>. [</w:t>
      </w:r>
      <w:proofErr w:type="spellStart"/>
      <w:r>
        <w:rPr>
          <w:rStyle w:val="normaltextrun"/>
        </w:rPr>
        <w:t>s.l</w:t>
      </w:r>
      <w:proofErr w:type="spellEnd"/>
      <w:r>
        <w:rPr>
          <w:rStyle w:val="normaltextrun"/>
        </w:rPr>
        <w:t>.]: [s.n.], [s.d.].</w:t>
      </w:r>
      <w:r>
        <w:rPr>
          <w:rStyle w:val="eop"/>
        </w:rPr>
        <w:t> </w:t>
      </w:r>
    </w:p>
    <w:p w:rsidR="00B20B6E" w:rsidRDefault="00B20B6E" w:rsidP="00B20B6E">
      <w:pPr>
        <w:pStyle w:val="paragraph"/>
        <w:spacing w:before="0" w:beforeAutospacing="0" w:after="0" w:afterAutospacing="0"/>
        <w:ind w:left="360"/>
        <w:jc w:val="both"/>
        <w:textAlignment w:val="baseline"/>
      </w:pP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 xml:space="preserve">NORONHA, Ana Luíza Silva; CHRISTINO, Juliana Maria Magalhães; FERREIRA, Frederico </w:t>
      </w:r>
      <w:proofErr w:type="spellStart"/>
      <w:r>
        <w:rPr>
          <w:rStyle w:val="normaltextrun"/>
          <w:b/>
          <w:bCs/>
        </w:rPr>
        <w:t>Leocádio</w:t>
      </w:r>
      <w:proofErr w:type="spellEnd"/>
      <w:r>
        <w:rPr>
          <w:rStyle w:val="normaltextrun"/>
        </w:rPr>
        <w:t xml:space="preserve">. Oportunismo do mercado, precificação, discriminação e gênero: uma revisão sistemática sobre </w:t>
      </w:r>
      <w:proofErr w:type="gramStart"/>
      <w:r>
        <w:rPr>
          <w:rStyle w:val="normaltextrun"/>
        </w:rPr>
        <w:t xml:space="preserve">o Pink </w:t>
      </w:r>
      <w:proofErr w:type="spellStart"/>
      <w:r>
        <w:rPr>
          <w:rStyle w:val="normaltextrun"/>
        </w:rPr>
        <w:t>Tax</w:t>
      </w:r>
      <w:proofErr w:type="spellEnd"/>
      <w:proofErr w:type="gramEnd"/>
      <w:r>
        <w:rPr>
          <w:rStyle w:val="normaltextrun"/>
        </w:rPr>
        <w:t>. In: </w:t>
      </w:r>
      <w:r>
        <w:rPr>
          <w:rStyle w:val="normaltextrun"/>
          <w:b/>
          <w:bCs/>
        </w:rPr>
        <w:t>Anais do Evento on-line da ANPAD</w:t>
      </w:r>
      <w:r>
        <w:rPr>
          <w:rStyle w:val="normaltextrun"/>
        </w:rPr>
        <w:t>, 14 a 16 de outubro de 2020. Belo Horizonte: UFMG, 2020.</w:t>
      </w:r>
      <w:r>
        <w:rPr>
          <w:rStyle w:val="eop"/>
        </w:rPr>
        <w:t> </w:t>
      </w:r>
    </w:p>
    <w:p w:rsidR="00B20B6E" w:rsidRDefault="00B20B6E" w:rsidP="00B20B6E">
      <w:pPr>
        <w:pStyle w:val="paragraph"/>
        <w:spacing w:before="0" w:beforeAutospacing="0" w:after="0" w:afterAutospacing="0"/>
        <w:ind w:left="360"/>
        <w:jc w:val="both"/>
        <w:textAlignment w:val="baseline"/>
      </w:pPr>
    </w:p>
    <w:p w:rsidR="00B20B6E" w:rsidRDefault="00B20B6E" w:rsidP="00B20B6E">
      <w:pPr>
        <w:pStyle w:val="paragraph"/>
        <w:spacing w:before="0" w:beforeAutospacing="0" w:after="0" w:afterAutospacing="0"/>
        <w:ind w:left="360"/>
        <w:jc w:val="both"/>
        <w:textAlignment w:val="baseline"/>
        <w:rPr>
          <w:rStyle w:val="normaltextrun"/>
        </w:rPr>
      </w:pPr>
      <w:r>
        <w:rPr>
          <w:rStyle w:val="normaltextrun"/>
          <w:b/>
          <w:bCs/>
        </w:rPr>
        <w:t>SILVA, Camilla Souza</w:t>
      </w:r>
      <w:r>
        <w:rPr>
          <w:rStyle w:val="normaltextrun"/>
        </w:rPr>
        <w:t>. </w:t>
      </w:r>
      <w:r>
        <w:rPr>
          <w:rStyle w:val="normaltextrun"/>
          <w:b/>
          <w:bCs/>
        </w:rPr>
        <w:t xml:space="preserve">Igualdade entre consumidores homens e mulheres e a Pink </w:t>
      </w:r>
      <w:proofErr w:type="spellStart"/>
      <w:r>
        <w:rPr>
          <w:rStyle w:val="normaltextrun"/>
          <w:b/>
          <w:bCs/>
        </w:rPr>
        <w:t>Tax</w:t>
      </w:r>
      <w:proofErr w:type="spellEnd"/>
      <w:r>
        <w:rPr>
          <w:rStyle w:val="normaltextrun"/>
          <w:b/>
          <w:bCs/>
        </w:rPr>
        <w:t xml:space="preserve"> no mercado de consumo</w:t>
      </w:r>
      <w:r>
        <w:rPr>
          <w:rStyle w:val="normaltextrun"/>
        </w:rPr>
        <w:t>. 2023. 53 f. Monografia (Graduação em Direito) – Centro de Ciências Sociais Aplicadas, Curso de Direito, Universidade Federal do Rio Grande do Norte, Natal, 2023.</w:t>
      </w:r>
    </w:p>
    <w:p w:rsidR="00B20B6E" w:rsidRDefault="00B20B6E" w:rsidP="00B20B6E">
      <w:pPr>
        <w:pStyle w:val="paragraph"/>
        <w:spacing w:before="0" w:beforeAutospacing="0" w:after="0" w:afterAutospacing="0"/>
        <w:ind w:left="360"/>
        <w:jc w:val="both"/>
        <w:textAlignment w:val="baseline"/>
      </w:pPr>
      <w:r>
        <w:rPr>
          <w:rStyle w:val="eop"/>
        </w:rPr>
        <w:t> </w:t>
      </w: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BRASIL</w:t>
      </w:r>
      <w:r>
        <w:rPr>
          <w:rStyle w:val="normaltextrun"/>
        </w:rPr>
        <w:t>. [Constituição (1988)]. </w:t>
      </w:r>
      <w:r>
        <w:rPr>
          <w:rStyle w:val="normaltextrun"/>
          <w:b/>
          <w:bCs/>
        </w:rPr>
        <w:t>Constituição da República Federativa do Brasil de 1988</w:t>
      </w:r>
      <w:r>
        <w:rPr>
          <w:rStyle w:val="normaltextrun"/>
        </w:rPr>
        <w:t>. Brasília, DF: Presidência da República, 1988.</w:t>
      </w:r>
      <w:r>
        <w:rPr>
          <w:rStyle w:val="eop"/>
        </w:rPr>
        <w:t> </w:t>
      </w:r>
    </w:p>
    <w:p w:rsidR="00B20B6E" w:rsidRDefault="00B20B6E" w:rsidP="00B20B6E">
      <w:pPr>
        <w:pStyle w:val="paragraph"/>
        <w:spacing w:before="0" w:beforeAutospacing="0" w:after="0" w:afterAutospacing="0"/>
        <w:ind w:left="360"/>
        <w:jc w:val="both"/>
        <w:textAlignment w:val="baseline"/>
      </w:pP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BRASIL</w:t>
      </w:r>
      <w:r>
        <w:rPr>
          <w:rStyle w:val="normaltextrun"/>
        </w:rPr>
        <w:t>. </w:t>
      </w:r>
      <w:r>
        <w:rPr>
          <w:rStyle w:val="normaltextrun"/>
          <w:b/>
          <w:bCs/>
        </w:rPr>
        <w:t>Lei nº 8.078, de 11 de setembro de 1990</w:t>
      </w:r>
      <w:r>
        <w:rPr>
          <w:rStyle w:val="normaltextrun"/>
        </w:rPr>
        <w:t>. Dispõe sobre a proteção do consumidor e dá outras providências [Código de Defesa do Consumidor]. Brasília, DF: Presidência da República, 1990.</w:t>
      </w:r>
      <w:r>
        <w:rPr>
          <w:rStyle w:val="eop"/>
        </w:rPr>
        <w:t> </w:t>
      </w:r>
    </w:p>
    <w:p w:rsidR="00B20B6E" w:rsidRDefault="00B20B6E" w:rsidP="00B20B6E">
      <w:pPr>
        <w:pStyle w:val="paragraph"/>
        <w:spacing w:before="0" w:beforeAutospacing="0" w:after="0" w:afterAutospacing="0"/>
        <w:ind w:left="360"/>
        <w:jc w:val="both"/>
        <w:textAlignment w:val="baseline"/>
      </w:pPr>
    </w:p>
    <w:p w:rsidR="00B20B6E" w:rsidRDefault="00B20B6E" w:rsidP="00B20B6E">
      <w:pPr>
        <w:pStyle w:val="paragraph"/>
        <w:spacing w:before="0" w:beforeAutospacing="0" w:after="0" w:afterAutospacing="0"/>
        <w:ind w:left="360"/>
        <w:jc w:val="both"/>
        <w:textAlignment w:val="baseline"/>
      </w:pPr>
      <w:r>
        <w:rPr>
          <w:rStyle w:val="normaltextrun"/>
          <w:b/>
          <w:bCs/>
        </w:rPr>
        <w:t>BRASIL</w:t>
      </w:r>
      <w:r>
        <w:rPr>
          <w:rStyle w:val="normaltextrun"/>
        </w:rPr>
        <w:t>. Ministério da Justiça e Segurança Pública. Secretaria Nacional do Consumidor (SENACON). </w:t>
      </w:r>
      <w:r>
        <w:rPr>
          <w:rStyle w:val="normaltextrun"/>
          <w:b/>
          <w:bCs/>
        </w:rPr>
        <w:t>Nota Técnica nº 2/2017/GAB-DPDC/DPDC/SENACON</w:t>
      </w:r>
      <w:r>
        <w:rPr>
          <w:rStyle w:val="normaltextrun"/>
        </w:rPr>
        <w:t>, de 30 de junho de 2017. Brasília, DF: SENACON, 2017.</w:t>
      </w:r>
      <w:r>
        <w:rPr>
          <w:rStyle w:val="eop"/>
        </w:rPr>
        <w:t> </w:t>
      </w:r>
    </w:p>
    <w:p w:rsidR="00B20B6E" w:rsidRDefault="00B20B6E" w:rsidP="00B20B6E">
      <w:pPr>
        <w:pStyle w:val="paragraph"/>
        <w:spacing w:before="0" w:beforeAutospacing="0" w:after="0" w:afterAutospacing="0"/>
        <w:ind w:left="360"/>
        <w:jc w:val="both"/>
        <w:textAlignment w:val="baseline"/>
        <w:rPr>
          <w:rStyle w:val="normaltextrun"/>
          <w:b/>
          <w:bCs/>
        </w:rPr>
      </w:pPr>
    </w:p>
    <w:p w:rsidR="00B20B6E" w:rsidRDefault="00B20B6E" w:rsidP="00B20B6E">
      <w:pPr>
        <w:pStyle w:val="paragraph"/>
        <w:spacing w:before="0" w:beforeAutospacing="0" w:after="0" w:afterAutospacing="0"/>
        <w:ind w:left="360"/>
        <w:jc w:val="both"/>
        <w:textAlignment w:val="baseline"/>
        <w:rPr>
          <w:rStyle w:val="normaltextrun"/>
          <w:b/>
          <w:bCs/>
        </w:rPr>
      </w:pPr>
    </w:p>
    <w:p w:rsidR="00B20B6E" w:rsidRDefault="00B20B6E" w:rsidP="00B20B6E">
      <w:pPr>
        <w:pStyle w:val="paragraph"/>
        <w:spacing w:before="0" w:beforeAutospacing="0" w:after="0" w:afterAutospacing="0"/>
        <w:ind w:left="360"/>
        <w:jc w:val="both"/>
        <w:textAlignment w:val="baseline"/>
        <w:rPr>
          <w:rStyle w:val="normaltextrun"/>
          <w:b/>
          <w:bCs/>
        </w:rPr>
      </w:pPr>
    </w:p>
    <w:p w:rsidR="00B20B6E" w:rsidRDefault="00B20B6E" w:rsidP="00B20B6E">
      <w:pPr>
        <w:pStyle w:val="paragraph"/>
        <w:spacing w:before="0" w:beforeAutospacing="0" w:after="0" w:afterAutospacing="0"/>
        <w:ind w:left="360"/>
        <w:jc w:val="both"/>
        <w:textAlignment w:val="baseline"/>
        <w:rPr>
          <w:rStyle w:val="normaltextrun"/>
          <w:b/>
          <w:bCs/>
        </w:rPr>
      </w:pPr>
    </w:p>
    <w:p w:rsidR="00B20B6E" w:rsidRDefault="00B20B6E" w:rsidP="00B20B6E">
      <w:pPr>
        <w:pStyle w:val="paragraph"/>
        <w:spacing w:before="0" w:beforeAutospacing="0" w:after="0" w:afterAutospacing="0"/>
        <w:ind w:left="360"/>
        <w:jc w:val="both"/>
        <w:textAlignment w:val="baseline"/>
        <w:rPr>
          <w:rStyle w:val="normaltextrun"/>
          <w:b/>
          <w:bCs/>
        </w:rPr>
      </w:pPr>
    </w:p>
    <w:p w:rsidR="00B20B6E" w:rsidRDefault="00B20B6E" w:rsidP="00B20B6E">
      <w:pPr>
        <w:pStyle w:val="paragraph"/>
        <w:spacing w:before="0" w:beforeAutospacing="0" w:after="0" w:afterAutospacing="0"/>
        <w:ind w:left="360"/>
        <w:jc w:val="both"/>
        <w:textAlignment w:val="baseline"/>
        <w:rPr>
          <w:rStyle w:val="normaltextrun"/>
          <w:b/>
          <w:bCs/>
        </w:rPr>
      </w:pP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BRASIL</w:t>
      </w:r>
      <w:r>
        <w:rPr>
          <w:rStyle w:val="normaltextrun"/>
        </w:rPr>
        <w:t>. Ministério da Justiça e Segurança Pública. Secretaria Nacional do Consumidor (SENACON). </w:t>
      </w:r>
      <w:r>
        <w:rPr>
          <w:rStyle w:val="normaltextrun"/>
          <w:b/>
          <w:bCs/>
        </w:rPr>
        <w:t>Nota Técnica nº 11/2019/CGEMM/DPDC/SENACON/MJ</w:t>
      </w:r>
      <w:r>
        <w:rPr>
          <w:rStyle w:val="normaltextrun"/>
        </w:rPr>
        <w:t>, de 18 de março de 2019. Brasília, DF: SENACON, 2019.</w:t>
      </w:r>
      <w:r>
        <w:rPr>
          <w:rStyle w:val="eop"/>
        </w:rPr>
        <w:t> </w:t>
      </w:r>
    </w:p>
    <w:p w:rsidR="00B20B6E" w:rsidRDefault="00B20B6E" w:rsidP="00B20B6E">
      <w:pPr>
        <w:pStyle w:val="paragraph"/>
        <w:spacing w:before="0" w:beforeAutospacing="0" w:after="0" w:afterAutospacing="0"/>
        <w:ind w:left="360"/>
        <w:jc w:val="both"/>
        <w:textAlignment w:val="baseline"/>
      </w:pP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BRASIL</w:t>
      </w:r>
      <w:r>
        <w:rPr>
          <w:rStyle w:val="normaltextrun"/>
        </w:rPr>
        <w:t>. Congresso Nacional. Senado Federal. </w:t>
      </w:r>
      <w:r>
        <w:rPr>
          <w:rStyle w:val="normaltextrun"/>
          <w:b/>
          <w:bCs/>
        </w:rPr>
        <w:t>Projeto de Lei nº 950, de 2021</w:t>
      </w:r>
      <w:r>
        <w:rPr>
          <w:rStyle w:val="normaltextrun"/>
        </w:rPr>
        <w:t>. Institui a Semana Nacional de Mobilização, Conscientização e Estímulo à adoção da Campanha contra o Imposto Rosa. Proponente: Senador Jorginho Mello.</w:t>
      </w:r>
      <w:r>
        <w:rPr>
          <w:rStyle w:val="eop"/>
        </w:rPr>
        <w:t> </w:t>
      </w:r>
    </w:p>
    <w:p w:rsidR="00B20B6E" w:rsidRDefault="00B20B6E" w:rsidP="00B20B6E">
      <w:pPr>
        <w:pStyle w:val="paragraph"/>
        <w:spacing w:before="0" w:beforeAutospacing="0" w:after="0" w:afterAutospacing="0"/>
        <w:ind w:left="360"/>
        <w:jc w:val="both"/>
        <w:textAlignment w:val="baseline"/>
      </w:pP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BRASIL</w:t>
      </w:r>
      <w:r>
        <w:rPr>
          <w:rStyle w:val="normaltextrun"/>
        </w:rPr>
        <w:t>. Congresso Nacional. Câmara dos Deputados. </w:t>
      </w:r>
      <w:r>
        <w:rPr>
          <w:rStyle w:val="normaltextrun"/>
          <w:b/>
          <w:bCs/>
        </w:rPr>
        <w:t>Projeto de Lei nº 391, de 2022</w:t>
      </w:r>
      <w:r>
        <w:rPr>
          <w:rStyle w:val="normaltextrun"/>
        </w:rPr>
        <w:t>. Altera a Lei nº 8.078, de 11 de setembro de 1990 (Código de Defesa do Consumidor) para proibir a prática de diferenciar preços de produtos similares com base no gênero e na orientação sexual. Proponente: Deputada Natália Bonavides.</w:t>
      </w:r>
      <w:r>
        <w:rPr>
          <w:rStyle w:val="eop"/>
        </w:rPr>
        <w:t> </w:t>
      </w:r>
    </w:p>
    <w:p w:rsidR="00B20B6E" w:rsidRDefault="00B20B6E" w:rsidP="00B20B6E">
      <w:pPr>
        <w:pStyle w:val="paragraph"/>
        <w:spacing w:before="0" w:beforeAutospacing="0" w:after="0" w:afterAutospacing="0"/>
        <w:ind w:left="360"/>
        <w:jc w:val="both"/>
        <w:textAlignment w:val="baseline"/>
      </w:pPr>
    </w:p>
    <w:p w:rsidR="00B20B6E" w:rsidRDefault="00B20B6E" w:rsidP="00B20B6E">
      <w:pPr>
        <w:pStyle w:val="paragraph"/>
        <w:spacing w:before="0" w:beforeAutospacing="0" w:after="0" w:afterAutospacing="0"/>
        <w:ind w:left="360"/>
        <w:jc w:val="both"/>
        <w:textAlignment w:val="baseline"/>
        <w:rPr>
          <w:rStyle w:val="eop"/>
        </w:rPr>
      </w:pPr>
      <w:r w:rsidRPr="006F16C1">
        <w:rPr>
          <w:rStyle w:val="normaltextrun"/>
          <w:b/>
        </w:rPr>
        <w:t>BRASIL.</w:t>
      </w:r>
      <w:r>
        <w:rPr>
          <w:rStyle w:val="normaltextrun"/>
        </w:rPr>
        <w:t xml:space="preserve"> Constituição da República Federativa do Brasil de 1988. Brasília, DF: Presidência da República. Disponível em:</w:t>
      </w:r>
      <w:r>
        <w:rPr>
          <w:rStyle w:val="normaltextrun"/>
          <w:rFonts w:ascii="Arial" w:hAnsi="Arial" w:cs="Arial"/>
          <w:sz w:val="22"/>
          <w:szCs w:val="22"/>
        </w:rPr>
        <w:t> </w:t>
      </w:r>
      <w:hyperlink r:id="rId8" w:tgtFrame="_blank" w:history="1">
        <w:r>
          <w:rPr>
            <w:rStyle w:val="normaltextrun"/>
            <w:color w:val="467886"/>
            <w:sz w:val="22"/>
            <w:szCs w:val="22"/>
            <w:u w:val="single"/>
          </w:rPr>
          <w:t>https://www.planalto.gov.br/ccivil_03/constituicao/constituicao.htm</w:t>
        </w:r>
      </w:hyperlink>
      <w:proofErr w:type="gramStart"/>
      <w:r>
        <w:rPr>
          <w:rStyle w:val="normaltextrun"/>
        </w:rPr>
        <w:t> .</w:t>
      </w:r>
      <w:proofErr w:type="gramEnd"/>
      <w:r>
        <w:rPr>
          <w:rStyle w:val="normaltextrun"/>
        </w:rPr>
        <w:t xml:space="preserve"> Acesso em: </w:t>
      </w:r>
      <w:proofErr w:type="gramStart"/>
      <w:r>
        <w:rPr>
          <w:rStyle w:val="normaltextrun"/>
        </w:rPr>
        <w:t>5</w:t>
      </w:r>
      <w:proofErr w:type="gramEnd"/>
      <w:r>
        <w:rPr>
          <w:rStyle w:val="normaltextrun"/>
        </w:rPr>
        <w:t xml:space="preserve"> set. 2026.</w:t>
      </w:r>
      <w:r>
        <w:rPr>
          <w:rStyle w:val="eop"/>
        </w:rPr>
        <w:t> </w:t>
      </w:r>
    </w:p>
    <w:p w:rsidR="00B20B6E" w:rsidRDefault="00B20B6E" w:rsidP="00B20B6E">
      <w:pPr>
        <w:pStyle w:val="paragraph"/>
        <w:spacing w:before="0" w:beforeAutospacing="0" w:after="0" w:afterAutospacing="0"/>
        <w:ind w:left="360"/>
        <w:jc w:val="both"/>
        <w:textAlignment w:val="baseline"/>
        <w:rPr>
          <w:sz w:val="22"/>
          <w:szCs w:val="22"/>
        </w:rPr>
      </w:pP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CEARÁ</w:t>
      </w:r>
      <w:r>
        <w:rPr>
          <w:rStyle w:val="normaltextrun"/>
        </w:rPr>
        <w:t>. Lei nº 10.923, de 17 de junho de 2020. Proíbe a diferenciação de preço com base no gênero do consumidor no Estado do Ceará e dá outras providências. Fortaleza: Assembleia Legislativa do Estado do Ceará, 2020.</w:t>
      </w:r>
      <w:r>
        <w:rPr>
          <w:rStyle w:val="eop"/>
        </w:rPr>
        <w:t> </w:t>
      </w:r>
    </w:p>
    <w:p w:rsidR="00B20B6E" w:rsidRDefault="00B20B6E" w:rsidP="00B20B6E">
      <w:pPr>
        <w:pStyle w:val="paragraph"/>
        <w:spacing w:before="0" w:beforeAutospacing="0" w:after="0" w:afterAutospacing="0"/>
        <w:ind w:left="360"/>
        <w:jc w:val="both"/>
        <w:textAlignment w:val="baseline"/>
      </w:pP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RIO DE JANEIRO (Estado).</w:t>
      </w:r>
      <w:r>
        <w:rPr>
          <w:rStyle w:val="normaltextrun"/>
        </w:rPr>
        <w:t> Lei nº 8.988, de 20 de agosto de 2020. Proíbe a diferenciação de preços para homens e mulheres na prestação de serviços no âmbito do Estado do Rio de Janeiro. Rio de Janeiro: Assembleia Legislativa do Estado do Rio de Janeiro, 2020.</w:t>
      </w:r>
      <w:r>
        <w:rPr>
          <w:rStyle w:val="eop"/>
        </w:rPr>
        <w:t> </w:t>
      </w:r>
    </w:p>
    <w:p w:rsidR="00B20B6E" w:rsidRDefault="00B20B6E" w:rsidP="00B20B6E">
      <w:pPr>
        <w:pStyle w:val="paragraph"/>
        <w:spacing w:before="0" w:beforeAutospacing="0" w:after="0" w:afterAutospacing="0"/>
        <w:ind w:left="360"/>
        <w:jc w:val="both"/>
        <w:textAlignment w:val="baseline"/>
      </w:pPr>
    </w:p>
    <w:p w:rsidR="00B20B6E" w:rsidRDefault="00B20B6E" w:rsidP="00B20B6E">
      <w:pPr>
        <w:pStyle w:val="paragraph"/>
        <w:spacing w:before="0" w:beforeAutospacing="0" w:after="0" w:afterAutospacing="0"/>
        <w:ind w:left="360"/>
        <w:jc w:val="both"/>
        <w:textAlignment w:val="baseline"/>
        <w:rPr>
          <w:rStyle w:val="eop"/>
        </w:rPr>
      </w:pPr>
      <w:r>
        <w:rPr>
          <w:rStyle w:val="normaltextrun"/>
          <w:b/>
          <w:bCs/>
        </w:rPr>
        <w:t>BRASIL</w:t>
      </w:r>
      <w:r>
        <w:rPr>
          <w:rStyle w:val="normaltextrun"/>
        </w:rPr>
        <w:t>. Congresso. Câmara dos Deputados. Projeto de Lei nº 9.388/2017. Altera a Lei nº 8.078, de 11 de setembro de 1990, para tipificar como prática abusiva a diferenciação de preço de produtos e serviços em razão do gênero do consumidor. Brasília, DF: Câmara dos Deputados, 2017.</w:t>
      </w:r>
      <w:r>
        <w:rPr>
          <w:rStyle w:val="eop"/>
        </w:rPr>
        <w:t> </w:t>
      </w:r>
    </w:p>
    <w:p w:rsidR="00B20B6E" w:rsidRDefault="00B20B6E" w:rsidP="00B20B6E">
      <w:pPr>
        <w:pStyle w:val="paragraph"/>
        <w:spacing w:before="0" w:beforeAutospacing="0" w:after="0" w:afterAutospacing="0"/>
        <w:ind w:left="360"/>
        <w:jc w:val="both"/>
        <w:textAlignment w:val="baseline"/>
      </w:pPr>
    </w:p>
    <w:p w:rsidR="006F16C1" w:rsidRDefault="00B20B6E" w:rsidP="006F16C1">
      <w:pPr>
        <w:pStyle w:val="paragraph"/>
        <w:spacing w:before="0" w:beforeAutospacing="0" w:after="0" w:afterAutospacing="0"/>
        <w:ind w:left="360"/>
        <w:jc w:val="both"/>
        <w:textAlignment w:val="baseline"/>
        <w:rPr>
          <w:rStyle w:val="normaltextrun"/>
        </w:rPr>
      </w:pPr>
      <w:r>
        <w:rPr>
          <w:rStyle w:val="normaltextrun"/>
          <w:b/>
          <w:bCs/>
        </w:rPr>
        <w:t>BRASIL</w:t>
      </w:r>
      <w:r>
        <w:rPr>
          <w:rStyle w:val="normaltextrun"/>
        </w:rPr>
        <w:t>. Lei nº 8.078, de 11 de setembro de 1990. Dispõe sobre a proteção do consumidor e dá outras providências. Brasília, DF: Presidência da República, [1990]. Disponível em: </w:t>
      </w:r>
      <w:hyperlink r:id="rId9" w:tgtFrame="_blank" w:history="1">
        <w:r>
          <w:rPr>
            <w:rStyle w:val="normaltextrun"/>
            <w:color w:val="467886"/>
            <w:sz w:val="22"/>
            <w:szCs w:val="22"/>
            <w:u w:val="single"/>
          </w:rPr>
          <w:t>https://www.planalto.gov.br/ccivil_03/leis/l8078compilado.htm</w:t>
        </w:r>
      </w:hyperlink>
      <w:proofErr w:type="gramStart"/>
      <w:r>
        <w:rPr>
          <w:rStyle w:val="normaltextrun"/>
        </w:rPr>
        <w:t> .</w:t>
      </w:r>
      <w:proofErr w:type="gramEnd"/>
      <w:r>
        <w:rPr>
          <w:rStyle w:val="normaltextrun"/>
        </w:rPr>
        <w:t xml:space="preserve"> Acesso em: </w:t>
      </w:r>
      <w:proofErr w:type="gramStart"/>
      <w:r>
        <w:rPr>
          <w:rStyle w:val="normaltextrun"/>
        </w:rPr>
        <w:t>5</w:t>
      </w:r>
      <w:proofErr w:type="gramEnd"/>
      <w:r>
        <w:rPr>
          <w:rStyle w:val="normaltextrun"/>
        </w:rPr>
        <w:t xml:space="preserve"> set. 2026.</w:t>
      </w:r>
    </w:p>
    <w:p w:rsidR="006F16C1" w:rsidRDefault="006F16C1" w:rsidP="006F16C1">
      <w:pPr>
        <w:pStyle w:val="paragraph"/>
        <w:spacing w:before="0" w:beforeAutospacing="0" w:after="0" w:afterAutospacing="0"/>
        <w:ind w:left="360"/>
        <w:jc w:val="both"/>
        <w:textAlignment w:val="baseline"/>
        <w:rPr>
          <w:rStyle w:val="normaltextrun"/>
        </w:rPr>
      </w:pPr>
    </w:p>
    <w:p w:rsidR="009B76C5" w:rsidRPr="006F16C1" w:rsidRDefault="006F16C1" w:rsidP="006F16C1">
      <w:pPr>
        <w:pStyle w:val="paragraph"/>
        <w:spacing w:before="0" w:beforeAutospacing="0" w:after="0" w:afterAutospacing="0"/>
        <w:ind w:left="360"/>
        <w:jc w:val="both"/>
        <w:textAlignment w:val="baseline"/>
      </w:pPr>
      <w:r w:rsidRPr="006F16C1">
        <w:rPr>
          <w:rStyle w:val="citation-76"/>
          <w:b/>
        </w:rPr>
        <w:t>MARQUES</w:t>
      </w:r>
      <w:r>
        <w:rPr>
          <w:rStyle w:val="citation-76"/>
        </w:rPr>
        <w:t>, Claudia Lima.</w:t>
      </w:r>
      <w:r>
        <w:t xml:space="preserve"> </w:t>
      </w:r>
      <w:r w:rsidRPr="006F16C1">
        <w:rPr>
          <w:rStyle w:val="citation-75"/>
          <w:b/>
          <w:bCs/>
        </w:rPr>
        <w:t>Contratos no Código de Defesa do Consumidor</w:t>
      </w:r>
      <w:r>
        <w:rPr>
          <w:rStyle w:val="citation-75"/>
        </w:rPr>
        <w:t>: o novo regime das relações contratuais.</w:t>
      </w:r>
      <w:r>
        <w:t xml:space="preserve"> </w:t>
      </w:r>
      <w:r>
        <w:rPr>
          <w:rStyle w:val="citation-74"/>
        </w:rPr>
        <w:t xml:space="preserve">9. </w:t>
      </w:r>
      <w:proofErr w:type="gramStart"/>
      <w:r>
        <w:rPr>
          <w:rStyle w:val="citation-74"/>
        </w:rPr>
        <w:t>ed.</w:t>
      </w:r>
      <w:proofErr w:type="gramEnd"/>
      <w:r>
        <w:t xml:space="preserve"> </w:t>
      </w:r>
      <w:r>
        <w:rPr>
          <w:rStyle w:val="citation-73"/>
        </w:rPr>
        <w:t>São Paulo: Revista dos Tribunais, 2019.</w:t>
      </w:r>
    </w:p>
    <w:p w:rsidR="004E6733" w:rsidRDefault="004E6733">
      <w:pPr>
        <w:spacing w:line="360" w:lineRule="auto"/>
        <w:ind w:hanging="1418"/>
        <w:rPr>
          <w:sz w:val="24"/>
          <w:szCs w:val="24"/>
        </w:rPr>
      </w:pPr>
    </w:p>
    <w:p w:rsidR="004E6733" w:rsidRDefault="004E6733">
      <w:pPr>
        <w:pBdr>
          <w:top w:val="nil"/>
          <w:left w:val="nil"/>
          <w:bottom w:val="nil"/>
          <w:right w:val="nil"/>
          <w:between w:val="nil"/>
        </w:pBdr>
        <w:tabs>
          <w:tab w:val="center" w:pos="4252"/>
          <w:tab w:val="right" w:pos="8504"/>
        </w:tabs>
        <w:rPr>
          <w:color w:val="000000"/>
        </w:rPr>
      </w:pPr>
    </w:p>
    <w:p w:rsidR="004E6733" w:rsidRDefault="004E6733">
      <w:pPr>
        <w:pBdr>
          <w:top w:val="nil"/>
          <w:left w:val="nil"/>
          <w:bottom w:val="nil"/>
          <w:right w:val="nil"/>
          <w:between w:val="nil"/>
        </w:pBdr>
        <w:tabs>
          <w:tab w:val="center" w:pos="4252"/>
          <w:tab w:val="right" w:pos="8504"/>
        </w:tabs>
        <w:rPr>
          <w:color w:val="000000"/>
        </w:rPr>
      </w:pPr>
    </w:p>
    <w:p w:rsidR="004E6733" w:rsidRDefault="004E6733">
      <w:pPr>
        <w:pBdr>
          <w:top w:val="nil"/>
          <w:left w:val="nil"/>
          <w:bottom w:val="nil"/>
          <w:right w:val="nil"/>
          <w:between w:val="nil"/>
        </w:pBdr>
        <w:tabs>
          <w:tab w:val="center" w:pos="4252"/>
          <w:tab w:val="right" w:pos="8504"/>
        </w:tabs>
        <w:rPr>
          <w:color w:val="000000"/>
        </w:rPr>
      </w:pPr>
    </w:p>
    <w:p w:rsidR="004E6733" w:rsidRDefault="004E6733">
      <w:pPr>
        <w:pBdr>
          <w:top w:val="nil"/>
          <w:left w:val="nil"/>
          <w:bottom w:val="nil"/>
          <w:right w:val="nil"/>
          <w:between w:val="nil"/>
        </w:pBdr>
        <w:tabs>
          <w:tab w:val="center" w:pos="4252"/>
          <w:tab w:val="right" w:pos="8504"/>
        </w:tabs>
        <w:rPr>
          <w:color w:val="000000"/>
        </w:rPr>
      </w:pPr>
    </w:p>
    <w:p w:rsidR="004E6733" w:rsidRDefault="004E6733">
      <w:pPr>
        <w:pBdr>
          <w:top w:val="nil"/>
          <w:left w:val="nil"/>
          <w:bottom w:val="nil"/>
          <w:right w:val="nil"/>
          <w:between w:val="nil"/>
        </w:pBdr>
        <w:tabs>
          <w:tab w:val="center" w:pos="4252"/>
          <w:tab w:val="right" w:pos="8504"/>
        </w:tabs>
        <w:rPr>
          <w:color w:val="000000"/>
        </w:rPr>
      </w:pPr>
    </w:p>
    <w:sectPr w:rsidR="004E6733">
      <w:headerReference w:type="default" r:id="rId10"/>
      <w:footerReference w:type="default" r:id="rId11"/>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FA2" w:rsidRDefault="00460FA2">
      <w:r>
        <w:separator/>
      </w:r>
    </w:p>
  </w:endnote>
  <w:endnote w:type="continuationSeparator" w:id="0">
    <w:p w:rsidR="00460FA2" w:rsidRDefault="00460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DBB282E0-2E6C-4DDC-AB21-79264A0B0038}"/>
  </w:font>
  <w:font w:name="Segoe UI">
    <w:panose1 w:val="020B0502040204020203"/>
    <w:charset w:val="00"/>
    <w:family w:val="swiss"/>
    <w:pitch w:val="variable"/>
    <w:sig w:usb0="E4002EFF" w:usb1="C000E47F" w:usb2="00000009" w:usb3="00000000" w:csb0="000001FF" w:csb1="00000000"/>
    <w:embedRegular r:id="rId2" w:fontKey="{F8CD3203-3EBE-4CD2-A559-1A64A434C47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C0F3C34E-47F9-4F5E-8945-4599B87FE8A8}"/>
  </w:font>
  <w:font w:name="Cambria">
    <w:panose1 w:val="02040503050406030204"/>
    <w:charset w:val="00"/>
    <w:family w:val="roman"/>
    <w:pitch w:val="variable"/>
    <w:sig w:usb0="E00006FF" w:usb1="420024FF" w:usb2="02000000" w:usb3="00000000" w:csb0="0000019F" w:csb1="00000000"/>
    <w:embedRegular r:id="rId4" w:fontKey="{54031AB3-8A8A-4408-A87D-302B037236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733" w:rsidRDefault="005B14D0">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simplePos x="0" y="0"/>
          <wp:positionH relativeFrom="column">
            <wp:posOffset>-161923</wp:posOffset>
          </wp:positionH>
          <wp:positionV relativeFrom="paragraph">
            <wp:posOffset>0</wp:posOffset>
          </wp:positionV>
          <wp:extent cx="5643037" cy="103759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rsidR="004E6733" w:rsidRDefault="004E6733">
    <w:pPr>
      <w:pBdr>
        <w:top w:val="nil"/>
        <w:left w:val="nil"/>
        <w:bottom w:val="nil"/>
        <w:right w:val="nil"/>
        <w:between w:val="nil"/>
      </w:pBdr>
      <w:tabs>
        <w:tab w:val="center" w:pos="4252"/>
        <w:tab w:val="right" w:pos="8504"/>
      </w:tabs>
      <w:ind w:hanging="1418"/>
      <w:rPr>
        <w:color w:val="000000"/>
      </w:rPr>
    </w:pPr>
  </w:p>
  <w:p w:rsidR="004E6733" w:rsidRDefault="004E6733">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FA2" w:rsidRDefault="00460FA2">
      <w:r>
        <w:separator/>
      </w:r>
    </w:p>
  </w:footnote>
  <w:footnote w:type="continuationSeparator" w:id="0">
    <w:p w:rsidR="00460FA2" w:rsidRDefault="00460FA2">
      <w:r>
        <w:continuationSeparator/>
      </w:r>
    </w:p>
  </w:footnote>
  <w:footnote w:id="1">
    <w:p w:rsidR="004E6733" w:rsidRDefault="005B14D0">
      <w:pPr>
        <w:pBdr>
          <w:top w:val="nil"/>
          <w:left w:val="nil"/>
          <w:bottom w:val="nil"/>
          <w:right w:val="nil"/>
          <w:between w:val="nil"/>
        </w:pBdr>
        <w:rPr>
          <w:color w:val="000000"/>
          <w:sz w:val="20"/>
          <w:szCs w:val="20"/>
        </w:rPr>
      </w:pPr>
      <w:r>
        <w:rPr>
          <w:vertAlign w:val="superscript"/>
        </w:rPr>
        <w:footnoteRef/>
      </w:r>
      <w:r w:rsidR="009B76C5">
        <w:rPr>
          <w:color w:val="000000"/>
          <w:sz w:val="20"/>
          <w:szCs w:val="20"/>
        </w:rPr>
        <w:t xml:space="preserve"> </w:t>
      </w:r>
      <w:proofErr w:type="gramStart"/>
      <w:r w:rsidR="009B76C5">
        <w:rPr>
          <w:color w:val="000000"/>
          <w:sz w:val="20"/>
          <w:szCs w:val="20"/>
        </w:rPr>
        <w:t>¹</w:t>
      </w:r>
      <w:proofErr w:type="gramEnd"/>
      <w:r w:rsidR="009B76C5">
        <w:rPr>
          <w:color w:val="000000"/>
          <w:sz w:val="20"/>
          <w:szCs w:val="20"/>
        </w:rPr>
        <w:t xml:space="preserve">  Graduando em Direito</w:t>
      </w:r>
      <w:r>
        <w:rPr>
          <w:color w:val="000000"/>
          <w:sz w:val="20"/>
          <w:szCs w:val="20"/>
        </w:rPr>
        <w:t xml:space="preserve"> – Centro Universitário </w:t>
      </w:r>
      <w:proofErr w:type="spellStart"/>
      <w:r>
        <w:rPr>
          <w:color w:val="000000"/>
          <w:sz w:val="20"/>
          <w:szCs w:val="20"/>
        </w:rPr>
        <w:t>Chrisfapi</w:t>
      </w:r>
      <w:proofErr w:type="spellEnd"/>
      <w:r>
        <w:rPr>
          <w:color w:val="000000"/>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733" w:rsidRDefault="005B14D0">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simplePos x="0" y="0"/>
          <wp:positionH relativeFrom="column">
            <wp:posOffset>-1076322</wp:posOffset>
          </wp:positionH>
          <wp:positionV relativeFrom="paragraph">
            <wp:posOffset>-449577</wp:posOffset>
          </wp:positionV>
          <wp:extent cx="7573328" cy="140017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834D1"/>
    <w:multiLevelType w:val="multilevel"/>
    <w:tmpl w:val="D72A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1054B78"/>
    <w:multiLevelType w:val="multilevel"/>
    <w:tmpl w:val="1AA0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62D0ABF"/>
    <w:multiLevelType w:val="multilevel"/>
    <w:tmpl w:val="EC74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9FC28D3"/>
    <w:multiLevelType w:val="multilevel"/>
    <w:tmpl w:val="D21E5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5051DD5"/>
    <w:multiLevelType w:val="multilevel"/>
    <w:tmpl w:val="4522A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95051B5"/>
    <w:multiLevelType w:val="multilevel"/>
    <w:tmpl w:val="82DCC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C286998"/>
    <w:multiLevelType w:val="multilevel"/>
    <w:tmpl w:val="83721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D7417FE"/>
    <w:multiLevelType w:val="multilevel"/>
    <w:tmpl w:val="6616C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0B615D0"/>
    <w:multiLevelType w:val="multilevel"/>
    <w:tmpl w:val="E696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0C0126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17B33BF"/>
    <w:multiLevelType w:val="multilevel"/>
    <w:tmpl w:val="A624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3827D7E"/>
    <w:multiLevelType w:val="multilevel"/>
    <w:tmpl w:val="4052F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4285999"/>
    <w:multiLevelType w:val="multilevel"/>
    <w:tmpl w:val="0570E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BA74E1F"/>
    <w:multiLevelType w:val="multilevel"/>
    <w:tmpl w:val="7D9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C71244D"/>
    <w:multiLevelType w:val="multilevel"/>
    <w:tmpl w:val="9A22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0B55EDC"/>
    <w:multiLevelType w:val="multilevel"/>
    <w:tmpl w:val="EBCC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1FF4609"/>
    <w:multiLevelType w:val="multilevel"/>
    <w:tmpl w:val="1AD0F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3254AD0"/>
    <w:multiLevelType w:val="multilevel"/>
    <w:tmpl w:val="BF72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55F43F3"/>
    <w:multiLevelType w:val="multilevel"/>
    <w:tmpl w:val="0A8C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692402C"/>
    <w:multiLevelType w:val="multilevel"/>
    <w:tmpl w:val="39CE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8252D8D"/>
    <w:multiLevelType w:val="multilevel"/>
    <w:tmpl w:val="482A0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632390A"/>
    <w:multiLevelType w:val="multilevel"/>
    <w:tmpl w:val="DEF0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9046C7F"/>
    <w:multiLevelType w:val="multilevel"/>
    <w:tmpl w:val="238E6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A70784A"/>
    <w:multiLevelType w:val="multilevel"/>
    <w:tmpl w:val="0B646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0923B84"/>
    <w:multiLevelType w:val="multilevel"/>
    <w:tmpl w:val="F4D6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3D00D85"/>
    <w:multiLevelType w:val="multilevel"/>
    <w:tmpl w:val="D600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3FA6765"/>
    <w:multiLevelType w:val="multilevel"/>
    <w:tmpl w:val="CB06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86E3A15"/>
    <w:multiLevelType w:val="multilevel"/>
    <w:tmpl w:val="E864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8EF0609"/>
    <w:multiLevelType w:val="hybridMultilevel"/>
    <w:tmpl w:val="83CCA16A"/>
    <w:lvl w:ilvl="0" w:tplc="04160001">
      <w:start w:val="1"/>
      <w:numFmt w:val="bullet"/>
      <w:lvlText w:val=""/>
      <w:lvlJc w:val="left"/>
      <w:pPr>
        <w:ind w:left="1050" w:hanging="360"/>
      </w:pPr>
      <w:rPr>
        <w:rFonts w:ascii="Symbol" w:hAnsi="Symbol" w:hint="default"/>
      </w:rPr>
    </w:lvl>
    <w:lvl w:ilvl="1" w:tplc="04160003" w:tentative="1">
      <w:start w:val="1"/>
      <w:numFmt w:val="bullet"/>
      <w:lvlText w:val="o"/>
      <w:lvlJc w:val="left"/>
      <w:pPr>
        <w:ind w:left="1770" w:hanging="360"/>
      </w:pPr>
      <w:rPr>
        <w:rFonts w:ascii="Courier New" w:hAnsi="Courier New" w:cs="Courier New" w:hint="default"/>
      </w:rPr>
    </w:lvl>
    <w:lvl w:ilvl="2" w:tplc="04160005" w:tentative="1">
      <w:start w:val="1"/>
      <w:numFmt w:val="bullet"/>
      <w:lvlText w:val=""/>
      <w:lvlJc w:val="left"/>
      <w:pPr>
        <w:ind w:left="2490" w:hanging="360"/>
      </w:pPr>
      <w:rPr>
        <w:rFonts w:ascii="Wingdings" w:hAnsi="Wingdings" w:hint="default"/>
      </w:rPr>
    </w:lvl>
    <w:lvl w:ilvl="3" w:tplc="04160001" w:tentative="1">
      <w:start w:val="1"/>
      <w:numFmt w:val="bullet"/>
      <w:lvlText w:val=""/>
      <w:lvlJc w:val="left"/>
      <w:pPr>
        <w:ind w:left="3210" w:hanging="360"/>
      </w:pPr>
      <w:rPr>
        <w:rFonts w:ascii="Symbol" w:hAnsi="Symbol" w:hint="default"/>
      </w:rPr>
    </w:lvl>
    <w:lvl w:ilvl="4" w:tplc="04160003" w:tentative="1">
      <w:start w:val="1"/>
      <w:numFmt w:val="bullet"/>
      <w:lvlText w:val="o"/>
      <w:lvlJc w:val="left"/>
      <w:pPr>
        <w:ind w:left="3930" w:hanging="360"/>
      </w:pPr>
      <w:rPr>
        <w:rFonts w:ascii="Courier New" w:hAnsi="Courier New" w:cs="Courier New" w:hint="default"/>
      </w:rPr>
    </w:lvl>
    <w:lvl w:ilvl="5" w:tplc="04160005" w:tentative="1">
      <w:start w:val="1"/>
      <w:numFmt w:val="bullet"/>
      <w:lvlText w:val=""/>
      <w:lvlJc w:val="left"/>
      <w:pPr>
        <w:ind w:left="4650" w:hanging="360"/>
      </w:pPr>
      <w:rPr>
        <w:rFonts w:ascii="Wingdings" w:hAnsi="Wingdings" w:hint="default"/>
      </w:rPr>
    </w:lvl>
    <w:lvl w:ilvl="6" w:tplc="04160001" w:tentative="1">
      <w:start w:val="1"/>
      <w:numFmt w:val="bullet"/>
      <w:lvlText w:val=""/>
      <w:lvlJc w:val="left"/>
      <w:pPr>
        <w:ind w:left="5370" w:hanging="360"/>
      </w:pPr>
      <w:rPr>
        <w:rFonts w:ascii="Symbol" w:hAnsi="Symbol" w:hint="default"/>
      </w:rPr>
    </w:lvl>
    <w:lvl w:ilvl="7" w:tplc="04160003" w:tentative="1">
      <w:start w:val="1"/>
      <w:numFmt w:val="bullet"/>
      <w:lvlText w:val="o"/>
      <w:lvlJc w:val="left"/>
      <w:pPr>
        <w:ind w:left="6090" w:hanging="360"/>
      </w:pPr>
      <w:rPr>
        <w:rFonts w:ascii="Courier New" w:hAnsi="Courier New" w:cs="Courier New" w:hint="default"/>
      </w:rPr>
    </w:lvl>
    <w:lvl w:ilvl="8" w:tplc="04160005" w:tentative="1">
      <w:start w:val="1"/>
      <w:numFmt w:val="bullet"/>
      <w:lvlText w:val=""/>
      <w:lvlJc w:val="left"/>
      <w:pPr>
        <w:ind w:left="6810" w:hanging="360"/>
      </w:pPr>
      <w:rPr>
        <w:rFonts w:ascii="Wingdings" w:hAnsi="Wingdings" w:hint="default"/>
      </w:rPr>
    </w:lvl>
  </w:abstractNum>
  <w:abstractNum w:abstractNumId="29">
    <w:nsid w:val="5FDC4BFF"/>
    <w:multiLevelType w:val="multilevel"/>
    <w:tmpl w:val="5E3A3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00F788F"/>
    <w:multiLevelType w:val="multilevel"/>
    <w:tmpl w:val="D3D8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E003C26"/>
    <w:multiLevelType w:val="multilevel"/>
    <w:tmpl w:val="7974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04E27FD"/>
    <w:multiLevelType w:val="multilevel"/>
    <w:tmpl w:val="B4E8D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16A3E2D"/>
    <w:multiLevelType w:val="multilevel"/>
    <w:tmpl w:val="E6D8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3AF5307"/>
    <w:multiLevelType w:val="multilevel"/>
    <w:tmpl w:val="DAB6F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6683F28"/>
    <w:multiLevelType w:val="multilevel"/>
    <w:tmpl w:val="6628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904549F"/>
    <w:multiLevelType w:val="multilevel"/>
    <w:tmpl w:val="5604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9120811"/>
    <w:multiLevelType w:val="multilevel"/>
    <w:tmpl w:val="3194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DA858E8"/>
    <w:multiLevelType w:val="multilevel"/>
    <w:tmpl w:val="E6C6F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5"/>
  </w:num>
  <w:num w:numId="2">
    <w:abstractNumId w:val="23"/>
  </w:num>
  <w:num w:numId="3">
    <w:abstractNumId w:val="5"/>
  </w:num>
  <w:num w:numId="4">
    <w:abstractNumId w:val="9"/>
  </w:num>
  <w:num w:numId="5">
    <w:abstractNumId w:val="17"/>
  </w:num>
  <w:num w:numId="6">
    <w:abstractNumId w:val="16"/>
  </w:num>
  <w:num w:numId="7">
    <w:abstractNumId w:val="15"/>
  </w:num>
  <w:num w:numId="8">
    <w:abstractNumId w:val="19"/>
  </w:num>
  <w:num w:numId="9">
    <w:abstractNumId w:val="29"/>
  </w:num>
  <w:num w:numId="10">
    <w:abstractNumId w:val="26"/>
  </w:num>
  <w:num w:numId="11">
    <w:abstractNumId w:val="21"/>
  </w:num>
  <w:num w:numId="12">
    <w:abstractNumId w:val="12"/>
  </w:num>
  <w:num w:numId="13">
    <w:abstractNumId w:val="27"/>
  </w:num>
  <w:num w:numId="14">
    <w:abstractNumId w:val="30"/>
  </w:num>
  <w:num w:numId="15">
    <w:abstractNumId w:val="7"/>
  </w:num>
  <w:num w:numId="16">
    <w:abstractNumId w:val="4"/>
  </w:num>
  <w:num w:numId="17">
    <w:abstractNumId w:val="0"/>
  </w:num>
  <w:num w:numId="18">
    <w:abstractNumId w:val="3"/>
  </w:num>
  <w:num w:numId="19">
    <w:abstractNumId w:val="18"/>
  </w:num>
  <w:num w:numId="20">
    <w:abstractNumId w:val="10"/>
  </w:num>
  <w:num w:numId="21">
    <w:abstractNumId w:val="6"/>
  </w:num>
  <w:num w:numId="22">
    <w:abstractNumId w:val="25"/>
  </w:num>
  <w:num w:numId="23">
    <w:abstractNumId w:val="8"/>
  </w:num>
  <w:num w:numId="24">
    <w:abstractNumId w:val="2"/>
  </w:num>
  <w:num w:numId="25">
    <w:abstractNumId w:val="13"/>
  </w:num>
  <w:num w:numId="26">
    <w:abstractNumId w:val="20"/>
  </w:num>
  <w:num w:numId="27">
    <w:abstractNumId w:val="11"/>
  </w:num>
  <w:num w:numId="28">
    <w:abstractNumId w:val="37"/>
  </w:num>
  <w:num w:numId="29">
    <w:abstractNumId w:val="32"/>
  </w:num>
  <w:num w:numId="30">
    <w:abstractNumId w:val="34"/>
  </w:num>
  <w:num w:numId="31">
    <w:abstractNumId w:val="1"/>
  </w:num>
  <w:num w:numId="32">
    <w:abstractNumId w:val="14"/>
  </w:num>
  <w:num w:numId="33">
    <w:abstractNumId w:val="24"/>
  </w:num>
  <w:num w:numId="34">
    <w:abstractNumId w:val="38"/>
  </w:num>
  <w:num w:numId="35">
    <w:abstractNumId w:val="31"/>
  </w:num>
  <w:num w:numId="36">
    <w:abstractNumId w:val="22"/>
  </w:num>
  <w:num w:numId="37">
    <w:abstractNumId w:val="33"/>
  </w:num>
  <w:num w:numId="38">
    <w:abstractNumId w:val="36"/>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4E6733"/>
    <w:rsid w:val="00096AD8"/>
    <w:rsid w:val="003C7608"/>
    <w:rsid w:val="00460FA2"/>
    <w:rsid w:val="004E6733"/>
    <w:rsid w:val="005B14D0"/>
    <w:rsid w:val="006F16C1"/>
    <w:rsid w:val="0090671F"/>
    <w:rsid w:val="009B76C5"/>
    <w:rsid w:val="00A86A6A"/>
    <w:rsid w:val="00B20B6E"/>
    <w:rsid w:val="00CA78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character" w:customStyle="1" w:styleId="normaltextrun">
    <w:name w:val="normaltextrun"/>
    <w:basedOn w:val="Fontepargpadro"/>
    <w:rsid w:val="009B76C5"/>
  </w:style>
  <w:style w:type="character" w:customStyle="1" w:styleId="eop">
    <w:name w:val="eop"/>
    <w:basedOn w:val="Fontepargpadro"/>
    <w:rsid w:val="009B76C5"/>
  </w:style>
  <w:style w:type="paragraph" w:customStyle="1" w:styleId="paragraph">
    <w:name w:val="paragraph"/>
    <w:basedOn w:val="Normal"/>
    <w:rsid w:val="009B76C5"/>
    <w:pPr>
      <w:spacing w:before="100" w:beforeAutospacing="1" w:after="100" w:afterAutospacing="1"/>
    </w:pPr>
    <w:rPr>
      <w:sz w:val="24"/>
      <w:szCs w:val="24"/>
    </w:rPr>
  </w:style>
  <w:style w:type="character" w:customStyle="1" w:styleId="citation-76">
    <w:name w:val="citation-76"/>
    <w:basedOn w:val="Fontepargpadro"/>
    <w:rsid w:val="006F16C1"/>
  </w:style>
  <w:style w:type="character" w:customStyle="1" w:styleId="citation-75">
    <w:name w:val="citation-75"/>
    <w:basedOn w:val="Fontepargpadro"/>
    <w:rsid w:val="006F16C1"/>
  </w:style>
  <w:style w:type="character" w:customStyle="1" w:styleId="citation-74">
    <w:name w:val="citation-74"/>
    <w:basedOn w:val="Fontepargpadro"/>
    <w:rsid w:val="006F16C1"/>
  </w:style>
  <w:style w:type="character" w:customStyle="1" w:styleId="citation-73">
    <w:name w:val="citation-73"/>
    <w:basedOn w:val="Fontepargpadro"/>
    <w:rsid w:val="006F16C1"/>
  </w:style>
  <w:style w:type="paragraph" w:styleId="PargrafodaLista">
    <w:name w:val="List Paragraph"/>
    <w:basedOn w:val="Normal"/>
    <w:uiPriority w:val="34"/>
    <w:qFormat/>
    <w:rsid w:val="006F16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character" w:customStyle="1" w:styleId="normaltextrun">
    <w:name w:val="normaltextrun"/>
    <w:basedOn w:val="Fontepargpadro"/>
    <w:rsid w:val="009B76C5"/>
  </w:style>
  <w:style w:type="character" w:customStyle="1" w:styleId="eop">
    <w:name w:val="eop"/>
    <w:basedOn w:val="Fontepargpadro"/>
    <w:rsid w:val="009B76C5"/>
  </w:style>
  <w:style w:type="paragraph" w:customStyle="1" w:styleId="paragraph">
    <w:name w:val="paragraph"/>
    <w:basedOn w:val="Normal"/>
    <w:rsid w:val="009B76C5"/>
    <w:pPr>
      <w:spacing w:before="100" w:beforeAutospacing="1" w:after="100" w:afterAutospacing="1"/>
    </w:pPr>
    <w:rPr>
      <w:sz w:val="24"/>
      <w:szCs w:val="24"/>
    </w:rPr>
  </w:style>
  <w:style w:type="character" w:customStyle="1" w:styleId="citation-76">
    <w:name w:val="citation-76"/>
    <w:basedOn w:val="Fontepargpadro"/>
    <w:rsid w:val="006F16C1"/>
  </w:style>
  <w:style w:type="character" w:customStyle="1" w:styleId="citation-75">
    <w:name w:val="citation-75"/>
    <w:basedOn w:val="Fontepargpadro"/>
    <w:rsid w:val="006F16C1"/>
  </w:style>
  <w:style w:type="character" w:customStyle="1" w:styleId="citation-74">
    <w:name w:val="citation-74"/>
    <w:basedOn w:val="Fontepargpadro"/>
    <w:rsid w:val="006F16C1"/>
  </w:style>
  <w:style w:type="character" w:customStyle="1" w:styleId="citation-73">
    <w:name w:val="citation-73"/>
    <w:basedOn w:val="Fontepargpadro"/>
    <w:rsid w:val="006F16C1"/>
  </w:style>
  <w:style w:type="paragraph" w:styleId="PargrafodaLista">
    <w:name w:val="List Paragraph"/>
    <w:basedOn w:val="Normal"/>
    <w:uiPriority w:val="34"/>
    <w:qFormat/>
    <w:rsid w:val="006F16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1560">
      <w:bodyDiv w:val="1"/>
      <w:marLeft w:val="0"/>
      <w:marRight w:val="0"/>
      <w:marTop w:val="0"/>
      <w:marBottom w:val="0"/>
      <w:divBdr>
        <w:top w:val="none" w:sz="0" w:space="0" w:color="auto"/>
        <w:left w:val="none" w:sz="0" w:space="0" w:color="auto"/>
        <w:bottom w:val="none" w:sz="0" w:space="0" w:color="auto"/>
        <w:right w:val="none" w:sz="0" w:space="0" w:color="auto"/>
      </w:divBdr>
      <w:divsChild>
        <w:div w:id="1682783137">
          <w:marLeft w:val="0"/>
          <w:marRight w:val="0"/>
          <w:marTop w:val="0"/>
          <w:marBottom w:val="0"/>
          <w:divBdr>
            <w:top w:val="none" w:sz="0" w:space="0" w:color="auto"/>
            <w:left w:val="none" w:sz="0" w:space="0" w:color="auto"/>
            <w:bottom w:val="none" w:sz="0" w:space="0" w:color="auto"/>
            <w:right w:val="none" w:sz="0" w:space="0" w:color="auto"/>
          </w:divBdr>
        </w:div>
        <w:div w:id="699550858">
          <w:marLeft w:val="0"/>
          <w:marRight w:val="0"/>
          <w:marTop w:val="0"/>
          <w:marBottom w:val="0"/>
          <w:divBdr>
            <w:top w:val="none" w:sz="0" w:space="0" w:color="auto"/>
            <w:left w:val="none" w:sz="0" w:space="0" w:color="auto"/>
            <w:bottom w:val="none" w:sz="0" w:space="0" w:color="auto"/>
            <w:right w:val="none" w:sz="0" w:space="0" w:color="auto"/>
          </w:divBdr>
        </w:div>
        <w:div w:id="1855877982">
          <w:marLeft w:val="0"/>
          <w:marRight w:val="0"/>
          <w:marTop w:val="0"/>
          <w:marBottom w:val="0"/>
          <w:divBdr>
            <w:top w:val="none" w:sz="0" w:space="0" w:color="auto"/>
            <w:left w:val="none" w:sz="0" w:space="0" w:color="auto"/>
            <w:bottom w:val="none" w:sz="0" w:space="0" w:color="auto"/>
            <w:right w:val="none" w:sz="0" w:space="0" w:color="auto"/>
          </w:divBdr>
        </w:div>
        <w:div w:id="686373323">
          <w:marLeft w:val="0"/>
          <w:marRight w:val="0"/>
          <w:marTop w:val="0"/>
          <w:marBottom w:val="0"/>
          <w:divBdr>
            <w:top w:val="none" w:sz="0" w:space="0" w:color="auto"/>
            <w:left w:val="none" w:sz="0" w:space="0" w:color="auto"/>
            <w:bottom w:val="none" w:sz="0" w:space="0" w:color="auto"/>
            <w:right w:val="none" w:sz="0" w:space="0" w:color="auto"/>
          </w:divBdr>
        </w:div>
        <w:div w:id="571548795">
          <w:marLeft w:val="0"/>
          <w:marRight w:val="0"/>
          <w:marTop w:val="0"/>
          <w:marBottom w:val="0"/>
          <w:divBdr>
            <w:top w:val="none" w:sz="0" w:space="0" w:color="auto"/>
            <w:left w:val="none" w:sz="0" w:space="0" w:color="auto"/>
            <w:bottom w:val="none" w:sz="0" w:space="0" w:color="auto"/>
            <w:right w:val="none" w:sz="0" w:space="0" w:color="auto"/>
          </w:divBdr>
        </w:div>
        <w:div w:id="751123144">
          <w:marLeft w:val="0"/>
          <w:marRight w:val="0"/>
          <w:marTop w:val="0"/>
          <w:marBottom w:val="0"/>
          <w:divBdr>
            <w:top w:val="none" w:sz="0" w:space="0" w:color="auto"/>
            <w:left w:val="none" w:sz="0" w:space="0" w:color="auto"/>
            <w:bottom w:val="none" w:sz="0" w:space="0" w:color="auto"/>
            <w:right w:val="none" w:sz="0" w:space="0" w:color="auto"/>
          </w:divBdr>
        </w:div>
        <w:div w:id="432671007">
          <w:marLeft w:val="0"/>
          <w:marRight w:val="0"/>
          <w:marTop w:val="0"/>
          <w:marBottom w:val="0"/>
          <w:divBdr>
            <w:top w:val="none" w:sz="0" w:space="0" w:color="auto"/>
            <w:left w:val="none" w:sz="0" w:space="0" w:color="auto"/>
            <w:bottom w:val="none" w:sz="0" w:space="0" w:color="auto"/>
            <w:right w:val="none" w:sz="0" w:space="0" w:color="auto"/>
          </w:divBdr>
        </w:div>
      </w:divsChild>
    </w:div>
    <w:div w:id="951866257">
      <w:bodyDiv w:val="1"/>
      <w:marLeft w:val="0"/>
      <w:marRight w:val="0"/>
      <w:marTop w:val="0"/>
      <w:marBottom w:val="0"/>
      <w:divBdr>
        <w:top w:val="none" w:sz="0" w:space="0" w:color="auto"/>
        <w:left w:val="none" w:sz="0" w:space="0" w:color="auto"/>
        <w:bottom w:val="none" w:sz="0" w:space="0" w:color="auto"/>
        <w:right w:val="none" w:sz="0" w:space="0" w:color="auto"/>
      </w:divBdr>
      <w:divsChild>
        <w:div w:id="273639228">
          <w:marLeft w:val="0"/>
          <w:marRight w:val="0"/>
          <w:marTop w:val="0"/>
          <w:marBottom w:val="0"/>
          <w:divBdr>
            <w:top w:val="none" w:sz="0" w:space="0" w:color="auto"/>
            <w:left w:val="none" w:sz="0" w:space="0" w:color="auto"/>
            <w:bottom w:val="none" w:sz="0" w:space="0" w:color="auto"/>
            <w:right w:val="none" w:sz="0" w:space="0" w:color="auto"/>
          </w:divBdr>
        </w:div>
        <w:div w:id="1742212507">
          <w:marLeft w:val="0"/>
          <w:marRight w:val="0"/>
          <w:marTop w:val="0"/>
          <w:marBottom w:val="0"/>
          <w:divBdr>
            <w:top w:val="none" w:sz="0" w:space="0" w:color="auto"/>
            <w:left w:val="none" w:sz="0" w:space="0" w:color="auto"/>
            <w:bottom w:val="none" w:sz="0" w:space="0" w:color="auto"/>
            <w:right w:val="none" w:sz="0" w:space="0" w:color="auto"/>
          </w:divBdr>
        </w:div>
        <w:div w:id="777606051">
          <w:marLeft w:val="0"/>
          <w:marRight w:val="0"/>
          <w:marTop w:val="0"/>
          <w:marBottom w:val="0"/>
          <w:divBdr>
            <w:top w:val="none" w:sz="0" w:space="0" w:color="auto"/>
            <w:left w:val="none" w:sz="0" w:space="0" w:color="auto"/>
            <w:bottom w:val="none" w:sz="0" w:space="0" w:color="auto"/>
            <w:right w:val="none" w:sz="0" w:space="0" w:color="auto"/>
          </w:divBdr>
        </w:div>
        <w:div w:id="1343161389">
          <w:marLeft w:val="0"/>
          <w:marRight w:val="0"/>
          <w:marTop w:val="0"/>
          <w:marBottom w:val="0"/>
          <w:divBdr>
            <w:top w:val="none" w:sz="0" w:space="0" w:color="auto"/>
            <w:left w:val="none" w:sz="0" w:space="0" w:color="auto"/>
            <w:bottom w:val="none" w:sz="0" w:space="0" w:color="auto"/>
            <w:right w:val="none" w:sz="0" w:space="0" w:color="auto"/>
          </w:divBdr>
        </w:div>
        <w:div w:id="2069381222">
          <w:marLeft w:val="0"/>
          <w:marRight w:val="0"/>
          <w:marTop w:val="0"/>
          <w:marBottom w:val="0"/>
          <w:divBdr>
            <w:top w:val="none" w:sz="0" w:space="0" w:color="auto"/>
            <w:left w:val="none" w:sz="0" w:space="0" w:color="auto"/>
            <w:bottom w:val="none" w:sz="0" w:space="0" w:color="auto"/>
            <w:right w:val="none" w:sz="0" w:space="0" w:color="auto"/>
          </w:divBdr>
        </w:div>
        <w:div w:id="1915972021">
          <w:marLeft w:val="0"/>
          <w:marRight w:val="0"/>
          <w:marTop w:val="0"/>
          <w:marBottom w:val="0"/>
          <w:divBdr>
            <w:top w:val="none" w:sz="0" w:space="0" w:color="auto"/>
            <w:left w:val="none" w:sz="0" w:space="0" w:color="auto"/>
            <w:bottom w:val="none" w:sz="0" w:space="0" w:color="auto"/>
            <w:right w:val="none" w:sz="0" w:space="0" w:color="auto"/>
          </w:divBdr>
        </w:div>
        <w:div w:id="1690908999">
          <w:marLeft w:val="0"/>
          <w:marRight w:val="0"/>
          <w:marTop w:val="0"/>
          <w:marBottom w:val="0"/>
          <w:divBdr>
            <w:top w:val="none" w:sz="0" w:space="0" w:color="auto"/>
            <w:left w:val="none" w:sz="0" w:space="0" w:color="auto"/>
            <w:bottom w:val="none" w:sz="0" w:space="0" w:color="auto"/>
            <w:right w:val="none" w:sz="0" w:space="0" w:color="auto"/>
          </w:divBdr>
        </w:div>
        <w:div w:id="270090784">
          <w:marLeft w:val="0"/>
          <w:marRight w:val="0"/>
          <w:marTop w:val="0"/>
          <w:marBottom w:val="0"/>
          <w:divBdr>
            <w:top w:val="none" w:sz="0" w:space="0" w:color="auto"/>
            <w:left w:val="none" w:sz="0" w:space="0" w:color="auto"/>
            <w:bottom w:val="none" w:sz="0" w:space="0" w:color="auto"/>
            <w:right w:val="none" w:sz="0" w:space="0" w:color="auto"/>
          </w:divBdr>
        </w:div>
        <w:div w:id="445925691">
          <w:marLeft w:val="0"/>
          <w:marRight w:val="0"/>
          <w:marTop w:val="0"/>
          <w:marBottom w:val="0"/>
          <w:divBdr>
            <w:top w:val="none" w:sz="0" w:space="0" w:color="auto"/>
            <w:left w:val="none" w:sz="0" w:space="0" w:color="auto"/>
            <w:bottom w:val="none" w:sz="0" w:space="0" w:color="auto"/>
            <w:right w:val="none" w:sz="0" w:space="0" w:color="auto"/>
          </w:divBdr>
        </w:div>
        <w:div w:id="1383286523">
          <w:marLeft w:val="0"/>
          <w:marRight w:val="0"/>
          <w:marTop w:val="0"/>
          <w:marBottom w:val="0"/>
          <w:divBdr>
            <w:top w:val="none" w:sz="0" w:space="0" w:color="auto"/>
            <w:left w:val="none" w:sz="0" w:space="0" w:color="auto"/>
            <w:bottom w:val="none" w:sz="0" w:space="0" w:color="auto"/>
            <w:right w:val="none" w:sz="0" w:space="0" w:color="auto"/>
          </w:divBdr>
        </w:div>
        <w:div w:id="1114599083">
          <w:marLeft w:val="0"/>
          <w:marRight w:val="0"/>
          <w:marTop w:val="0"/>
          <w:marBottom w:val="0"/>
          <w:divBdr>
            <w:top w:val="none" w:sz="0" w:space="0" w:color="auto"/>
            <w:left w:val="none" w:sz="0" w:space="0" w:color="auto"/>
            <w:bottom w:val="none" w:sz="0" w:space="0" w:color="auto"/>
            <w:right w:val="none" w:sz="0" w:space="0" w:color="auto"/>
          </w:divBdr>
        </w:div>
        <w:div w:id="1001741532">
          <w:marLeft w:val="0"/>
          <w:marRight w:val="0"/>
          <w:marTop w:val="0"/>
          <w:marBottom w:val="0"/>
          <w:divBdr>
            <w:top w:val="none" w:sz="0" w:space="0" w:color="auto"/>
            <w:left w:val="none" w:sz="0" w:space="0" w:color="auto"/>
            <w:bottom w:val="none" w:sz="0" w:space="0" w:color="auto"/>
            <w:right w:val="none" w:sz="0" w:space="0" w:color="auto"/>
          </w:divBdr>
        </w:div>
        <w:div w:id="583808777">
          <w:marLeft w:val="0"/>
          <w:marRight w:val="0"/>
          <w:marTop w:val="0"/>
          <w:marBottom w:val="0"/>
          <w:divBdr>
            <w:top w:val="none" w:sz="0" w:space="0" w:color="auto"/>
            <w:left w:val="none" w:sz="0" w:space="0" w:color="auto"/>
            <w:bottom w:val="none" w:sz="0" w:space="0" w:color="auto"/>
            <w:right w:val="none" w:sz="0" w:space="0" w:color="auto"/>
          </w:divBdr>
        </w:div>
        <w:div w:id="794251371">
          <w:marLeft w:val="0"/>
          <w:marRight w:val="0"/>
          <w:marTop w:val="0"/>
          <w:marBottom w:val="0"/>
          <w:divBdr>
            <w:top w:val="none" w:sz="0" w:space="0" w:color="auto"/>
            <w:left w:val="none" w:sz="0" w:space="0" w:color="auto"/>
            <w:bottom w:val="none" w:sz="0" w:space="0" w:color="auto"/>
            <w:right w:val="none" w:sz="0" w:space="0" w:color="auto"/>
          </w:divBdr>
        </w:div>
        <w:div w:id="1663048745">
          <w:marLeft w:val="0"/>
          <w:marRight w:val="0"/>
          <w:marTop w:val="0"/>
          <w:marBottom w:val="0"/>
          <w:divBdr>
            <w:top w:val="none" w:sz="0" w:space="0" w:color="auto"/>
            <w:left w:val="none" w:sz="0" w:space="0" w:color="auto"/>
            <w:bottom w:val="none" w:sz="0" w:space="0" w:color="auto"/>
            <w:right w:val="none" w:sz="0" w:space="0" w:color="auto"/>
          </w:divBdr>
        </w:div>
        <w:div w:id="1925141543">
          <w:marLeft w:val="0"/>
          <w:marRight w:val="0"/>
          <w:marTop w:val="0"/>
          <w:marBottom w:val="0"/>
          <w:divBdr>
            <w:top w:val="none" w:sz="0" w:space="0" w:color="auto"/>
            <w:left w:val="none" w:sz="0" w:space="0" w:color="auto"/>
            <w:bottom w:val="none" w:sz="0" w:space="0" w:color="auto"/>
            <w:right w:val="none" w:sz="0" w:space="0" w:color="auto"/>
          </w:divBdr>
        </w:div>
        <w:div w:id="1112480778">
          <w:marLeft w:val="0"/>
          <w:marRight w:val="0"/>
          <w:marTop w:val="0"/>
          <w:marBottom w:val="0"/>
          <w:divBdr>
            <w:top w:val="none" w:sz="0" w:space="0" w:color="auto"/>
            <w:left w:val="none" w:sz="0" w:space="0" w:color="auto"/>
            <w:bottom w:val="none" w:sz="0" w:space="0" w:color="auto"/>
            <w:right w:val="none" w:sz="0" w:space="0" w:color="auto"/>
          </w:divBdr>
        </w:div>
      </w:divsChild>
    </w:div>
    <w:div w:id="1081484448">
      <w:bodyDiv w:val="1"/>
      <w:marLeft w:val="0"/>
      <w:marRight w:val="0"/>
      <w:marTop w:val="0"/>
      <w:marBottom w:val="0"/>
      <w:divBdr>
        <w:top w:val="none" w:sz="0" w:space="0" w:color="auto"/>
        <w:left w:val="none" w:sz="0" w:space="0" w:color="auto"/>
        <w:bottom w:val="none" w:sz="0" w:space="0" w:color="auto"/>
        <w:right w:val="none" w:sz="0" w:space="0" w:color="auto"/>
      </w:divBdr>
      <w:divsChild>
        <w:div w:id="609318600">
          <w:marLeft w:val="0"/>
          <w:marRight w:val="0"/>
          <w:marTop w:val="0"/>
          <w:marBottom w:val="0"/>
          <w:divBdr>
            <w:top w:val="none" w:sz="0" w:space="0" w:color="auto"/>
            <w:left w:val="none" w:sz="0" w:space="0" w:color="auto"/>
            <w:bottom w:val="none" w:sz="0" w:space="0" w:color="auto"/>
            <w:right w:val="none" w:sz="0" w:space="0" w:color="auto"/>
          </w:divBdr>
        </w:div>
        <w:div w:id="65764683">
          <w:marLeft w:val="0"/>
          <w:marRight w:val="0"/>
          <w:marTop w:val="0"/>
          <w:marBottom w:val="0"/>
          <w:divBdr>
            <w:top w:val="none" w:sz="0" w:space="0" w:color="auto"/>
            <w:left w:val="none" w:sz="0" w:space="0" w:color="auto"/>
            <w:bottom w:val="none" w:sz="0" w:space="0" w:color="auto"/>
            <w:right w:val="none" w:sz="0" w:space="0" w:color="auto"/>
          </w:divBdr>
        </w:div>
        <w:div w:id="1339314002">
          <w:marLeft w:val="0"/>
          <w:marRight w:val="0"/>
          <w:marTop w:val="0"/>
          <w:marBottom w:val="0"/>
          <w:divBdr>
            <w:top w:val="none" w:sz="0" w:space="0" w:color="auto"/>
            <w:left w:val="none" w:sz="0" w:space="0" w:color="auto"/>
            <w:bottom w:val="none" w:sz="0" w:space="0" w:color="auto"/>
            <w:right w:val="none" w:sz="0" w:space="0" w:color="auto"/>
          </w:divBdr>
        </w:div>
        <w:div w:id="769619907">
          <w:marLeft w:val="0"/>
          <w:marRight w:val="0"/>
          <w:marTop w:val="0"/>
          <w:marBottom w:val="0"/>
          <w:divBdr>
            <w:top w:val="none" w:sz="0" w:space="0" w:color="auto"/>
            <w:left w:val="none" w:sz="0" w:space="0" w:color="auto"/>
            <w:bottom w:val="none" w:sz="0" w:space="0" w:color="auto"/>
            <w:right w:val="none" w:sz="0" w:space="0" w:color="auto"/>
          </w:divBdr>
        </w:div>
        <w:div w:id="258218150">
          <w:marLeft w:val="0"/>
          <w:marRight w:val="0"/>
          <w:marTop w:val="0"/>
          <w:marBottom w:val="0"/>
          <w:divBdr>
            <w:top w:val="none" w:sz="0" w:space="0" w:color="auto"/>
            <w:left w:val="none" w:sz="0" w:space="0" w:color="auto"/>
            <w:bottom w:val="none" w:sz="0" w:space="0" w:color="auto"/>
            <w:right w:val="none" w:sz="0" w:space="0" w:color="auto"/>
          </w:divBdr>
        </w:div>
        <w:div w:id="809129649">
          <w:marLeft w:val="0"/>
          <w:marRight w:val="0"/>
          <w:marTop w:val="0"/>
          <w:marBottom w:val="0"/>
          <w:divBdr>
            <w:top w:val="none" w:sz="0" w:space="0" w:color="auto"/>
            <w:left w:val="none" w:sz="0" w:space="0" w:color="auto"/>
            <w:bottom w:val="none" w:sz="0" w:space="0" w:color="auto"/>
            <w:right w:val="none" w:sz="0" w:space="0" w:color="auto"/>
          </w:divBdr>
        </w:div>
        <w:div w:id="1963070872">
          <w:marLeft w:val="0"/>
          <w:marRight w:val="0"/>
          <w:marTop w:val="0"/>
          <w:marBottom w:val="0"/>
          <w:divBdr>
            <w:top w:val="none" w:sz="0" w:space="0" w:color="auto"/>
            <w:left w:val="none" w:sz="0" w:space="0" w:color="auto"/>
            <w:bottom w:val="none" w:sz="0" w:space="0" w:color="auto"/>
            <w:right w:val="none" w:sz="0" w:space="0" w:color="auto"/>
          </w:divBdr>
        </w:div>
        <w:div w:id="89280459">
          <w:marLeft w:val="0"/>
          <w:marRight w:val="0"/>
          <w:marTop w:val="0"/>
          <w:marBottom w:val="0"/>
          <w:divBdr>
            <w:top w:val="none" w:sz="0" w:space="0" w:color="auto"/>
            <w:left w:val="none" w:sz="0" w:space="0" w:color="auto"/>
            <w:bottom w:val="none" w:sz="0" w:space="0" w:color="auto"/>
            <w:right w:val="none" w:sz="0" w:space="0" w:color="auto"/>
          </w:divBdr>
        </w:div>
        <w:div w:id="1161196067">
          <w:marLeft w:val="0"/>
          <w:marRight w:val="0"/>
          <w:marTop w:val="0"/>
          <w:marBottom w:val="0"/>
          <w:divBdr>
            <w:top w:val="none" w:sz="0" w:space="0" w:color="auto"/>
            <w:left w:val="none" w:sz="0" w:space="0" w:color="auto"/>
            <w:bottom w:val="none" w:sz="0" w:space="0" w:color="auto"/>
            <w:right w:val="none" w:sz="0" w:space="0" w:color="auto"/>
          </w:divBdr>
        </w:div>
      </w:divsChild>
    </w:div>
    <w:div w:id="1312751807">
      <w:bodyDiv w:val="1"/>
      <w:marLeft w:val="0"/>
      <w:marRight w:val="0"/>
      <w:marTop w:val="0"/>
      <w:marBottom w:val="0"/>
      <w:divBdr>
        <w:top w:val="none" w:sz="0" w:space="0" w:color="auto"/>
        <w:left w:val="none" w:sz="0" w:space="0" w:color="auto"/>
        <w:bottom w:val="none" w:sz="0" w:space="0" w:color="auto"/>
        <w:right w:val="none" w:sz="0" w:space="0" w:color="auto"/>
      </w:divBdr>
      <w:divsChild>
        <w:div w:id="2014914648">
          <w:marLeft w:val="0"/>
          <w:marRight w:val="0"/>
          <w:marTop w:val="0"/>
          <w:marBottom w:val="0"/>
          <w:divBdr>
            <w:top w:val="none" w:sz="0" w:space="0" w:color="auto"/>
            <w:left w:val="none" w:sz="0" w:space="0" w:color="auto"/>
            <w:bottom w:val="none" w:sz="0" w:space="0" w:color="auto"/>
            <w:right w:val="none" w:sz="0" w:space="0" w:color="auto"/>
          </w:divBdr>
        </w:div>
        <w:div w:id="1390884840">
          <w:marLeft w:val="0"/>
          <w:marRight w:val="0"/>
          <w:marTop w:val="0"/>
          <w:marBottom w:val="0"/>
          <w:divBdr>
            <w:top w:val="none" w:sz="0" w:space="0" w:color="auto"/>
            <w:left w:val="none" w:sz="0" w:space="0" w:color="auto"/>
            <w:bottom w:val="none" w:sz="0" w:space="0" w:color="auto"/>
            <w:right w:val="none" w:sz="0" w:space="0" w:color="auto"/>
          </w:divBdr>
        </w:div>
        <w:div w:id="1683434599">
          <w:marLeft w:val="0"/>
          <w:marRight w:val="0"/>
          <w:marTop w:val="0"/>
          <w:marBottom w:val="0"/>
          <w:divBdr>
            <w:top w:val="none" w:sz="0" w:space="0" w:color="auto"/>
            <w:left w:val="none" w:sz="0" w:space="0" w:color="auto"/>
            <w:bottom w:val="none" w:sz="0" w:space="0" w:color="auto"/>
            <w:right w:val="none" w:sz="0" w:space="0" w:color="auto"/>
          </w:divBdr>
        </w:div>
        <w:div w:id="291788554">
          <w:marLeft w:val="0"/>
          <w:marRight w:val="0"/>
          <w:marTop w:val="0"/>
          <w:marBottom w:val="0"/>
          <w:divBdr>
            <w:top w:val="none" w:sz="0" w:space="0" w:color="auto"/>
            <w:left w:val="none" w:sz="0" w:space="0" w:color="auto"/>
            <w:bottom w:val="none" w:sz="0" w:space="0" w:color="auto"/>
            <w:right w:val="none" w:sz="0" w:space="0" w:color="auto"/>
          </w:divBdr>
        </w:div>
      </w:divsChild>
    </w:div>
    <w:div w:id="1334802339">
      <w:bodyDiv w:val="1"/>
      <w:marLeft w:val="0"/>
      <w:marRight w:val="0"/>
      <w:marTop w:val="0"/>
      <w:marBottom w:val="0"/>
      <w:divBdr>
        <w:top w:val="none" w:sz="0" w:space="0" w:color="auto"/>
        <w:left w:val="none" w:sz="0" w:space="0" w:color="auto"/>
        <w:bottom w:val="none" w:sz="0" w:space="0" w:color="auto"/>
        <w:right w:val="none" w:sz="0" w:space="0" w:color="auto"/>
      </w:divBdr>
      <w:divsChild>
        <w:div w:id="1584991153">
          <w:marLeft w:val="0"/>
          <w:marRight w:val="0"/>
          <w:marTop w:val="0"/>
          <w:marBottom w:val="0"/>
          <w:divBdr>
            <w:top w:val="none" w:sz="0" w:space="0" w:color="auto"/>
            <w:left w:val="none" w:sz="0" w:space="0" w:color="auto"/>
            <w:bottom w:val="none" w:sz="0" w:space="0" w:color="auto"/>
            <w:right w:val="none" w:sz="0" w:space="0" w:color="auto"/>
          </w:divBdr>
        </w:div>
        <w:div w:id="88742281">
          <w:marLeft w:val="0"/>
          <w:marRight w:val="0"/>
          <w:marTop w:val="0"/>
          <w:marBottom w:val="0"/>
          <w:divBdr>
            <w:top w:val="none" w:sz="0" w:space="0" w:color="auto"/>
            <w:left w:val="none" w:sz="0" w:space="0" w:color="auto"/>
            <w:bottom w:val="none" w:sz="0" w:space="0" w:color="auto"/>
            <w:right w:val="none" w:sz="0" w:space="0" w:color="auto"/>
          </w:divBdr>
        </w:div>
        <w:div w:id="882790118">
          <w:marLeft w:val="0"/>
          <w:marRight w:val="0"/>
          <w:marTop w:val="0"/>
          <w:marBottom w:val="0"/>
          <w:divBdr>
            <w:top w:val="none" w:sz="0" w:space="0" w:color="auto"/>
            <w:left w:val="none" w:sz="0" w:space="0" w:color="auto"/>
            <w:bottom w:val="none" w:sz="0" w:space="0" w:color="auto"/>
            <w:right w:val="none" w:sz="0" w:space="0" w:color="auto"/>
          </w:divBdr>
        </w:div>
        <w:div w:id="1596742605">
          <w:marLeft w:val="0"/>
          <w:marRight w:val="0"/>
          <w:marTop w:val="0"/>
          <w:marBottom w:val="0"/>
          <w:divBdr>
            <w:top w:val="none" w:sz="0" w:space="0" w:color="auto"/>
            <w:left w:val="none" w:sz="0" w:space="0" w:color="auto"/>
            <w:bottom w:val="none" w:sz="0" w:space="0" w:color="auto"/>
            <w:right w:val="none" w:sz="0" w:space="0" w:color="auto"/>
          </w:divBdr>
        </w:div>
        <w:div w:id="1857188640">
          <w:marLeft w:val="0"/>
          <w:marRight w:val="0"/>
          <w:marTop w:val="0"/>
          <w:marBottom w:val="0"/>
          <w:divBdr>
            <w:top w:val="none" w:sz="0" w:space="0" w:color="auto"/>
            <w:left w:val="none" w:sz="0" w:space="0" w:color="auto"/>
            <w:bottom w:val="none" w:sz="0" w:space="0" w:color="auto"/>
            <w:right w:val="none" w:sz="0" w:space="0" w:color="auto"/>
          </w:divBdr>
        </w:div>
      </w:divsChild>
    </w:div>
    <w:div w:id="1458067816">
      <w:bodyDiv w:val="1"/>
      <w:marLeft w:val="0"/>
      <w:marRight w:val="0"/>
      <w:marTop w:val="0"/>
      <w:marBottom w:val="0"/>
      <w:divBdr>
        <w:top w:val="none" w:sz="0" w:space="0" w:color="auto"/>
        <w:left w:val="none" w:sz="0" w:space="0" w:color="auto"/>
        <w:bottom w:val="none" w:sz="0" w:space="0" w:color="auto"/>
        <w:right w:val="none" w:sz="0" w:space="0" w:color="auto"/>
      </w:divBdr>
      <w:divsChild>
        <w:div w:id="218715109">
          <w:marLeft w:val="0"/>
          <w:marRight w:val="0"/>
          <w:marTop w:val="0"/>
          <w:marBottom w:val="0"/>
          <w:divBdr>
            <w:top w:val="none" w:sz="0" w:space="0" w:color="auto"/>
            <w:left w:val="none" w:sz="0" w:space="0" w:color="auto"/>
            <w:bottom w:val="none" w:sz="0" w:space="0" w:color="auto"/>
            <w:right w:val="none" w:sz="0" w:space="0" w:color="auto"/>
          </w:divBdr>
        </w:div>
        <w:div w:id="403648987">
          <w:marLeft w:val="0"/>
          <w:marRight w:val="0"/>
          <w:marTop w:val="0"/>
          <w:marBottom w:val="0"/>
          <w:divBdr>
            <w:top w:val="none" w:sz="0" w:space="0" w:color="auto"/>
            <w:left w:val="none" w:sz="0" w:space="0" w:color="auto"/>
            <w:bottom w:val="none" w:sz="0" w:space="0" w:color="auto"/>
            <w:right w:val="none" w:sz="0" w:space="0" w:color="auto"/>
          </w:divBdr>
        </w:div>
        <w:div w:id="837768797">
          <w:marLeft w:val="0"/>
          <w:marRight w:val="0"/>
          <w:marTop w:val="0"/>
          <w:marBottom w:val="0"/>
          <w:divBdr>
            <w:top w:val="none" w:sz="0" w:space="0" w:color="auto"/>
            <w:left w:val="none" w:sz="0" w:space="0" w:color="auto"/>
            <w:bottom w:val="none" w:sz="0" w:space="0" w:color="auto"/>
            <w:right w:val="none" w:sz="0" w:space="0" w:color="auto"/>
          </w:divBdr>
        </w:div>
      </w:divsChild>
    </w:div>
    <w:div w:id="1728145361">
      <w:bodyDiv w:val="1"/>
      <w:marLeft w:val="0"/>
      <w:marRight w:val="0"/>
      <w:marTop w:val="0"/>
      <w:marBottom w:val="0"/>
      <w:divBdr>
        <w:top w:val="none" w:sz="0" w:space="0" w:color="auto"/>
        <w:left w:val="none" w:sz="0" w:space="0" w:color="auto"/>
        <w:bottom w:val="none" w:sz="0" w:space="0" w:color="auto"/>
        <w:right w:val="none" w:sz="0" w:space="0" w:color="auto"/>
      </w:divBdr>
      <w:divsChild>
        <w:div w:id="526404558">
          <w:marLeft w:val="0"/>
          <w:marRight w:val="0"/>
          <w:marTop w:val="0"/>
          <w:marBottom w:val="0"/>
          <w:divBdr>
            <w:top w:val="none" w:sz="0" w:space="0" w:color="auto"/>
            <w:left w:val="none" w:sz="0" w:space="0" w:color="auto"/>
            <w:bottom w:val="none" w:sz="0" w:space="0" w:color="auto"/>
            <w:right w:val="none" w:sz="0" w:space="0" w:color="auto"/>
          </w:divBdr>
        </w:div>
        <w:div w:id="296181965">
          <w:marLeft w:val="0"/>
          <w:marRight w:val="0"/>
          <w:marTop w:val="0"/>
          <w:marBottom w:val="0"/>
          <w:divBdr>
            <w:top w:val="none" w:sz="0" w:space="0" w:color="auto"/>
            <w:left w:val="none" w:sz="0" w:space="0" w:color="auto"/>
            <w:bottom w:val="none" w:sz="0" w:space="0" w:color="auto"/>
            <w:right w:val="none" w:sz="0" w:space="0" w:color="auto"/>
          </w:divBdr>
        </w:div>
        <w:div w:id="735905163">
          <w:marLeft w:val="0"/>
          <w:marRight w:val="0"/>
          <w:marTop w:val="0"/>
          <w:marBottom w:val="0"/>
          <w:divBdr>
            <w:top w:val="none" w:sz="0" w:space="0" w:color="auto"/>
            <w:left w:val="none" w:sz="0" w:space="0" w:color="auto"/>
            <w:bottom w:val="none" w:sz="0" w:space="0" w:color="auto"/>
            <w:right w:val="none" w:sz="0" w:space="0" w:color="auto"/>
          </w:divBdr>
        </w:div>
        <w:div w:id="542910292">
          <w:marLeft w:val="0"/>
          <w:marRight w:val="0"/>
          <w:marTop w:val="0"/>
          <w:marBottom w:val="0"/>
          <w:divBdr>
            <w:top w:val="none" w:sz="0" w:space="0" w:color="auto"/>
            <w:left w:val="none" w:sz="0" w:space="0" w:color="auto"/>
            <w:bottom w:val="none" w:sz="0" w:space="0" w:color="auto"/>
            <w:right w:val="none" w:sz="0" w:space="0" w:color="auto"/>
          </w:divBdr>
        </w:div>
        <w:div w:id="1276064206">
          <w:marLeft w:val="0"/>
          <w:marRight w:val="0"/>
          <w:marTop w:val="0"/>
          <w:marBottom w:val="0"/>
          <w:divBdr>
            <w:top w:val="none" w:sz="0" w:space="0" w:color="auto"/>
            <w:left w:val="none" w:sz="0" w:space="0" w:color="auto"/>
            <w:bottom w:val="none" w:sz="0" w:space="0" w:color="auto"/>
            <w:right w:val="none" w:sz="0" w:space="0" w:color="auto"/>
          </w:divBdr>
        </w:div>
        <w:div w:id="1477454259">
          <w:marLeft w:val="0"/>
          <w:marRight w:val="0"/>
          <w:marTop w:val="0"/>
          <w:marBottom w:val="0"/>
          <w:divBdr>
            <w:top w:val="none" w:sz="0" w:space="0" w:color="auto"/>
            <w:left w:val="none" w:sz="0" w:space="0" w:color="auto"/>
            <w:bottom w:val="none" w:sz="0" w:space="0" w:color="auto"/>
            <w:right w:val="none" w:sz="0" w:space="0" w:color="auto"/>
          </w:divBdr>
        </w:div>
        <w:div w:id="61562207">
          <w:marLeft w:val="0"/>
          <w:marRight w:val="0"/>
          <w:marTop w:val="0"/>
          <w:marBottom w:val="0"/>
          <w:divBdr>
            <w:top w:val="none" w:sz="0" w:space="0" w:color="auto"/>
            <w:left w:val="none" w:sz="0" w:space="0" w:color="auto"/>
            <w:bottom w:val="none" w:sz="0" w:space="0" w:color="auto"/>
            <w:right w:val="none" w:sz="0" w:space="0" w:color="auto"/>
          </w:divBdr>
        </w:div>
        <w:div w:id="1656495535">
          <w:marLeft w:val="0"/>
          <w:marRight w:val="0"/>
          <w:marTop w:val="0"/>
          <w:marBottom w:val="0"/>
          <w:divBdr>
            <w:top w:val="none" w:sz="0" w:space="0" w:color="auto"/>
            <w:left w:val="none" w:sz="0" w:space="0" w:color="auto"/>
            <w:bottom w:val="none" w:sz="0" w:space="0" w:color="auto"/>
            <w:right w:val="none" w:sz="0" w:space="0" w:color="auto"/>
          </w:divBdr>
        </w:div>
        <w:div w:id="351302383">
          <w:marLeft w:val="0"/>
          <w:marRight w:val="0"/>
          <w:marTop w:val="0"/>
          <w:marBottom w:val="0"/>
          <w:divBdr>
            <w:top w:val="none" w:sz="0" w:space="0" w:color="auto"/>
            <w:left w:val="none" w:sz="0" w:space="0" w:color="auto"/>
            <w:bottom w:val="none" w:sz="0" w:space="0" w:color="auto"/>
            <w:right w:val="none" w:sz="0" w:space="0" w:color="auto"/>
          </w:divBdr>
        </w:div>
        <w:div w:id="764158385">
          <w:marLeft w:val="0"/>
          <w:marRight w:val="0"/>
          <w:marTop w:val="0"/>
          <w:marBottom w:val="0"/>
          <w:divBdr>
            <w:top w:val="none" w:sz="0" w:space="0" w:color="auto"/>
            <w:left w:val="none" w:sz="0" w:space="0" w:color="auto"/>
            <w:bottom w:val="none" w:sz="0" w:space="0" w:color="auto"/>
            <w:right w:val="none" w:sz="0" w:space="0" w:color="auto"/>
          </w:divBdr>
        </w:div>
        <w:div w:id="1749883112">
          <w:marLeft w:val="0"/>
          <w:marRight w:val="0"/>
          <w:marTop w:val="0"/>
          <w:marBottom w:val="0"/>
          <w:divBdr>
            <w:top w:val="none" w:sz="0" w:space="0" w:color="auto"/>
            <w:left w:val="none" w:sz="0" w:space="0" w:color="auto"/>
            <w:bottom w:val="none" w:sz="0" w:space="0" w:color="auto"/>
            <w:right w:val="none" w:sz="0" w:space="0" w:color="auto"/>
          </w:divBdr>
        </w:div>
        <w:div w:id="1211528791">
          <w:marLeft w:val="0"/>
          <w:marRight w:val="0"/>
          <w:marTop w:val="0"/>
          <w:marBottom w:val="0"/>
          <w:divBdr>
            <w:top w:val="none" w:sz="0" w:space="0" w:color="auto"/>
            <w:left w:val="none" w:sz="0" w:space="0" w:color="auto"/>
            <w:bottom w:val="none" w:sz="0" w:space="0" w:color="auto"/>
            <w:right w:val="none" w:sz="0" w:space="0" w:color="auto"/>
          </w:divBdr>
        </w:div>
        <w:div w:id="1502353066">
          <w:marLeft w:val="0"/>
          <w:marRight w:val="0"/>
          <w:marTop w:val="0"/>
          <w:marBottom w:val="0"/>
          <w:divBdr>
            <w:top w:val="none" w:sz="0" w:space="0" w:color="auto"/>
            <w:left w:val="none" w:sz="0" w:space="0" w:color="auto"/>
            <w:bottom w:val="none" w:sz="0" w:space="0" w:color="auto"/>
            <w:right w:val="none" w:sz="0" w:space="0" w:color="auto"/>
          </w:divBdr>
        </w:div>
        <w:div w:id="831143802">
          <w:marLeft w:val="0"/>
          <w:marRight w:val="0"/>
          <w:marTop w:val="0"/>
          <w:marBottom w:val="0"/>
          <w:divBdr>
            <w:top w:val="none" w:sz="0" w:space="0" w:color="auto"/>
            <w:left w:val="none" w:sz="0" w:space="0" w:color="auto"/>
            <w:bottom w:val="none" w:sz="0" w:space="0" w:color="auto"/>
            <w:right w:val="none" w:sz="0" w:space="0" w:color="auto"/>
          </w:divBdr>
        </w:div>
        <w:div w:id="1293287531">
          <w:marLeft w:val="0"/>
          <w:marRight w:val="0"/>
          <w:marTop w:val="0"/>
          <w:marBottom w:val="0"/>
          <w:divBdr>
            <w:top w:val="none" w:sz="0" w:space="0" w:color="auto"/>
            <w:left w:val="none" w:sz="0" w:space="0" w:color="auto"/>
            <w:bottom w:val="none" w:sz="0" w:space="0" w:color="auto"/>
            <w:right w:val="none" w:sz="0" w:space="0" w:color="auto"/>
          </w:divBdr>
        </w:div>
        <w:div w:id="736900948">
          <w:marLeft w:val="0"/>
          <w:marRight w:val="0"/>
          <w:marTop w:val="0"/>
          <w:marBottom w:val="0"/>
          <w:divBdr>
            <w:top w:val="none" w:sz="0" w:space="0" w:color="auto"/>
            <w:left w:val="none" w:sz="0" w:space="0" w:color="auto"/>
            <w:bottom w:val="none" w:sz="0" w:space="0" w:color="auto"/>
            <w:right w:val="none" w:sz="0" w:space="0" w:color="auto"/>
          </w:divBdr>
        </w:div>
        <w:div w:id="308830631">
          <w:marLeft w:val="0"/>
          <w:marRight w:val="0"/>
          <w:marTop w:val="0"/>
          <w:marBottom w:val="0"/>
          <w:divBdr>
            <w:top w:val="none" w:sz="0" w:space="0" w:color="auto"/>
            <w:left w:val="none" w:sz="0" w:space="0" w:color="auto"/>
            <w:bottom w:val="none" w:sz="0" w:space="0" w:color="auto"/>
            <w:right w:val="none" w:sz="0" w:space="0" w:color="auto"/>
          </w:divBdr>
        </w:div>
      </w:divsChild>
    </w:div>
    <w:div w:id="1881473421">
      <w:bodyDiv w:val="1"/>
      <w:marLeft w:val="0"/>
      <w:marRight w:val="0"/>
      <w:marTop w:val="0"/>
      <w:marBottom w:val="0"/>
      <w:divBdr>
        <w:top w:val="none" w:sz="0" w:space="0" w:color="auto"/>
        <w:left w:val="none" w:sz="0" w:space="0" w:color="auto"/>
        <w:bottom w:val="none" w:sz="0" w:space="0" w:color="auto"/>
        <w:right w:val="none" w:sz="0" w:space="0" w:color="auto"/>
      </w:divBdr>
      <w:divsChild>
        <w:div w:id="1219828979">
          <w:marLeft w:val="0"/>
          <w:marRight w:val="0"/>
          <w:marTop w:val="0"/>
          <w:marBottom w:val="0"/>
          <w:divBdr>
            <w:top w:val="none" w:sz="0" w:space="0" w:color="auto"/>
            <w:left w:val="none" w:sz="0" w:space="0" w:color="auto"/>
            <w:bottom w:val="none" w:sz="0" w:space="0" w:color="auto"/>
            <w:right w:val="none" w:sz="0" w:space="0" w:color="auto"/>
          </w:divBdr>
        </w:div>
        <w:div w:id="636034920">
          <w:marLeft w:val="0"/>
          <w:marRight w:val="0"/>
          <w:marTop w:val="0"/>
          <w:marBottom w:val="0"/>
          <w:divBdr>
            <w:top w:val="none" w:sz="0" w:space="0" w:color="auto"/>
            <w:left w:val="none" w:sz="0" w:space="0" w:color="auto"/>
            <w:bottom w:val="none" w:sz="0" w:space="0" w:color="auto"/>
            <w:right w:val="none" w:sz="0" w:space="0" w:color="auto"/>
          </w:divBdr>
        </w:div>
        <w:div w:id="1535002044">
          <w:marLeft w:val="0"/>
          <w:marRight w:val="0"/>
          <w:marTop w:val="0"/>
          <w:marBottom w:val="0"/>
          <w:divBdr>
            <w:top w:val="none" w:sz="0" w:space="0" w:color="auto"/>
            <w:left w:val="none" w:sz="0" w:space="0" w:color="auto"/>
            <w:bottom w:val="none" w:sz="0" w:space="0" w:color="auto"/>
            <w:right w:val="none" w:sz="0" w:space="0" w:color="auto"/>
          </w:divBdr>
        </w:div>
        <w:div w:id="1439905370">
          <w:marLeft w:val="0"/>
          <w:marRight w:val="0"/>
          <w:marTop w:val="0"/>
          <w:marBottom w:val="0"/>
          <w:divBdr>
            <w:top w:val="none" w:sz="0" w:space="0" w:color="auto"/>
            <w:left w:val="none" w:sz="0" w:space="0" w:color="auto"/>
            <w:bottom w:val="none" w:sz="0" w:space="0" w:color="auto"/>
            <w:right w:val="none" w:sz="0" w:space="0" w:color="auto"/>
          </w:divBdr>
        </w:div>
        <w:div w:id="1134564159">
          <w:marLeft w:val="0"/>
          <w:marRight w:val="0"/>
          <w:marTop w:val="0"/>
          <w:marBottom w:val="0"/>
          <w:divBdr>
            <w:top w:val="none" w:sz="0" w:space="0" w:color="auto"/>
            <w:left w:val="none" w:sz="0" w:space="0" w:color="auto"/>
            <w:bottom w:val="none" w:sz="0" w:space="0" w:color="auto"/>
            <w:right w:val="none" w:sz="0" w:space="0" w:color="auto"/>
          </w:divBdr>
        </w:div>
        <w:div w:id="202076868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constituicao/constituicao.h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lanalto.gov.br/ccivil_03/leis/l8078compilado.ht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3316</Words>
  <Characters>17908</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cp:lastPrinted>2026-09-09T10:12:00Z</cp:lastPrinted>
  <dcterms:created xsi:type="dcterms:W3CDTF">2026-09-07T19:06:00Z</dcterms:created>
  <dcterms:modified xsi:type="dcterms:W3CDTF">2026-09-09T10:12:00Z</dcterms:modified>
</cp:coreProperties>
</file>