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AAA9E" w14:textId="4C876D89" w:rsidR="00351CF5" w:rsidRPr="005265BB" w:rsidRDefault="005F53BA" w:rsidP="005265BB">
      <w:pPr>
        <w:spacing w:after="0" w:line="360" w:lineRule="auto"/>
        <w:jc w:val="both"/>
        <w:rPr>
          <w:rFonts w:ascii="Times New Roman" w:hAnsi="Times New Roman" w:cs="Times New Roman"/>
          <w:b/>
          <w:bCs/>
          <w:sz w:val="28"/>
          <w:szCs w:val="28"/>
        </w:rPr>
      </w:pPr>
      <w:r w:rsidRPr="005265BB">
        <w:rPr>
          <w:rFonts w:ascii="Times New Roman" w:hAnsi="Times New Roman" w:cs="Times New Roman"/>
          <w:b/>
          <w:bCs/>
          <w:sz w:val="28"/>
          <w:szCs w:val="28"/>
        </w:rPr>
        <w:t xml:space="preserve">DOENÇAS ONCOLÓGICOS DE RISCO E FORMAS DE TRATAMENTO PARA A </w:t>
      </w:r>
      <w:r w:rsidR="00351CF5" w:rsidRPr="005265BB">
        <w:rPr>
          <w:rFonts w:ascii="Times New Roman" w:hAnsi="Times New Roman" w:cs="Times New Roman"/>
          <w:b/>
          <w:bCs/>
          <w:sz w:val="28"/>
          <w:szCs w:val="28"/>
        </w:rPr>
        <w:t>SÍNDROME DE LISE TUMORAL:</w:t>
      </w:r>
      <w:r w:rsidRPr="005265BB">
        <w:rPr>
          <w:rFonts w:ascii="Times New Roman" w:hAnsi="Times New Roman" w:cs="Times New Roman"/>
          <w:b/>
          <w:bCs/>
          <w:sz w:val="28"/>
          <w:szCs w:val="28"/>
        </w:rPr>
        <w:t xml:space="preserve"> REVISÃO SISTEMÁTICA</w:t>
      </w:r>
    </w:p>
    <w:p w14:paraId="3A704485" w14:textId="77777777" w:rsidR="009479F1" w:rsidRPr="009479F1" w:rsidRDefault="009479F1" w:rsidP="005265BB">
      <w:pPr>
        <w:spacing w:after="0" w:line="360" w:lineRule="auto"/>
        <w:jc w:val="both"/>
        <w:rPr>
          <w:rFonts w:ascii="Times New Roman" w:hAnsi="Times New Roman" w:cs="Times New Roman"/>
          <w:b/>
          <w:bCs/>
          <w:sz w:val="24"/>
          <w:szCs w:val="24"/>
        </w:rPr>
      </w:pPr>
    </w:p>
    <w:p w14:paraId="000162FC" w14:textId="342DCCD5" w:rsidR="00351CF5" w:rsidRPr="00D33129" w:rsidRDefault="00D33129" w:rsidP="005265BB">
      <w:pPr>
        <w:spacing w:after="0" w:line="360" w:lineRule="auto"/>
        <w:jc w:val="both"/>
        <w:rPr>
          <w:rFonts w:ascii="Times New Roman" w:hAnsi="Times New Roman" w:cs="Times New Roman"/>
          <w:sz w:val="24"/>
          <w:szCs w:val="24"/>
        </w:rPr>
      </w:pPr>
      <w:r w:rsidRPr="00D33129">
        <w:rPr>
          <w:rFonts w:ascii="Times New Roman" w:hAnsi="Times New Roman" w:cs="Times New Roman"/>
          <w:sz w:val="24"/>
          <w:szCs w:val="24"/>
          <w:u w:val="single"/>
        </w:rPr>
        <w:t>Bárbara Custódio Rodrigues da Silva</w:t>
      </w:r>
      <w:r w:rsidR="00CF0E21">
        <w:rPr>
          <w:rFonts w:ascii="Times New Roman" w:hAnsi="Times New Roman" w:cs="Times New Roman"/>
          <w:sz w:val="24"/>
          <w:szCs w:val="24"/>
          <w:u w:val="single"/>
        </w:rPr>
        <w:t>,</w:t>
      </w:r>
      <w:r w:rsidR="00CF0E21">
        <w:rPr>
          <w:rFonts w:ascii="Times New Roman" w:hAnsi="Times New Roman" w:cs="Times New Roman"/>
          <w:sz w:val="24"/>
          <w:szCs w:val="24"/>
        </w:rPr>
        <w:t xml:space="preserve"> barbaracrodrigues00@gmail.com</w:t>
      </w:r>
      <w:r w:rsidR="00CF0E21" w:rsidRPr="00D33129">
        <w:rPr>
          <w:rFonts w:ascii="Times New Roman" w:hAnsi="Times New Roman" w:cs="Times New Roman"/>
          <w:sz w:val="24"/>
          <w:szCs w:val="24"/>
          <w:vertAlign w:val="superscript"/>
        </w:rPr>
        <w:t xml:space="preserve"> </w:t>
      </w:r>
      <w:r w:rsidRPr="00D33129">
        <w:rPr>
          <w:rFonts w:ascii="Times New Roman" w:hAnsi="Times New Roman" w:cs="Times New Roman"/>
          <w:sz w:val="24"/>
          <w:szCs w:val="24"/>
          <w:vertAlign w:val="superscript"/>
        </w:rPr>
        <w:t>1</w:t>
      </w:r>
      <w:r w:rsidRPr="00D33129">
        <w:rPr>
          <w:rFonts w:ascii="Times New Roman" w:hAnsi="Times New Roman" w:cs="Times New Roman"/>
          <w:sz w:val="24"/>
          <w:szCs w:val="24"/>
        </w:rPr>
        <w:t>, Giovanna Pereira Bertholucci</w:t>
      </w:r>
      <w:r w:rsidRPr="00D33129">
        <w:rPr>
          <w:rFonts w:ascii="Times New Roman" w:hAnsi="Times New Roman" w:cs="Times New Roman"/>
          <w:sz w:val="24"/>
          <w:szCs w:val="24"/>
          <w:vertAlign w:val="superscript"/>
        </w:rPr>
        <w:t>1</w:t>
      </w:r>
      <w:r w:rsidRPr="00D33129">
        <w:rPr>
          <w:rFonts w:ascii="Times New Roman" w:hAnsi="Times New Roman" w:cs="Times New Roman"/>
          <w:sz w:val="24"/>
          <w:szCs w:val="24"/>
        </w:rPr>
        <w:t>,</w:t>
      </w:r>
      <w:r>
        <w:rPr>
          <w:rFonts w:ascii="Times New Roman" w:hAnsi="Times New Roman" w:cs="Times New Roman"/>
          <w:sz w:val="24"/>
          <w:szCs w:val="24"/>
        </w:rPr>
        <w:t xml:space="preserve"> </w:t>
      </w:r>
      <w:r w:rsidRPr="00D33129">
        <w:rPr>
          <w:rFonts w:ascii="Times New Roman" w:hAnsi="Times New Roman" w:cs="Times New Roman"/>
          <w:sz w:val="24"/>
          <w:szCs w:val="24"/>
        </w:rPr>
        <w:t>Joaquim Ferreira Fernandes</w:t>
      </w:r>
      <w:r w:rsidRPr="00D33129">
        <w:rPr>
          <w:rFonts w:ascii="Times New Roman" w:hAnsi="Times New Roman" w:cs="Times New Roman"/>
          <w:sz w:val="24"/>
          <w:szCs w:val="24"/>
          <w:vertAlign w:val="superscript"/>
        </w:rPr>
        <w:t>1</w:t>
      </w:r>
      <w:r w:rsidRPr="00D33129">
        <w:rPr>
          <w:rFonts w:ascii="Times New Roman" w:hAnsi="Times New Roman" w:cs="Times New Roman"/>
          <w:sz w:val="24"/>
          <w:szCs w:val="24"/>
        </w:rPr>
        <w:t>, Mariana de Oliveira Andrade</w:t>
      </w:r>
      <w:r w:rsidRPr="00D33129">
        <w:rPr>
          <w:rFonts w:ascii="Times New Roman" w:hAnsi="Times New Roman" w:cs="Times New Roman"/>
          <w:sz w:val="24"/>
          <w:szCs w:val="24"/>
          <w:vertAlign w:val="superscript"/>
        </w:rPr>
        <w:t>1</w:t>
      </w:r>
      <w:r w:rsidRPr="00D33129">
        <w:rPr>
          <w:rFonts w:ascii="Times New Roman" w:hAnsi="Times New Roman" w:cs="Times New Roman"/>
          <w:sz w:val="24"/>
          <w:szCs w:val="24"/>
        </w:rPr>
        <w:t>, Pedro Paulo Rodrigues de Macêdo</w:t>
      </w:r>
      <w:r w:rsidRPr="00D33129">
        <w:rPr>
          <w:rFonts w:ascii="Times New Roman" w:hAnsi="Times New Roman" w:cs="Times New Roman"/>
          <w:sz w:val="24"/>
          <w:szCs w:val="24"/>
          <w:vertAlign w:val="superscript"/>
        </w:rPr>
        <w:t>1</w:t>
      </w:r>
      <w:r w:rsidRPr="00D33129">
        <w:rPr>
          <w:rFonts w:ascii="Times New Roman" w:hAnsi="Times New Roman" w:cs="Times New Roman"/>
          <w:sz w:val="24"/>
          <w:szCs w:val="24"/>
        </w:rPr>
        <w:t>, Antonio Márcio Teodoro Cordeiro Silva</w:t>
      </w:r>
      <w:r w:rsidRPr="00D33129">
        <w:rPr>
          <w:rFonts w:ascii="Times New Roman" w:hAnsi="Times New Roman" w:cs="Times New Roman"/>
          <w:sz w:val="24"/>
          <w:szCs w:val="24"/>
          <w:vertAlign w:val="superscript"/>
        </w:rPr>
        <w:t>2</w:t>
      </w:r>
    </w:p>
    <w:p w14:paraId="503F07A8" w14:textId="77777777" w:rsidR="009479F1" w:rsidRPr="009479F1" w:rsidRDefault="009479F1" w:rsidP="005265BB">
      <w:pPr>
        <w:spacing w:after="0" w:line="360" w:lineRule="auto"/>
        <w:jc w:val="both"/>
        <w:rPr>
          <w:rFonts w:ascii="Times New Roman" w:hAnsi="Times New Roman" w:cs="Times New Roman"/>
          <w:sz w:val="24"/>
          <w:szCs w:val="24"/>
        </w:rPr>
      </w:pPr>
    </w:p>
    <w:p w14:paraId="1D159505" w14:textId="3EF34FCE" w:rsidR="00351CF5" w:rsidRPr="009479F1" w:rsidRDefault="00351CF5" w:rsidP="005265BB">
      <w:pPr>
        <w:spacing w:after="0" w:line="360" w:lineRule="auto"/>
        <w:jc w:val="both"/>
        <w:rPr>
          <w:rFonts w:ascii="Times New Roman" w:hAnsi="Times New Roman" w:cs="Times New Roman"/>
          <w:sz w:val="24"/>
          <w:szCs w:val="24"/>
        </w:rPr>
      </w:pPr>
      <w:r w:rsidRPr="009479F1">
        <w:rPr>
          <w:rFonts w:ascii="Times New Roman" w:hAnsi="Times New Roman" w:cs="Times New Roman"/>
          <w:sz w:val="24"/>
          <w:szCs w:val="24"/>
          <w:vertAlign w:val="superscript"/>
        </w:rPr>
        <w:t>1</w:t>
      </w:r>
      <w:r w:rsidRPr="009479F1">
        <w:rPr>
          <w:rFonts w:ascii="Times New Roman" w:hAnsi="Times New Roman" w:cs="Times New Roman"/>
          <w:sz w:val="24"/>
          <w:szCs w:val="24"/>
        </w:rPr>
        <w:t>Acadêmicos de Medicina</w:t>
      </w:r>
      <w:r w:rsidR="00F02B88">
        <w:rPr>
          <w:rFonts w:ascii="Times New Roman" w:hAnsi="Times New Roman" w:cs="Times New Roman"/>
          <w:sz w:val="24"/>
          <w:szCs w:val="24"/>
        </w:rPr>
        <w:t>, Escola de Ciências Médicas, Farmacêuticas e Biomédicas</w:t>
      </w:r>
      <w:r w:rsidR="00D04BAB">
        <w:rPr>
          <w:rFonts w:ascii="Times New Roman" w:hAnsi="Times New Roman" w:cs="Times New Roman"/>
          <w:sz w:val="24"/>
          <w:szCs w:val="24"/>
        </w:rPr>
        <w:t xml:space="preserve"> (EMFB)</w:t>
      </w:r>
      <w:r w:rsidR="00F02B88">
        <w:rPr>
          <w:rFonts w:ascii="Times New Roman" w:hAnsi="Times New Roman" w:cs="Times New Roman"/>
          <w:sz w:val="24"/>
          <w:szCs w:val="24"/>
        </w:rPr>
        <w:t>,</w:t>
      </w:r>
      <w:r w:rsidRPr="009479F1">
        <w:rPr>
          <w:rFonts w:ascii="Times New Roman" w:hAnsi="Times New Roman" w:cs="Times New Roman"/>
          <w:sz w:val="24"/>
          <w:szCs w:val="24"/>
        </w:rPr>
        <w:t xml:space="preserve"> Pontifícia Universidade Católica de Goiás</w:t>
      </w:r>
      <w:r w:rsidR="00F02B88">
        <w:rPr>
          <w:rFonts w:ascii="Times New Roman" w:hAnsi="Times New Roman" w:cs="Times New Roman"/>
          <w:sz w:val="24"/>
          <w:szCs w:val="24"/>
        </w:rPr>
        <w:t xml:space="preserve"> (PUC Goiás)</w:t>
      </w:r>
      <w:r w:rsidRPr="009479F1">
        <w:rPr>
          <w:rFonts w:ascii="Times New Roman" w:hAnsi="Times New Roman" w:cs="Times New Roman"/>
          <w:sz w:val="24"/>
          <w:szCs w:val="24"/>
        </w:rPr>
        <w:t>, Goiânia</w:t>
      </w:r>
      <w:r w:rsidR="00F02B88">
        <w:rPr>
          <w:rFonts w:ascii="Times New Roman" w:hAnsi="Times New Roman" w:cs="Times New Roman"/>
          <w:sz w:val="24"/>
          <w:szCs w:val="24"/>
        </w:rPr>
        <w:t>, Goiás</w:t>
      </w:r>
      <w:r w:rsidRPr="009479F1">
        <w:rPr>
          <w:rFonts w:ascii="Times New Roman" w:hAnsi="Times New Roman" w:cs="Times New Roman"/>
          <w:sz w:val="24"/>
          <w:szCs w:val="24"/>
        </w:rPr>
        <w:t>, Brasil.</w:t>
      </w:r>
    </w:p>
    <w:p w14:paraId="29CA324D" w14:textId="3B66B834" w:rsidR="00F02B88" w:rsidRDefault="00F02B88" w:rsidP="005265BB">
      <w:pPr>
        <w:spacing w:after="0"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Professor</w:t>
      </w:r>
      <w:r w:rsidRPr="009479F1">
        <w:rPr>
          <w:rFonts w:ascii="Times New Roman" w:hAnsi="Times New Roman" w:cs="Times New Roman"/>
          <w:sz w:val="24"/>
          <w:szCs w:val="24"/>
        </w:rPr>
        <w:t xml:space="preserve"> d</w:t>
      </w:r>
      <w:r>
        <w:rPr>
          <w:rFonts w:ascii="Times New Roman" w:hAnsi="Times New Roman" w:cs="Times New Roman"/>
          <w:sz w:val="24"/>
          <w:szCs w:val="24"/>
        </w:rPr>
        <w:t>o curso de</w:t>
      </w:r>
      <w:r w:rsidRPr="009479F1">
        <w:rPr>
          <w:rFonts w:ascii="Times New Roman" w:hAnsi="Times New Roman" w:cs="Times New Roman"/>
          <w:sz w:val="24"/>
          <w:szCs w:val="24"/>
        </w:rPr>
        <w:t xml:space="preserve"> Medicina</w:t>
      </w:r>
      <w:r>
        <w:rPr>
          <w:rFonts w:ascii="Times New Roman" w:hAnsi="Times New Roman" w:cs="Times New Roman"/>
          <w:sz w:val="24"/>
          <w:szCs w:val="24"/>
        </w:rPr>
        <w:t>, Escola de Ciências Médicas, Farmacêuticas e Biomédicas,</w:t>
      </w:r>
      <w:r w:rsidRPr="009479F1">
        <w:rPr>
          <w:rFonts w:ascii="Times New Roman" w:hAnsi="Times New Roman" w:cs="Times New Roman"/>
          <w:sz w:val="24"/>
          <w:szCs w:val="24"/>
        </w:rPr>
        <w:t xml:space="preserve"> Pontifícia Universidade Católica de Goiás</w:t>
      </w:r>
      <w:r>
        <w:rPr>
          <w:rFonts w:ascii="Times New Roman" w:hAnsi="Times New Roman" w:cs="Times New Roman"/>
          <w:sz w:val="24"/>
          <w:szCs w:val="24"/>
        </w:rPr>
        <w:t xml:space="preserve"> (PUC Goiás)</w:t>
      </w:r>
      <w:r w:rsidRPr="009479F1">
        <w:rPr>
          <w:rFonts w:ascii="Times New Roman" w:hAnsi="Times New Roman" w:cs="Times New Roman"/>
          <w:sz w:val="24"/>
          <w:szCs w:val="24"/>
        </w:rPr>
        <w:t>, Goiânia</w:t>
      </w:r>
      <w:r>
        <w:rPr>
          <w:rFonts w:ascii="Times New Roman" w:hAnsi="Times New Roman" w:cs="Times New Roman"/>
          <w:sz w:val="24"/>
          <w:szCs w:val="24"/>
        </w:rPr>
        <w:t>, Goiás</w:t>
      </w:r>
      <w:r w:rsidRPr="009479F1">
        <w:rPr>
          <w:rFonts w:ascii="Times New Roman" w:hAnsi="Times New Roman" w:cs="Times New Roman"/>
          <w:sz w:val="24"/>
          <w:szCs w:val="24"/>
        </w:rPr>
        <w:t>, Brasil.</w:t>
      </w:r>
    </w:p>
    <w:p w14:paraId="2BC3FB3F" w14:textId="77777777" w:rsidR="00693D87" w:rsidRPr="009479F1" w:rsidRDefault="00693D87" w:rsidP="005265BB">
      <w:pPr>
        <w:spacing w:after="0" w:line="360" w:lineRule="auto"/>
        <w:jc w:val="both"/>
        <w:rPr>
          <w:rFonts w:ascii="Times New Roman" w:hAnsi="Times New Roman" w:cs="Times New Roman"/>
          <w:sz w:val="24"/>
          <w:szCs w:val="24"/>
        </w:rPr>
      </w:pPr>
    </w:p>
    <w:p w14:paraId="3BE285B5" w14:textId="27450E1F" w:rsidR="00E84C8B" w:rsidRDefault="00E84C8B" w:rsidP="00E84C8B">
      <w:pPr>
        <w:spacing w:after="0" w:line="360" w:lineRule="auto"/>
        <w:jc w:val="both"/>
        <w:rPr>
          <w:rFonts w:ascii="Times New Roman" w:eastAsia="Calibri" w:hAnsi="Times New Roman" w:cs="Times New Roman"/>
          <w:sz w:val="24"/>
          <w:szCs w:val="24"/>
        </w:rPr>
      </w:pPr>
      <w:r w:rsidRPr="009479F1">
        <w:rPr>
          <w:rFonts w:ascii="Times New Roman" w:eastAsia="Calibri" w:hAnsi="Times New Roman" w:cs="Times New Roman"/>
          <w:b/>
          <w:bCs/>
          <w:sz w:val="24"/>
          <w:szCs w:val="24"/>
        </w:rPr>
        <w:t>Introdução:</w:t>
      </w:r>
      <w:r w:rsidRPr="009479F1">
        <w:rPr>
          <w:rFonts w:ascii="Times New Roman" w:eastAsia="Calibri" w:hAnsi="Times New Roman" w:cs="Times New Roman"/>
          <w:sz w:val="24"/>
          <w:szCs w:val="24"/>
        </w:rPr>
        <w:t xml:space="preserve"> A Síndrome da Lise Tumoral (SLT)</w:t>
      </w:r>
      <w:r>
        <w:rPr>
          <w:rFonts w:ascii="Times New Roman" w:eastAsia="Calibri" w:hAnsi="Times New Roman" w:cs="Times New Roman"/>
          <w:sz w:val="24"/>
          <w:szCs w:val="24"/>
        </w:rPr>
        <w:t xml:space="preserve">, </w:t>
      </w:r>
      <w:r w:rsidRPr="009479F1">
        <w:rPr>
          <w:rFonts w:ascii="Times New Roman" w:eastAsia="Calibri" w:hAnsi="Times New Roman" w:cs="Times New Roman"/>
          <w:sz w:val="24"/>
          <w:szCs w:val="24"/>
        </w:rPr>
        <w:t>relatad</w:t>
      </w:r>
      <w:r>
        <w:rPr>
          <w:rFonts w:ascii="Times New Roman" w:eastAsia="Calibri" w:hAnsi="Times New Roman" w:cs="Times New Roman"/>
          <w:sz w:val="24"/>
          <w:szCs w:val="24"/>
        </w:rPr>
        <w:t>a</w:t>
      </w:r>
      <w:r w:rsidRPr="009479F1">
        <w:rPr>
          <w:rFonts w:ascii="Times New Roman" w:eastAsia="Calibri" w:hAnsi="Times New Roman" w:cs="Times New Roman"/>
          <w:sz w:val="24"/>
          <w:szCs w:val="24"/>
        </w:rPr>
        <w:t xml:space="preserve"> pela primeira vez</w:t>
      </w:r>
      <w:r>
        <w:rPr>
          <w:rFonts w:ascii="Times New Roman" w:eastAsia="Calibri" w:hAnsi="Times New Roman" w:cs="Times New Roman"/>
          <w:sz w:val="24"/>
          <w:szCs w:val="24"/>
        </w:rPr>
        <w:t>, em</w:t>
      </w:r>
      <w:r w:rsidRPr="009479F1">
        <w:rPr>
          <w:rFonts w:ascii="Times New Roman" w:eastAsia="Calibri" w:hAnsi="Times New Roman" w:cs="Times New Roman"/>
          <w:sz w:val="24"/>
          <w:szCs w:val="24"/>
        </w:rPr>
        <w:t xml:space="preserve"> 1929</w:t>
      </w:r>
      <w:r>
        <w:rPr>
          <w:rFonts w:ascii="Times New Roman" w:eastAsia="Calibri" w:hAnsi="Times New Roman" w:cs="Times New Roman"/>
          <w:sz w:val="24"/>
          <w:szCs w:val="24"/>
        </w:rPr>
        <w:t>,</w:t>
      </w:r>
      <w:r w:rsidRPr="009479F1">
        <w:rPr>
          <w:rFonts w:ascii="Times New Roman" w:eastAsia="Calibri" w:hAnsi="Times New Roman" w:cs="Times New Roman"/>
          <w:sz w:val="24"/>
          <w:szCs w:val="24"/>
        </w:rPr>
        <w:t xml:space="preserve"> por Bedrna e Polcak</w:t>
      </w:r>
      <w:r>
        <w:rPr>
          <w:rFonts w:ascii="Times New Roman" w:eastAsia="Calibri" w:hAnsi="Times New Roman" w:cs="Times New Roman"/>
          <w:sz w:val="24"/>
          <w:szCs w:val="24"/>
        </w:rPr>
        <w:t>,</w:t>
      </w:r>
      <w:r w:rsidRPr="009479F1">
        <w:rPr>
          <w:rFonts w:ascii="Times New Roman" w:eastAsia="Calibri" w:hAnsi="Times New Roman" w:cs="Times New Roman"/>
          <w:sz w:val="24"/>
          <w:szCs w:val="24"/>
        </w:rPr>
        <w:t xml:space="preserve"> </w:t>
      </w:r>
      <w:r>
        <w:rPr>
          <w:rFonts w:ascii="Times New Roman" w:eastAsia="Calibri" w:hAnsi="Times New Roman" w:cs="Times New Roman"/>
          <w:sz w:val="24"/>
          <w:szCs w:val="24"/>
        </w:rPr>
        <w:t>é um distúrbio metabólico</w:t>
      </w:r>
      <w:r w:rsidRPr="009479F1">
        <w:rPr>
          <w:rFonts w:ascii="Times New Roman" w:eastAsia="Calibri" w:hAnsi="Times New Roman" w:cs="Times New Roman"/>
          <w:sz w:val="24"/>
          <w:szCs w:val="24"/>
        </w:rPr>
        <w:t xml:space="preserve"> </w:t>
      </w:r>
      <w:r>
        <w:rPr>
          <w:rFonts w:ascii="Times New Roman" w:eastAsia="Calibri" w:hAnsi="Times New Roman" w:cs="Times New Roman"/>
          <w:sz w:val="24"/>
          <w:szCs w:val="24"/>
        </w:rPr>
        <w:t>resultante d</w:t>
      </w:r>
      <w:r w:rsidRPr="009479F1">
        <w:rPr>
          <w:rFonts w:ascii="Times New Roman" w:eastAsia="Calibri" w:hAnsi="Times New Roman" w:cs="Times New Roman"/>
          <w:sz w:val="24"/>
          <w:szCs w:val="24"/>
        </w:rPr>
        <w:t xml:space="preserve">a destruição maciça de </w:t>
      </w:r>
      <w:r>
        <w:rPr>
          <w:rFonts w:ascii="Times New Roman" w:eastAsia="Calibri" w:hAnsi="Times New Roman" w:cs="Times New Roman"/>
          <w:sz w:val="24"/>
          <w:szCs w:val="24"/>
        </w:rPr>
        <w:t>oncócitos</w:t>
      </w:r>
      <w:r w:rsidRPr="009479F1">
        <w:rPr>
          <w:rFonts w:ascii="Times New Roman" w:eastAsia="Calibri" w:hAnsi="Times New Roman" w:cs="Times New Roman"/>
          <w:sz w:val="24"/>
          <w:szCs w:val="24"/>
        </w:rPr>
        <w:t xml:space="preserve"> e </w:t>
      </w:r>
      <w:r>
        <w:rPr>
          <w:rFonts w:ascii="Times New Roman" w:eastAsia="Calibri" w:hAnsi="Times New Roman" w:cs="Times New Roman"/>
          <w:sz w:val="24"/>
          <w:szCs w:val="24"/>
        </w:rPr>
        <w:t xml:space="preserve">da </w:t>
      </w:r>
      <w:r w:rsidRPr="009479F1">
        <w:rPr>
          <w:rFonts w:ascii="Times New Roman" w:eastAsia="Calibri" w:hAnsi="Times New Roman" w:cs="Times New Roman"/>
          <w:sz w:val="24"/>
          <w:szCs w:val="24"/>
        </w:rPr>
        <w:t>liberação des</w:t>
      </w:r>
      <w:r>
        <w:rPr>
          <w:rFonts w:ascii="Times New Roman" w:eastAsia="Calibri" w:hAnsi="Times New Roman" w:cs="Times New Roman"/>
          <w:sz w:val="24"/>
          <w:szCs w:val="24"/>
        </w:rPr>
        <w:t>s</w:t>
      </w:r>
      <w:r w:rsidRPr="009479F1">
        <w:rPr>
          <w:rFonts w:ascii="Times New Roman" w:eastAsia="Calibri" w:hAnsi="Times New Roman" w:cs="Times New Roman"/>
          <w:sz w:val="24"/>
          <w:szCs w:val="24"/>
        </w:rPr>
        <w:t xml:space="preserve">e conteúdo </w:t>
      </w:r>
      <w:r>
        <w:rPr>
          <w:rFonts w:ascii="Times New Roman" w:eastAsia="Calibri" w:hAnsi="Times New Roman" w:cs="Times New Roman"/>
          <w:sz w:val="24"/>
          <w:szCs w:val="24"/>
        </w:rPr>
        <w:t>n</w:t>
      </w:r>
      <w:r w:rsidRPr="009479F1">
        <w:rPr>
          <w:rFonts w:ascii="Times New Roman" w:eastAsia="Calibri" w:hAnsi="Times New Roman" w:cs="Times New Roman"/>
          <w:sz w:val="24"/>
          <w:szCs w:val="24"/>
        </w:rPr>
        <w:t>o espaço extracelular</w:t>
      </w:r>
      <w:r>
        <w:rPr>
          <w:rFonts w:ascii="Times New Roman" w:eastAsia="Calibri" w:hAnsi="Times New Roman" w:cs="Times New Roman"/>
          <w:sz w:val="24"/>
          <w:szCs w:val="24"/>
        </w:rPr>
        <w:t>.</w:t>
      </w:r>
      <w:r w:rsidRPr="009479F1">
        <w:rPr>
          <w:rFonts w:ascii="Times New Roman" w:eastAsia="Calibri" w:hAnsi="Times New Roman" w:cs="Times New Roman"/>
          <w:sz w:val="24"/>
          <w:szCs w:val="24"/>
        </w:rPr>
        <w:t xml:space="preserve"> A SLT é caracterizada por hipercalemia, hiperfosfatemia, hiperuricemia e hipocalcemia, resultantes d</w:t>
      </w:r>
      <w:r>
        <w:rPr>
          <w:rFonts w:ascii="Times New Roman" w:eastAsia="Calibri" w:hAnsi="Times New Roman" w:cs="Times New Roman"/>
          <w:sz w:val="24"/>
          <w:szCs w:val="24"/>
        </w:rPr>
        <w:t>a</w:t>
      </w:r>
      <w:r w:rsidRPr="009479F1">
        <w:rPr>
          <w:rFonts w:ascii="Times New Roman" w:eastAsia="Calibri" w:hAnsi="Times New Roman" w:cs="Times New Roman"/>
          <w:sz w:val="24"/>
          <w:szCs w:val="24"/>
        </w:rPr>
        <w:t xml:space="preserve"> destruição </w:t>
      </w:r>
      <w:r>
        <w:rPr>
          <w:rFonts w:ascii="Times New Roman" w:eastAsia="Calibri" w:hAnsi="Times New Roman" w:cs="Times New Roman"/>
          <w:sz w:val="24"/>
          <w:szCs w:val="24"/>
        </w:rPr>
        <w:t>dos oncócitos</w:t>
      </w:r>
      <w:r w:rsidRPr="009479F1">
        <w:rPr>
          <w:rFonts w:ascii="Times New Roman" w:eastAsia="Calibri" w:hAnsi="Times New Roman" w:cs="Times New Roman"/>
          <w:sz w:val="24"/>
          <w:szCs w:val="24"/>
        </w:rPr>
        <w:t>, que excedem a capacidade depurativa renal.</w:t>
      </w:r>
      <w:r w:rsidRPr="00DC7281">
        <w:rPr>
          <w:rFonts w:ascii="Times New Roman" w:eastAsia="Calibri" w:hAnsi="Times New Roman" w:cs="Times New Roman"/>
          <w:sz w:val="24"/>
          <w:szCs w:val="24"/>
          <w:vertAlign w:val="superscript"/>
        </w:rPr>
        <w:t xml:space="preserve"> </w:t>
      </w:r>
      <w:r w:rsidRPr="00582D34">
        <w:rPr>
          <w:rFonts w:ascii="Times New Roman" w:eastAsia="Calibri" w:hAnsi="Times New Roman" w:cs="Times New Roman"/>
          <w:sz w:val="24"/>
          <w:szCs w:val="24"/>
          <w:vertAlign w:val="superscript"/>
        </w:rPr>
        <w:t>(</w:t>
      </w:r>
      <w:r>
        <w:rPr>
          <w:rFonts w:ascii="Times New Roman" w:eastAsia="Calibri" w:hAnsi="Times New Roman" w:cs="Times New Roman"/>
          <w:sz w:val="24"/>
          <w:szCs w:val="24"/>
          <w:vertAlign w:val="superscript"/>
        </w:rPr>
        <w:t>1</w:t>
      </w:r>
      <w:r w:rsidRPr="00582D34">
        <w:rPr>
          <w:rFonts w:ascii="Times New Roman" w:eastAsia="Calibri" w:hAnsi="Times New Roman" w:cs="Times New Roman"/>
          <w:sz w:val="24"/>
          <w:szCs w:val="24"/>
          <w:vertAlign w:val="superscript"/>
        </w:rPr>
        <w:t>)</w:t>
      </w:r>
      <w:r>
        <w:rPr>
          <w:rFonts w:ascii="Times New Roman" w:eastAsia="Calibri" w:hAnsi="Times New Roman" w:cs="Times New Roman"/>
          <w:sz w:val="24"/>
          <w:szCs w:val="24"/>
          <w:vertAlign w:val="superscript"/>
        </w:rPr>
        <w:t>,</w:t>
      </w:r>
      <w:r w:rsidRPr="00582D34">
        <w:rPr>
          <w:rFonts w:ascii="Times New Roman" w:eastAsia="Calibri" w:hAnsi="Times New Roman" w:cs="Times New Roman"/>
          <w:sz w:val="24"/>
          <w:szCs w:val="24"/>
          <w:vertAlign w:val="superscript"/>
        </w:rPr>
        <w:t xml:space="preserve"> (2)</w:t>
      </w:r>
      <w:r>
        <w:rPr>
          <w:rFonts w:ascii="Times New Roman" w:eastAsia="Calibri" w:hAnsi="Times New Roman" w:cs="Times New Roman"/>
          <w:sz w:val="24"/>
          <w:szCs w:val="24"/>
          <w:vertAlign w:val="superscript"/>
        </w:rPr>
        <w:t>,</w:t>
      </w:r>
      <w:r w:rsidRPr="004A22ED">
        <w:rPr>
          <w:rFonts w:ascii="Times New Roman" w:eastAsia="Calibri" w:hAnsi="Times New Roman" w:cs="Times New Roman"/>
          <w:sz w:val="24"/>
          <w:szCs w:val="24"/>
          <w:vertAlign w:val="superscript"/>
        </w:rPr>
        <w:t xml:space="preserve"> </w:t>
      </w:r>
      <w:r w:rsidRPr="00582D34">
        <w:rPr>
          <w:rFonts w:ascii="Times New Roman" w:eastAsia="Calibri" w:hAnsi="Times New Roman" w:cs="Times New Roman"/>
          <w:sz w:val="24"/>
          <w:szCs w:val="24"/>
          <w:vertAlign w:val="superscript"/>
        </w:rPr>
        <w:t>(</w:t>
      </w:r>
      <w:r>
        <w:rPr>
          <w:rFonts w:ascii="Times New Roman" w:eastAsia="Calibri" w:hAnsi="Times New Roman" w:cs="Times New Roman"/>
          <w:sz w:val="24"/>
          <w:szCs w:val="24"/>
          <w:vertAlign w:val="superscript"/>
        </w:rPr>
        <w:t>3</w:t>
      </w:r>
      <w:r w:rsidRPr="00582D34">
        <w:rPr>
          <w:rFonts w:ascii="Times New Roman" w:eastAsia="Calibri" w:hAnsi="Times New Roman" w:cs="Times New Roman"/>
          <w:sz w:val="24"/>
          <w:szCs w:val="24"/>
          <w:vertAlign w:val="superscript"/>
        </w:rPr>
        <w:t xml:space="preserve">) </w:t>
      </w:r>
      <w:r w:rsidRPr="009479F1">
        <w:rPr>
          <w:rFonts w:ascii="Times New Roman" w:eastAsia="Calibri" w:hAnsi="Times New Roman" w:cs="Times New Roman"/>
          <w:sz w:val="24"/>
          <w:szCs w:val="24"/>
        </w:rPr>
        <w:t>A</w:t>
      </w:r>
      <w:r>
        <w:rPr>
          <w:rFonts w:ascii="Times New Roman" w:eastAsia="Calibri" w:hAnsi="Times New Roman" w:cs="Times New Roman"/>
          <w:sz w:val="24"/>
          <w:szCs w:val="24"/>
        </w:rPr>
        <w:t>ssim,</w:t>
      </w:r>
      <w:r w:rsidRPr="009479F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w:t>
      </w:r>
      <w:r w:rsidRPr="009479F1">
        <w:rPr>
          <w:rFonts w:ascii="Times New Roman" w:eastAsia="Calibri" w:hAnsi="Times New Roman" w:cs="Times New Roman"/>
          <w:sz w:val="24"/>
          <w:szCs w:val="24"/>
        </w:rPr>
        <w:t>SLT pode levar o indivíduo a apresentar quadros de lesão renal, além de distúrbios hemodinâ</w:t>
      </w:r>
      <w:r>
        <w:rPr>
          <w:rFonts w:ascii="Times New Roman" w:eastAsia="Calibri" w:hAnsi="Times New Roman" w:cs="Times New Roman"/>
          <w:sz w:val="24"/>
          <w:szCs w:val="24"/>
        </w:rPr>
        <w:t>m</w:t>
      </w:r>
      <w:r w:rsidRPr="009479F1">
        <w:rPr>
          <w:rFonts w:ascii="Times New Roman" w:eastAsia="Calibri" w:hAnsi="Times New Roman" w:cs="Times New Roman"/>
          <w:sz w:val="24"/>
          <w:szCs w:val="24"/>
        </w:rPr>
        <w:t>icos. Apesar da gravidade das alterações metabólicas e das disfunções orgânicas, a ocorrência da SLT indica que a neoplasia está respondendo ao tratamento quimioterápico e</w:t>
      </w:r>
      <w:r>
        <w:rPr>
          <w:rFonts w:ascii="Times New Roman" w:eastAsia="Calibri" w:hAnsi="Times New Roman" w:cs="Times New Roman"/>
          <w:sz w:val="24"/>
          <w:szCs w:val="24"/>
        </w:rPr>
        <w:t>,</w:t>
      </w:r>
      <w:r w:rsidRPr="009479F1">
        <w:rPr>
          <w:rFonts w:ascii="Times New Roman" w:eastAsia="Calibri" w:hAnsi="Times New Roman" w:cs="Times New Roman"/>
          <w:sz w:val="24"/>
          <w:szCs w:val="24"/>
        </w:rPr>
        <w:t xml:space="preserve"> normalmente</w:t>
      </w:r>
      <w:r>
        <w:rPr>
          <w:rFonts w:ascii="Times New Roman" w:eastAsia="Calibri" w:hAnsi="Times New Roman" w:cs="Times New Roman"/>
          <w:sz w:val="24"/>
          <w:szCs w:val="24"/>
        </w:rPr>
        <w:t>,</w:t>
      </w:r>
      <w:r w:rsidRPr="009479F1">
        <w:rPr>
          <w:rFonts w:ascii="Times New Roman" w:eastAsia="Calibri" w:hAnsi="Times New Roman" w:cs="Times New Roman"/>
          <w:sz w:val="24"/>
          <w:szCs w:val="24"/>
        </w:rPr>
        <w:t xml:space="preserve"> surge </w:t>
      </w:r>
      <w:r>
        <w:rPr>
          <w:rFonts w:ascii="Times New Roman" w:eastAsia="Calibri" w:hAnsi="Times New Roman" w:cs="Times New Roman"/>
          <w:sz w:val="24"/>
          <w:szCs w:val="24"/>
        </w:rPr>
        <w:t>7</w:t>
      </w:r>
      <w:r w:rsidRPr="009479F1">
        <w:rPr>
          <w:rFonts w:ascii="Times New Roman" w:eastAsia="Calibri" w:hAnsi="Times New Roman" w:cs="Times New Roman"/>
          <w:sz w:val="24"/>
          <w:szCs w:val="24"/>
        </w:rPr>
        <w:t xml:space="preserve"> dias após seu início.</w:t>
      </w:r>
      <w:r w:rsidRPr="00582D34">
        <w:rPr>
          <w:rFonts w:ascii="Times New Roman" w:eastAsia="Calibri" w:hAnsi="Times New Roman" w:cs="Times New Roman"/>
          <w:sz w:val="24"/>
          <w:szCs w:val="24"/>
          <w:vertAlign w:val="superscript"/>
        </w:rPr>
        <w:t xml:space="preserve"> </w:t>
      </w:r>
      <w:r w:rsidRPr="004A22ED">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vertAlign w:val="superscript"/>
        </w:rPr>
        <w:t xml:space="preserve"> </w:t>
      </w:r>
      <w:r w:rsidRPr="00582D34">
        <w:rPr>
          <w:rFonts w:ascii="Times New Roman" w:eastAsia="Calibri" w:hAnsi="Times New Roman" w:cs="Times New Roman"/>
          <w:sz w:val="24"/>
          <w:szCs w:val="24"/>
          <w:vertAlign w:val="superscript"/>
        </w:rPr>
        <w:t>(</w:t>
      </w:r>
      <w:r>
        <w:rPr>
          <w:rFonts w:ascii="Times New Roman" w:eastAsia="Calibri" w:hAnsi="Times New Roman" w:cs="Times New Roman"/>
          <w:sz w:val="24"/>
          <w:szCs w:val="24"/>
          <w:vertAlign w:val="superscript"/>
        </w:rPr>
        <w:t>4</w:t>
      </w:r>
      <w:r w:rsidRPr="00582D34">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rPr>
        <w:t>Portanto, a SLT é</w:t>
      </w:r>
      <w:r w:rsidRPr="009479F1">
        <w:rPr>
          <w:rFonts w:ascii="Times New Roman" w:eastAsia="Calibri" w:hAnsi="Times New Roman" w:cs="Times New Roman"/>
          <w:sz w:val="24"/>
          <w:szCs w:val="24"/>
        </w:rPr>
        <w:t xml:space="preserve"> uma das causas de morbimortalidade</w:t>
      </w:r>
      <w:r>
        <w:rPr>
          <w:rFonts w:ascii="Times New Roman" w:eastAsia="Calibri" w:hAnsi="Times New Roman" w:cs="Times New Roman"/>
          <w:sz w:val="24"/>
          <w:szCs w:val="24"/>
        </w:rPr>
        <w:t>,</w:t>
      </w:r>
      <w:r w:rsidRPr="009479F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se </w:t>
      </w:r>
      <w:r w:rsidRPr="009479F1">
        <w:rPr>
          <w:rFonts w:ascii="Times New Roman" w:eastAsia="Calibri" w:hAnsi="Times New Roman" w:cs="Times New Roman"/>
          <w:sz w:val="24"/>
          <w:szCs w:val="24"/>
        </w:rPr>
        <w:t xml:space="preserve">não </w:t>
      </w:r>
      <w:r>
        <w:rPr>
          <w:rFonts w:ascii="Times New Roman" w:eastAsia="Calibri" w:hAnsi="Times New Roman" w:cs="Times New Roman"/>
          <w:sz w:val="24"/>
          <w:szCs w:val="24"/>
        </w:rPr>
        <w:t xml:space="preserve">for </w:t>
      </w:r>
      <w:r w:rsidRPr="009479F1">
        <w:rPr>
          <w:rFonts w:ascii="Times New Roman" w:eastAsia="Calibri" w:hAnsi="Times New Roman" w:cs="Times New Roman"/>
          <w:sz w:val="24"/>
          <w:szCs w:val="24"/>
        </w:rPr>
        <w:t>tratad</w:t>
      </w:r>
      <w:r>
        <w:rPr>
          <w:rFonts w:ascii="Times New Roman" w:eastAsia="Calibri" w:hAnsi="Times New Roman" w:cs="Times New Roman"/>
          <w:sz w:val="24"/>
          <w:szCs w:val="24"/>
        </w:rPr>
        <w:t>a</w:t>
      </w:r>
      <w:r w:rsidRPr="009479F1">
        <w:rPr>
          <w:rFonts w:ascii="Times New Roman" w:eastAsia="Calibri" w:hAnsi="Times New Roman" w:cs="Times New Roman"/>
          <w:sz w:val="24"/>
          <w:szCs w:val="24"/>
        </w:rPr>
        <w:t xml:space="preserve"> </w:t>
      </w:r>
      <w:r w:rsidR="009860A4" w:rsidRPr="009479F1">
        <w:rPr>
          <w:rFonts w:ascii="Times New Roman" w:eastAsia="Calibri" w:hAnsi="Times New Roman" w:cs="Times New Roman"/>
          <w:sz w:val="24"/>
          <w:szCs w:val="24"/>
        </w:rPr>
        <w:t>corretamente.</w:t>
      </w:r>
      <w:r w:rsidR="009860A4" w:rsidRPr="00582D34">
        <w:rPr>
          <w:rFonts w:ascii="Times New Roman" w:eastAsia="Calibri" w:hAnsi="Times New Roman" w:cs="Times New Roman"/>
          <w:sz w:val="24"/>
          <w:szCs w:val="24"/>
          <w:vertAlign w:val="superscript"/>
        </w:rPr>
        <w:t xml:space="preserve"> (</w:t>
      </w:r>
      <w:r w:rsidR="009860A4">
        <w:rPr>
          <w:rFonts w:ascii="Times New Roman" w:eastAsia="Calibri" w:hAnsi="Times New Roman" w:cs="Times New Roman"/>
          <w:sz w:val="24"/>
          <w:szCs w:val="24"/>
          <w:vertAlign w:val="superscript"/>
        </w:rPr>
        <w:t>3</w:t>
      </w:r>
      <w:r w:rsidR="009860A4" w:rsidRPr="00582D34">
        <w:rPr>
          <w:rFonts w:ascii="Times New Roman" w:eastAsia="Calibri" w:hAnsi="Times New Roman" w:cs="Times New Roman"/>
          <w:sz w:val="24"/>
          <w:szCs w:val="24"/>
          <w:vertAlign w:val="superscript"/>
        </w:rPr>
        <w:t xml:space="preserve">) </w:t>
      </w:r>
      <w:r w:rsidR="009860A4">
        <w:rPr>
          <w:rFonts w:ascii="Times New Roman" w:eastAsia="Calibri" w:hAnsi="Times New Roman" w:cs="Times New Roman"/>
          <w:sz w:val="24"/>
          <w:szCs w:val="24"/>
          <w:vertAlign w:val="superscript"/>
        </w:rPr>
        <w:t xml:space="preserve"> </w:t>
      </w:r>
      <w:r w:rsidRPr="009479F1">
        <w:rPr>
          <w:rFonts w:ascii="Times New Roman" w:eastAsia="Calibri" w:hAnsi="Times New Roman" w:cs="Times New Roman"/>
          <w:b/>
          <w:bCs/>
          <w:sz w:val="24"/>
          <w:szCs w:val="24"/>
        </w:rPr>
        <w:t>Objetivo:</w:t>
      </w:r>
      <w:r w:rsidRPr="009479F1">
        <w:rPr>
          <w:rFonts w:ascii="Times New Roman" w:eastAsia="Calibri" w:hAnsi="Times New Roman" w:cs="Times New Roman"/>
          <w:sz w:val="24"/>
          <w:szCs w:val="24"/>
        </w:rPr>
        <w:t xml:space="preserve"> </w:t>
      </w:r>
      <w:r>
        <w:rPr>
          <w:rFonts w:ascii="Times New Roman" w:eastAsia="Calibri" w:hAnsi="Times New Roman" w:cs="Times New Roman"/>
          <w:sz w:val="24"/>
          <w:szCs w:val="24"/>
        </w:rPr>
        <w:t>Identificar as</w:t>
      </w:r>
      <w:r w:rsidRPr="009479F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doenças oncológicos </w:t>
      </w:r>
      <w:r w:rsidRPr="009479F1">
        <w:rPr>
          <w:rFonts w:ascii="Times New Roman" w:eastAsia="Calibri" w:hAnsi="Times New Roman" w:cs="Times New Roman"/>
          <w:sz w:val="24"/>
          <w:szCs w:val="24"/>
        </w:rPr>
        <w:t xml:space="preserve">de risco </w:t>
      </w:r>
      <w:r>
        <w:rPr>
          <w:rFonts w:ascii="Times New Roman" w:eastAsia="Calibri" w:hAnsi="Times New Roman" w:cs="Times New Roman"/>
          <w:sz w:val="24"/>
          <w:szCs w:val="24"/>
        </w:rPr>
        <w:t>para a</w:t>
      </w:r>
      <w:r w:rsidRPr="009479F1">
        <w:rPr>
          <w:rFonts w:ascii="Times New Roman" w:eastAsia="Calibri" w:hAnsi="Times New Roman" w:cs="Times New Roman"/>
          <w:sz w:val="24"/>
          <w:szCs w:val="24"/>
        </w:rPr>
        <w:t xml:space="preserve"> </w:t>
      </w:r>
      <w:r>
        <w:rPr>
          <w:rFonts w:ascii="Times New Roman" w:eastAsia="Calibri" w:hAnsi="Times New Roman" w:cs="Times New Roman"/>
          <w:sz w:val="24"/>
          <w:szCs w:val="24"/>
        </w:rPr>
        <w:t>S</w:t>
      </w:r>
      <w:r w:rsidRPr="009479F1">
        <w:rPr>
          <w:rFonts w:ascii="Times New Roman" w:eastAsia="Calibri" w:hAnsi="Times New Roman" w:cs="Times New Roman"/>
          <w:sz w:val="24"/>
          <w:szCs w:val="24"/>
        </w:rPr>
        <w:t xml:space="preserve">índrome de </w:t>
      </w:r>
      <w:r>
        <w:rPr>
          <w:rFonts w:ascii="Times New Roman" w:eastAsia="Calibri" w:hAnsi="Times New Roman" w:cs="Times New Roman"/>
          <w:sz w:val="24"/>
          <w:szCs w:val="24"/>
        </w:rPr>
        <w:t>L</w:t>
      </w:r>
      <w:r w:rsidRPr="009479F1">
        <w:rPr>
          <w:rFonts w:ascii="Times New Roman" w:eastAsia="Calibri" w:hAnsi="Times New Roman" w:cs="Times New Roman"/>
          <w:sz w:val="24"/>
          <w:szCs w:val="24"/>
        </w:rPr>
        <w:t xml:space="preserve">ise </w:t>
      </w:r>
      <w:r>
        <w:rPr>
          <w:rFonts w:ascii="Times New Roman" w:eastAsia="Calibri" w:hAnsi="Times New Roman" w:cs="Times New Roman"/>
          <w:sz w:val="24"/>
          <w:szCs w:val="24"/>
        </w:rPr>
        <w:t>T</w:t>
      </w:r>
      <w:r w:rsidRPr="009479F1">
        <w:rPr>
          <w:rFonts w:ascii="Times New Roman" w:eastAsia="Calibri" w:hAnsi="Times New Roman" w:cs="Times New Roman"/>
          <w:sz w:val="24"/>
          <w:szCs w:val="24"/>
        </w:rPr>
        <w:t>umoral</w:t>
      </w:r>
      <w:r>
        <w:rPr>
          <w:rFonts w:ascii="Times New Roman" w:eastAsia="Calibri" w:hAnsi="Times New Roman" w:cs="Times New Roman"/>
          <w:sz w:val="24"/>
          <w:szCs w:val="24"/>
        </w:rPr>
        <w:t xml:space="preserve"> e as </w:t>
      </w:r>
      <w:r w:rsidRPr="009479F1">
        <w:rPr>
          <w:rFonts w:ascii="Times New Roman" w:eastAsia="Calibri" w:hAnsi="Times New Roman" w:cs="Times New Roman"/>
          <w:sz w:val="24"/>
          <w:szCs w:val="24"/>
        </w:rPr>
        <w:t xml:space="preserve">principais formas de tratamento. </w:t>
      </w:r>
      <w:r>
        <w:rPr>
          <w:rFonts w:ascii="Times New Roman" w:eastAsia="Calibri" w:hAnsi="Times New Roman" w:cs="Times New Roman"/>
          <w:b/>
          <w:bCs/>
          <w:sz w:val="24"/>
          <w:szCs w:val="24"/>
        </w:rPr>
        <w:t>Material e métodos</w:t>
      </w:r>
      <w:r w:rsidRPr="009479F1">
        <w:rPr>
          <w:rFonts w:ascii="Times New Roman" w:eastAsia="Calibri" w:hAnsi="Times New Roman" w:cs="Times New Roman"/>
          <w:b/>
          <w:bCs/>
          <w:sz w:val="24"/>
          <w:szCs w:val="24"/>
        </w:rPr>
        <w:t>:</w:t>
      </w:r>
      <w:r w:rsidRPr="009479F1">
        <w:rPr>
          <w:rFonts w:ascii="Times New Roman" w:eastAsia="Calibri" w:hAnsi="Times New Roman" w:cs="Times New Roman"/>
          <w:sz w:val="24"/>
          <w:szCs w:val="24"/>
        </w:rPr>
        <w:t xml:space="preserve"> </w:t>
      </w:r>
      <w:r>
        <w:rPr>
          <w:rFonts w:ascii="Times New Roman" w:eastAsia="Calibri" w:hAnsi="Times New Roman" w:cs="Times New Roman"/>
          <w:sz w:val="24"/>
          <w:szCs w:val="24"/>
        </w:rPr>
        <w:t>Trata-se de r</w:t>
      </w:r>
      <w:r w:rsidRPr="009479F1">
        <w:rPr>
          <w:rFonts w:ascii="Times New Roman" w:eastAsia="Calibri" w:hAnsi="Times New Roman" w:cs="Times New Roman"/>
          <w:sz w:val="24"/>
          <w:szCs w:val="24"/>
        </w:rPr>
        <w:t>evisão sistemática d</w:t>
      </w:r>
      <w:r>
        <w:rPr>
          <w:rFonts w:ascii="Times New Roman" w:eastAsia="Calibri" w:hAnsi="Times New Roman" w:cs="Times New Roman"/>
          <w:sz w:val="24"/>
          <w:szCs w:val="24"/>
        </w:rPr>
        <w:t xml:space="preserve">a literatura, com </w:t>
      </w:r>
      <w:r w:rsidRPr="009479F1">
        <w:rPr>
          <w:rFonts w:ascii="Times New Roman" w:eastAsia="Calibri" w:hAnsi="Times New Roman" w:cs="Times New Roman"/>
          <w:sz w:val="24"/>
          <w:szCs w:val="24"/>
        </w:rPr>
        <w:t xml:space="preserve">artigos </w:t>
      </w:r>
      <w:r>
        <w:rPr>
          <w:rFonts w:ascii="Times New Roman" w:eastAsia="Calibri" w:hAnsi="Times New Roman" w:cs="Times New Roman"/>
          <w:sz w:val="24"/>
          <w:szCs w:val="24"/>
        </w:rPr>
        <w:t xml:space="preserve">selecionados </w:t>
      </w:r>
      <w:r w:rsidRPr="009479F1">
        <w:rPr>
          <w:rFonts w:ascii="Times New Roman" w:eastAsia="Calibri" w:hAnsi="Times New Roman" w:cs="Times New Roman"/>
          <w:sz w:val="24"/>
          <w:szCs w:val="24"/>
        </w:rPr>
        <w:t xml:space="preserve">nas seguintes bases de dados: PubMed, Google </w:t>
      </w:r>
      <w:r>
        <w:rPr>
          <w:rFonts w:ascii="Times New Roman" w:eastAsia="Calibri" w:hAnsi="Times New Roman" w:cs="Times New Roman"/>
          <w:sz w:val="24"/>
          <w:szCs w:val="24"/>
        </w:rPr>
        <w:t>Acadêmico</w:t>
      </w:r>
      <w:r w:rsidRPr="009479F1">
        <w:rPr>
          <w:rFonts w:ascii="Times New Roman" w:eastAsia="Calibri" w:hAnsi="Times New Roman" w:cs="Times New Roman"/>
          <w:sz w:val="24"/>
          <w:szCs w:val="24"/>
        </w:rPr>
        <w:t xml:space="preserve"> e Sci</w:t>
      </w:r>
      <w:r>
        <w:rPr>
          <w:rFonts w:ascii="Times New Roman" w:eastAsia="Calibri" w:hAnsi="Times New Roman" w:cs="Times New Roman"/>
          <w:sz w:val="24"/>
          <w:szCs w:val="24"/>
        </w:rPr>
        <w:t>E</w:t>
      </w:r>
      <w:r w:rsidRPr="009479F1">
        <w:rPr>
          <w:rFonts w:ascii="Times New Roman" w:eastAsia="Calibri" w:hAnsi="Times New Roman" w:cs="Times New Roman"/>
          <w:sz w:val="24"/>
          <w:szCs w:val="24"/>
        </w:rPr>
        <w:t>LO. Foram incluídos artigos publicados entre</w:t>
      </w:r>
      <w:r>
        <w:rPr>
          <w:rFonts w:ascii="Times New Roman" w:eastAsia="Calibri" w:hAnsi="Times New Roman" w:cs="Times New Roman"/>
          <w:sz w:val="24"/>
          <w:szCs w:val="24"/>
        </w:rPr>
        <w:t xml:space="preserve"> </w:t>
      </w:r>
      <w:r w:rsidRPr="009479F1">
        <w:rPr>
          <w:rFonts w:ascii="Times New Roman" w:eastAsia="Calibri" w:hAnsi="Times New Roman" w:cs="Times New Roman"/>
          <w:sz w:val="24"/>
          <w:szCs w:val="24"/>
        </w:rPr>
        <w:t xml:space="preserve">2015 e 2020, </w:t>
      </w:r>
      <w:r>
        <w:rPr>
          <w:rFonts w:ascii="Times New Roman" w:eastAsia="Calibri" w:hAnsi="Times New Roman" w:cs="Times New Roman"/>
          <w:sz w:val="24"/>
          <w:szCs w:val="24"/>
        </w:rPr>
        <w:t xml:space="preserve">disponibilizados na íntegra </w:t>
      </w:r>
      <w:r w:rsidRPr="009479F1">
        <w:rPr>
          <w:rFonts w:ascii="Times New Roman" w:eastAsia="Calibri" w:hAnsi="Times New Roman" w:cs="Times New Roman"/>
          <w:sz w:val="24"/>
          <w:szCs w:val="24"/>
        </w:rPr>
        <w:t xml:space="preserve">e que tinham no título o </w:t>
      </w:r>
      <w:r>
        <w:rPr>
          <w:rFonts w:ascii="Times New Roman" w:eastAsia="Calibri" w:hAnsi="Times New Roman" w:cs="Times New Roman"/>
          <w:sz w:val="24"/>
          <w:szCs w:val="24"/>
        </w:rPr>
        <w:t>descritor:</w:t>
      </w:r>
      <w:r w:rsidRPr="009479F1">
        <w:rPr>
          <w:rFonts w:ascii="Times New Roman" w:eastAsia="Calibri" w:hAnsi="Times New Roman" w:cs="Times New Roman"/>
          <w:sz w:val="24"/>
          <w:szCs w:val="24"/>
        </w:rPr>
        <w:t xml:space="preserve"> ″síndrome de lise tumoral″</w:t>
      </w:r>
      <w:r>
        <w:rPr>
          <w:rFonts w:ascii="Times New Roman" w:eastAsia="Calibri" w:hAnsi="Times New Roman" w:cs="Times New Roman"/>
          <w:sz w:val="24"/>
          <w:szCs w:val="24"/>
        </w:rPr>
        <w:t xml:space="preserve">. No total, </w:t>
      </w:r>
      <w:r w:rsidRPr="009479F1">
        <w:rPr>
          <w:rFonts w:ascii="Times New Roman" w:eastAsia="Calibri" w:hAnsi="Times New Roman" w:cs="Times New Roman"/>
          <w:sz w:val="24"/>
          <w:szCs w:val="24"/>
        </w:rPr>
        <w:t>18 artigos</w:t>
      </w:r>
      <w:r>
        <w:rPr>
          <w:rFonts w:ascii="Times New Roman" w:eastAsia="Calibri" w:hAnsi="Times New Roman" w:cs="Times New Roman"/>
          <w:sz w:val="24"/>
          <w:szCs w:val="24"/>
        </w:rPr>
        <w:t xml:space="preserve"> foram</w:t>
      </w:r>
      <w:r w:rsidRPr="009479F1">
        <w:rPr>
          <w:rFonts w:ascii="Times New Roman" w:eastAsia="Calibri" w:hAnsi="Times New Roman" w:cs="Times New Roman"/>
          <w:sz w:val="24"/>
          <w:szCs w:val="24"/>
        </w:rPr>
        <w:t xml:space="preserve"> analisados. </w:t>
      </w:r>
      <w:r w:rsidRPr="009479F1">
        <w:rPr>
          <w:rFonts w:ascii="Times New Roman" w:eastAsia="Calibri" w:hAnsi="Times New Roman" w:cs="Times New Roman"/>
          <w:b/>
          <w:bCs/>
          <w:sz w:val="24"/>
          <w:szCs w:val="24"/>
        </w:rPr>
        <w:t>R</w:t>
      </w:r>
      <w:r>
        <w:rPr>
          <w:rFonts w:ascii="Times New Roman" w:eastAsia="Calibri" w:hAnsi="Times New Roman" w:cs="Times New Roman"/>
          <w:b/>
          <w:bCs/>
          <w:sz w:val="24"/>
          <w:szCs w:val="24"/>
        </w:rPr>
        <w:t>evisão de literatura</w:t>
      </w:r>
      <w:r w:rsidRPr="009479F1">
        <w:rPr>
          <w:rFonts w:ascii="Times New Roman" w:eastAsia="Calibri" w:hAnsi="Times New Roman" w:cs="Times New Roman"/>
          <w:b/>
          <w:bCs/>
          <w:sz w:val="24"/>
          <w:szCs w:val="24"/>
        </w:rPr>
        <w:t>:</w:t>
      </w:r>
      <w:r w:rsidRPr="009479F1">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Pr="009479F1">
        <w:rPr>
          <w:rFonts w:ascii="Times New Roman" w:eastAsia="Calibri" w:hAnsi="Times New Roman" w:cs="Times New Roman"/>
          <w:sz w:val="24"/>
          <w:szCs w:val="24"/>
        </w:rPr>
        <w:t xml:space="preserve">s </w:t>
      </w:r>
      <w:r>
        <w:rPr>
          <w:rFonts w:ascii="Times New Roman" w:eastAsia="Calibri" w:hAnsi="Times New Roman" w:cs="Times New Roman"/>
          <w:sz w:val="24"/>
          <w:szCs w:val="24"/>
        </w:rPr>
        <w:t xml:space="preserve">doenças oncológicas constituem um risco para o desenvolvimento de SLT, principalmente as </w:t>
      </w:r>
      <w:r w:rsidRPr="009479F1">
        <w:rPr>
          <w:rFonts w:ascii="Times New Roman" w:eastAsia="Calibri" w:hAnsi="Times New Roman" w:cs="Times New Roman"/>
          <w:sz w:val="24"/>
          <w:szCs w:val="24"/>
        </w:rPr>
        <w:t xml:space="preserve">neoplasias linfoproliferativas de alto grau, particularmente </w:t>
      </w:r>
      <w:r>
        <w:rPr>
          <w:rFonts w:ascii="Times New Roman" w:eastAsia="Calibri" w:hAnsi="Times New Roman" w:cs="Times New Roman"/>
          <w:sz w:val="24"/>
          <w:szCs w:val="24"/>
        </w:rPr>
        <w:t xml:space="preserve">o </w:t>
      </w:r>
      <w:r w:rsidRPr="009479F1">
        <w:rPr>
          <w:rFonts w:ascii="Times New Roman" w:eastAsia="Calibri" w:hAnsi="Times New Roman" w:cs="Times New Roman"/>
          <w:sz w:val="24"/>
          <w:szCs w:val="24"/>
        </w:rPr>
        <w:t xml:space="preserve">linfoma não-Hodgkin, </w:t>
      </w:r>
      <w:r>
        <w:rPr>
          <w:rFonts w:ascii="Times New Roman" w:eastAsia="Calibri" w:hAnsi="Times New Roman" w:cs="Times New Roman"/>
          <w:sz w:val="24"/>
          <w:szCs w:val="24"/>
        </w:rPr>
        <w:t xml:space="preserve">o </w:t>
      </w:r>
      <w:r w:rsidRPr="009479F1">
        <w:rPr>
          <w:rFonts w:ascii="Times New Roman" w:eastAsia="Calibri" w:hAnsi="Times New Roman" w:cs="Times New Roman"/>
          <w:sz w:val="24"/>
          <w:szCs w:val="24"/>
        </w:rPr>
        <w:t xml:space="preserve">linfoma de Burkitt, </w:t>
      </w:r>
      <w:r>
        <w:rPr>
          <w:rFonts w:ascii="Times New Roman" w:eastAsia="Calibri" w:hAnsi="Times New Roman" w:cs="Times New Roman"/>
          <w:sz w:val="24"/>
          <w:szCs w:val="24"/>
        </w:rPr>
        <w:t xml:space="preserve">o </w:t>
      </w:r>
      <w:r w:rsidRPr="009479F1">
        <w:rPr>
          <w:rFonts w:ascii="Times New Roman" w:eastAsia="Calibri" w:hAnsi="Times New Roman" w:cs="Times New Roman"/>
          <w:sz w:val="24"/>
          <w:szCs w:val="24"/>
        </w:rPr>
        <w:t xml:space="preserve">linfoma linfoblástico agudo e </w:t>
      </w:r>
      <w:r>
        <w:rPr>
          <w:rFonts w:ascii="Times New Roman" w:eastAsia="Calibri" w:hAnsi="Times New Roman" w:cs="Times New Roman"/>
          <w:sz w:val="24"/>
          <w:szCs w:val="24"/>
        </w:rPr>
        <w:t xml:space="preserve">a </w:t>
      </w:r>
      <w:r w:rsidRPr="009479F1">
        <w:rPr>
          <w:rFonts w:ascii="Times New Roman" w:eastAsia="Calibri" w:hAnsi="Times New Roman" w:cs="Times New Roman"/>
          <w:sz w:val="24"/>
          <w:szCs w:val="24"/>
        </w:rPr>
        <w:t>leucemia mieloide.</w:t>
      </w:r>
      <w:r w:rsidRPr="00DC7281">
        <w:rPr>
          <w:rFonts w:ascii="Times New Roman" w:eastAsia="Calibri" w:hAnsi="Times New Roman" w:cs="Times New Roman"/>
          <w:sz w:val="24"/>
          <w:szCs w:val="24"/>
          <w:vertAlign w:val="superscript"/>
        </w:rPr>
        <w:t xml:space="preserve"> </w:t>
      </w:r>
      <w:r w:rsidRPr="00582D34">
        <w:rPr>
          <w:rFonts w:ascii="Times New Roman" w:eastAsia="Calibri" w:hAnsi="Times New Roman" w:cs="Times New Roman"/>
          <w:sz w:val="24"/>
          <w:szCs w:val="24"/>
          <w:vertAlign w:val="superscript"/>
        </w:rPr>
        <w:t>(</w:t>
      </w:r>
      <w:r>
        <w:rPr>
          <w:rFonts w:ascii="Times New Roman" w:eastAsia="Calibri" w:hAnsi="Times New Roman" w:cs="Times New Roman"/>
          <w:sz w:val="24"/>
          <w:szCs w:val="24"/>
          <w:vertAlign w:val="superscript"/>
        </w:rPr>
        <w:t>1</w:t>
      </w:r>
      <w:r w:rsidRPr="00582D34">
        <w:rPr>
          <w:rFonts w:ascii="Times New Roman" w:eastAsia="Calibri" w:hAnsi="Times New Roman" w:cs="Times New Roman"/>
          <w:sz w:val="24"/>
          <w:szCs w:val="24"/>
          <w:vertAlign w:val="superscript"/>
        </w:rPr>
        <w:t>)</w:t>
      </w:r>
      <w:r>
        <w:rPr>
          <w:rFonts w:ascii="Times New Roman" w:eastAsia="Calibri" w:hAnsi="Times New Roman" w:cs="Times New Roman"/>
          <w:sz w:val="24"/>
          <w:szCs w:val="24"/>
          <w:vertAlign w:val="superscript"/>
        </w:rPr>
        <w:t xml:space="preserve">, </w:t>
      </w:r>
      <w:r w:rsidRPr="00582D34">
        <w:rPr>
          <w:rFonts w:ascii="Times New Roman" w:eastAsia="Calibri" w:hAnsi="Times New Roman" w:cs="Times New Roman"/>
          <w:sz w:val="24"/>
          <w:szCs w:val="24"/>
          <w:vertAlign w:val="superscript"/>
        </w:rPr>
        <w:t>(</w:t>
      </w:r>
      <w:r>
        <w:rPr>
          <w:rFonts w:ascii="Times New Roman" w:eastAsia="Calibri" w:hAnsi="Times New Roman" w:cs="Times New Roman"/>
          <w:sz w:val="24"/>
          <w:szCs w:val="24"/>
          <w:vertAlign w:val="superscript"/>
        </w:rPr>
        <w:t>4</w:t>
      </w:r>
      <w:r w:rsidRPr="00582D34">
        <w:rPr>
          <w:rFonts w:ascii="Times New Roman" w:eastAsia="Calibri" w:hAnsi="Times New Roman" w:cs="Times New Roman"/>
          <w:sz w:val="24"/>
          <w:szCs w:val="24"/>
          <w:vertAlign w:val="superscript"/>
        </w:rPr>
        <w:t>)</w:t>
      </w:r>
      <w:r>
        <w:rPr>
          <w:rFonts w:ascii="Times New Roman" w:eastAsia="Calibri" w:hAnsi="Times New Roman" w:cs="Times New Roman"/>
          <w:sz w:val="24"/>
          <w:szCs w:val="24"/>
          <w:vertAlign w:val="superscript"/>
        </w:rPr>
        <w:t xml:space="preserve">, </w:t>
      </w:r>
      <w:r w:rsidRPr="00582D34">
        <w:rPr>
          <w:rFonts w:ascii="Times New Roman" w:eastAsia="Calibri" w:hAnsi="Times New Roman" w:cs="Times New Roman"/>
          <w:sz w:val="24"/>
          <w:szCs w:val="24"/>
          <w:vertAlign w:val="superscript"/>
        </w:rPr>
        <w:t>(</w:t>
      </w:r>
      <w:r w:rsidRPr="004A22ED">
        <w:rPr>
          <w:rFonts w:ascii="Times New Roman" w:eastAsia="Calibri" w:hAnsi="Times New Roman" w:cs="Times New Roman"/>
          <w:sz w:val="24"/>
          <w:szCs w:val="24"/>
          <w:vertAlign w:val="superscript"/>
        </w:rPr>
        <w:t>5</w:t>
      </w:r>
      <w:r w:rsidRPr="00582D34">
        <w:rPr>
          <w:rFonts w:ascii="Times New Roman" w:eastAsia="Calibri" w:hAnsi="Times New Roman" w:cs="Times New Roman"/>
          <w:sz w:val="24"/>
          <w:szCs w:val="24"/>
          <w:vertAlign w:val="superscript"/>
        </w:rPr>
        <w:t>)</w:t>
      </w:r>
      <w:r>
        <w:rPr>
          <w:rFonts w:ascii="Times New Roman" w:eastAsia="Calibri" w:hAnsi="Times New Roman" w:cs="Times New Roman"/>
          <w:sz w:val="24"/>
          <w:szCs w:val="24"/>
          <w:vertAlign w:val="superscript"/>
        </w:rPr>
        <w:t xml:space="preserve"> </w:t>
      </w:r>
      <w:r w:rsidRPr="003E5903">
        <w:rPr>
          <w:rFonts w:ascii="Times New Roman" w:eastAsia="Calibri" w:hAnsi="Times New Roman" w:cs="Times New Roman"/>
          <w:sz w:val="24"/>
          <w:szCs w:val="24"/>
        </w:rPr>
        <w:t xml:space="preserve">No </w:t>
      </w:r>
      <w:r>
        <w:rPr>
          <w:rFonts w:ascii="Times New Roman" w:eastAsia="Calibri" w:hAnsi="Times New Roman" w:cs="Times New Roman"/>
          <w:sz w:val="24"/>
          <w:szCs w:val="24"/>
        </w:rPr>
        <w:t>departamento de emergência</w:t>
      </w:r>
      <w:r w:rsidRPr="003E5903">
        <w:rPr>
          <w:rFonts w:ascii="Times New Roman" w:eastAsia="Calibri" w:hAnsi="Times New Roman" w:cs="Times New Roman"/>
          <w:sz w:val="24"/>
          <w:szCs w:val="24"/>
        </w:rPr>
        <w:t>, é crucial diagnosticar e estratificar o risco antes de iniciar o tratamento</w:t>
      </w:r>
      <w:r>
        <w:rPr>
          <w:rFonts w:ascii="Times New Roman" w:eastAsia="Calibri" w:hAnsi="Times New Roman" w:cs="Times New Roman"/>
          <w:sz w:val="24"/>
          <w:szCs w:val="24"/>
        </w:rPr>
        <w:t>. Esse</w:t>
      </w:r>
      <w:r w:rsidRPr="009479F1">
        <w:rPr>
          <w:rFonts w:ascii="Times New Roman" w:eastAsia="Calibri" w:hAnsi="Times New Roman" w:cs="Times New Roman"/>
          <w:sz w:val="24"/>
          <w:szCs w:val="24"/>
        </w:rPr>
        <w:t xml:space="preserve"> consiste na correção de distúrbios hidroeletrolíticos</w:t>
      </w:r>
      <w:r>
        <w:rPr>
          <w:rFonts w:ascii="Times New Roman" w:eastAsia="Calibri" w:hAnsi="Times New Roman" w:cs="Times New Roman"/>
          <w:sz w:val="24"/>
          <w:szCs w:val="24"/>
        </w:rPr>
        <w:t xml:space="preserve">, </w:t>
      </w:r>
      <w:r w:rsidRPr="009479F1">
        <w:rPr>
          <w:rFonts w:ascii="Times New Roman" w:eastAsia="Calibri" w:hAnsi="Times New Roman" w:cs="Times New Roman"/>
          <w:sz w:val="24"/>
          <w:szCs w:val="24"/>
        </w:rPr>
        <w:t>hidratação intravenosa e referenciamento para equipe de oncologia e nefrologia.</w:t>
      </w:r>
      <w:r w:rsidRPr="00DC7281">
        <w:rPr>
          <w:rFonts w:ascii="Times New Roman" w:eastAsia="Calibri" w:hAnsi="Times New Roman" w:cs="Times New Roman"/>
          <w:sz w:val="24"/>
          <w:szCs w:val="24"/>
          <w:vertAlign w:val="superscript"/>
        </w:rPr>
        <w:t xml:space="preserve"> </w:t>
      </w:r>
      <w:r w:rsidRPr="00582D34">
        <w:rPr>
          <w:rFonts w:ascii="Times New Roman" w:eastAsia="Calibri" w:hAnsi="Times New Roman" w:cs="Times New Roman"/>
          <w:sz w:val="24"/>
          <w:szCs w:val="24"/>
          <w:vertAlign w:val="superscript"/>
        </w:rPr>
        <w:t>(</w:t>
      </w:r>
      <w:r>
        <w:rPr>
          <w:rFonts w:ascii="Times New Roman" w:eastAsia="Calibri" w:hAnsi="Times New Roman" w:cs="Times New Roman"/>
          <w:sz w:val="24"/>
          <w:szCs w:val="24"/>
          <w:vertAlign w:val="superscript"/>
        </w:rPr>
        <w:t>1</w:t>
      </w:r>
      <w:r w:rsidRPr="00582D34">
        <w:rPr>
          <w:rFonts w:ascii="Times New Roman" w:eastAsia="Calibri" w:hAnsi="Times New Roman" w:cs="Times New Roman"/>
          <w:sz w:val="24"/>
          <w:szCs w:val="24"/>
          <w:vertAlign w:val="superscript"/>
        </w:rPr>
        <w:t>)</w:t>
      </w:r>
      <w:r>
        <w:rPr>
          <w:rFonts w:ascii="Times New Roman" w:eastAsia="Calibri" w:hAnsi="Times New Roman" w:cs="Times New Roman"/>
          <w:sz w:val="24"/>
          <w:szCs w:val="24"/>
          <w:vertAlign w:val="superscript"/>
        </w:rPr>
        <w:t>,</w:t>
      </w:r>
      <w:r w:rsidRPr="00582D34">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4</w:t>
      </w:r>
      <w:r w:rsidRPr="00582D34">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rPr>
        <w:t>O p</w:t>
      </w:r>
      <w:r w:rsidRPr="009539A6">
        <w:rPr>
          <w:rFonts w:ascii="Times New Roman" w:eastAsia="Calibri" w:hAnsi="Times New Roman" w:cs="Times New Roman"/>
          <w:sz w:val="24"/>
          <w:szCs w:val="24"/>
        </w:rPr>
        <w:t xml:space="preserve">otássio sérico, </w:t>
      </w:r>
      <w:bookmarkStart w:id="0" w:name="_Hlk44608180"/>
      <w:r w:rsidRPr="009539A6">
        <w:rPr>
          <w:rFonts w:ascii="Times New Roman" w:eastAsia="Calibri" w:hAnsi="Times New Roman" w:cs="Times New Roman"/>
          <w:sz w:val="24"/>
          <w:szCs w:val="24"/>
        </w:rPr>
        <w:t>ácido úrico</w:t>
      </w:r>
      <w:bookmarkEnd w:id="0"/>
      <w:r w:rsidRPr="009539A6">
        <w:rPr>
          <w:rFonts w:ascii="Times New Roman" w:eastAsia="Calibri" w:hAnsi="Times New Roman" w:cs="Times New Roman"/>
          <w:sz w:val="24"/>
          <w:szCs w:val="24"/>
        </w:rPr>
        <w:t xml:space="preserve">, cálcio, fosfato, lactato desidrogenase e função </w:t>
      </w:r>
      <w:r w:rsidRPr="009539A6">
        <w:rPr>
          <w:rFonts w:ascii="Times New Roman" w:eastAsia="Calibri" w:hAnsi="Times New Roman" w:cs="Times New Roman"/>
          <w:sz w:val="24"/>
          <w:szCs w:val="24"/>
        </w:rPr>
        <w:lastRenderedPageBreak/>
        <w:t xml:space="preserve">renal devem ser monitoradas </w:t>
      </w:r>
      <w:r>
        <w:rPr>
          <w:rFonts w:ascii="Times New Roman" w:eastAsia="Calibri" w:hAnsi="Times New Roman" w:cs="Times New Roman"/>
          <w:sz w:val="24"/>
          <w:szCs w:val="24"/>
        </w:rPr>
        <w:t>constantemente</w:t>
      </w:r>
      <w:r w:rsidRPr="009539A6">
        <w:rPr>
          <w:rFonts w:ascii="Times New Roman" w:eastAsia="Calibri" w:hAnsi="Times New Roman" w:cs="Times New Roman"/>
          <w:sz w:val="24"/>
          <w:szCs w:val="24"/>
        </w:rPr>
        <w:t>.</w:t>
      </w:r>
      <w:r w:rsidRPr="00DC7281">
        <w:rPr>
          <w:rFonts w:ascii="Times New Roman" w:eastAsia="Calibri" w:hAnsi="Times New Roman" w:cs="Times New Roman"/>
          <w:sz w:val="24"/>
          <w:szCs w:val="24"/>
          <w:vertAlign w:val="superscript"/>
        </w:rPr>
        <w:t xml:space="preserve"> </w:t>
      </w:r>
      <w:r w:rsidRPr="00582D34">
        <w:rPr>
          <w:rFonts w:ascii="Times New Roman" w:eastAsia="Calibri" w:hAnsi="Times New Roman" w:cs="Times New Roman"/>
          <w:sz w:val="24"/>
          <w:szCs w:val="24"/>
          <w:vertAlign w:val="superscript"/>
        </w:rPr>
        <w:t>(</w:t>
      </w:r>
      <w:r>
        <w:rPr>
          <w:rFonts w:ascii="Times New Roman" w:eastAsia="Calibri" w:hAnsi="Times New Roman" w:cs="Times New Roman"/>
          <w:sz w:val="24"/>
          <w:szCs w:val="24"/>
          <w:vertAlign w:val="superscript"/>
        </w:rPr>
        <w:t>2</w:t>
      </w:r>
      <w:r w:rsidRPr="00582D34">
        <w:rPr>
          <w:rFonts w:ascii="Times New Roman" w:eastAsia="Calibri" w:hAnsi="Times New Roman" w:cs="Times New Roman"/>
          <w:sz w:val="24"/>
          <w:szCs w:val="24"/>
          <w:vertAlign w:val="superscript"/>
        </w:rPr>
        <w:t xml:space="preserve">) </w:t>
      </w:r>
      <w:r w:rsidRPr="009479F1">
        <w:rPr>
          <w:rFonts w:ascii="Times New Roman" w:eastAsia="Calibri" w:hAnsi="Times New Roman" w:cs="Times New Roman"/>
          <w:sz w:val="24"/>
          <w:szCs w:val="24"/>
        </w:rPr>
        <w:t xml:space="preserve"> Os medicamentos mais mencionados foram</w:t>
      </w:r>
      <w:r>
        <w:rPr>
          <w:rFonts w:ascii="Times New Roman" w:eastAsia="Calibri" w:hAnsi="Times New Roman" w:cs="Times New Roman"/>
          <w:sz w:val="24"/>
          <w:szCs w:val="24"/>
        </w:rPr>
        <w:t xml:space="preserve"> o </w:t>
      </w:r>
      <w:r w:rsidRPr="009479F1">
        <w:rPr>
          <w:rFonts w:ascii="Times New Roman" w:eastAsia="Calibri" w:hAnsi="Times New Roman" w:cs="Times New Roman"/>
          <w:sz w:val="24"/>
          <w:szCs w:val="24"/>
        </w:rPr>
        <w:t>Alopurinol e</w:t>
      </w:r>
      <w:r>
        <w:rPr>
          <w:rFonts w:ascii="Times New Roman" w:eastAsia="Calibri" w:hAnsi="Times New Roman" w:cs="Times New Roman"/>
          <w:sz w:val="24"/>
          <w:szCs w:val="24"/>
        </w:rPr>
        <w:t xml:space="preserve"> o</w:t>
      </w:r>
      <w:r w:rsidRPr="009479F1">
        <w:rPr>
          <w:rFonts w:ascii="Times New Roman" w:eastAsia="Calibri" w:hAnsi="Times New Roman" w:cs="Times New Roman"/>
          <w:sz w:val="24"/>
          <w:szCs w:val="24"/>
        </w:rPr>
        <w:t xml:space="preserve"> Rasburicase</w:t>
      </w:r>
      <w:r>
        <w:rPr>
          <w:rFonts w:ascii="Times New Roman" w:eastAsia="Calibri" w:hAnsi="Times New Roman" w:cs="Times New Roman"/>
          <w:sz w:val="24"/>
          <w:szCs w:val="24"/>
        </w:rPr>
        <w:t>, para o tratamento da hiperuricemia</w:t>
      </w:r>
      <w:r w:rsidRPr="009479F1">
        <w:rPr>
          <w:rFonts w:ascii="Times New Roman" w:eastAsia="Calibri" w:hAnsi="Times New Roman" w:cs="Times New Roman"/>
          <w:sz w:val="24"/>
          <w:szCs w:val="24"/>
        </w:rPr>
        <w:t xml:space="preserve">. </w:t>
      </w:r>
      <w:r>
        <w:rPr>
          <w:rFonts w:ascii="Times New Roman" w:eastAsia="Calibri" w:hAnsi="Times New Roman" w:cs="Times New Roman"/>
          <w:sz w:val="24"/>
          <w:szCs w:val="24"/>
        </w:rPr>
        <w:t>Diante de</w:t>
      </w:r>
      <w:r w:rsidRPr="00F424D3">
        <w:rPr>
          <w:rFonts w:ascii="Times New Roman" w:eastAsia="Calibri" w:hAnsi="Times New Roman" w:cs="Times New Roman"/>
          <w:sz w:val="24"/>
          <w:szCs w:val="24"/>
        </w:rPr>
        <w:t xml:space="preserve"> hipercalemia, deve ser obtido o eletrocardiograma e </w:t>
      </w:r>
      <w:r>
        <w:rPr>
          <w:rFonts w:ascii="Times New Roman" w:eastAsia="Calibri" w:hAnsi="Times New Roman" w:cs="Times New Roman"/>
          <w:sz w:val="24"/>
          <w:szCs w:val="24"/>
        </w:rPr>
        <w:t xml:space="preserve">administrar </w:t>
      </w:r>
      <w:r w:rsidRPr="00F424D3">
        <w:rPr>
          <w:rFonts w:ascii="Times New Roman" w:eastAsia="Calibri" w:hAnsi="Times New Roman" w:cs="Times New Roman"/>
          <w:sz w:val="24"/>
          <w:szCs w:val="24"/>
        </w:rPr>
        <w:t>gluconato de cálcio intravenoso</w:t>
      </w:r>
      <w:r>
        <w:rPr>
          <w:rFonts w:ascii="Times New Roman" w:eastAsia="Calibri" w:hAnsi="Times New Roman" w:cs="Times New Roman"/>
          <w:sz w:val="24"/>
          <w:szCs w:val="24"/>
        </w:rPr>
        <w:t xml:space="preserve"> e, se necessário, </w:t>
      </w:r>
      <w:r w:rsidRPr="00F424D3">
        <w:rPr>
          <w:rFonts w:ascii="Times New Roman" w:eastAsia="Calibri" w:hAnsi="Times New Roman" w:cs="Times New Roman"/>
          <w:sz w:val="24"/>
          <w:szCs w:val="24"/>
        </w:rPr>
        <w:t>poliestireno de sódio por via oral</w:t>
      </w:r>
      <w:r>
        <w:rPr>
          <w:rFonts w:ascii="Times New Roman" w:eastAsia="Calibri" w:hAnsi="Times New Roman" w:cs="Times New Roman"/>
          <w:sz w:val="24"/>
          <w:szCs w:val="24"/>
        </w:rPr>
        <w:t>. Já h</w:t>
      </w:r>
      <w:r w:rsidRPr="00F424D3">
        <w:rPr>
          <w:rFonts w:ascii="Times New Roman" w:eastAsia="Calibri" w:hAnsi="Times New Roman" w:cs="Times New Roman"/>
          <w:sz w:val="24"/>
          <w:szCs w:val="24"/>
        </w:rPr>
        <w:t xml:space="preserve">iperfosfatemia pode ser controlado com ligantes de fosfato </w:t>
      </w:r>
      <w:r>
        <w:rPr>
          <w:rFonts w:ascii="Times New Roman" w:eastAsia="Calibri" w:hAnsi="Times New Roman" w:cs="Times New Roman"/>
          <w:sz w:val="24"/>
          <w:szCs w:val="24"/>
        </w:rPr>
        <w:t>(</w:t>
      </w:r>
      <w:r w:rsidRPr="00F424D3">
        <w:rPr>
          <w:rFonts w:ascii="Times New Roman" w:eastAsia="Calibri" w:hAnsi="Times New Roman" w:cs="Times New Roman"/>
          <w:sz w:val="24"/>
          <w:szCs w:val="24"/>
        </w:rPr>
        <w:t xml:space="preserve">sevelamer </w:t>
      </w:r>
      <w:r>
        <w:rPr>
          <w:rFonts w:ascii="Times New Roman" w:eastAsia="Calibri" w:hAnsi="Times New Roman" w:cs="Times New Roman"/>
          <w:sz w:val="24"/>
          <w:szCs w:val="24"/>
        </w:rPr>
        <w:t xml:space="preserve">e </w:t>
      </w:r>
      <w:r w:rsidRPr="005265BB">
        <w:rPr>
          <w:rFonts w:ascii="Times New Roman" w:eastAsia="Calibri" w:hAnsi="Times New Roman" w:cs="Times New Roman"/>
          <w:sz w:val="24"/>
          <w:szCs w:val="24"/>
        </w:rPr>
        <w:t xml:space="preserve">cetato de cálcio por </w:t>
      </w:r>
      <w:r>
        <w:rPr>
          <w:rFonts w:ascii="Times New Roman" w:eastAsia="Calibri" w:hAnsi="Times New Roman" w:cs="Times New Roman"/>
          <w:sz w:val="24"/>
          <w:szCs w:val="24"/>
        </w:rPr>
        <w:t>v</w:t>
      </w:r>
      <w:r w:rsidRPr="005265BB">
        <w:rPr>
          <w:rFonts w:ascii="Times New Roman" w:eastAsia="Calibri" w:hAnsi="Times New Roman" w:cs="Times New Roman"/>
          <w:sz w:val="24"/>
          <w:szCs w:val="24"/>
        </w:rPr>
        <w:t>ia oral</w:t>
      </w:r>
      <w:r>
        <w:rPr>
          <w:rFonts w:ascii="Times New Roman" w:eastAsia="Calibri" w:hAnsi="Times New Roman" w:cs="Times New Roman"/>
          <w:sz w:val="24"/>
          <w:szCs w:val="24"/>
        </w:rPr>
        <w:t xml:space="preserve">). </w:t>
      </w:r>
      <w:r w:rsidRPr="006C4507">
        <w:rPr>
          <w:rFonts w:ascii="Times New Roman" w:eastAsia="Calibri" w:hAnsi="Times New Roman" w:cs="Times New Roman"/>
          <w:sz w:val="24"/>
          <w:szCs w:val="24"/>
        </w:rPr>
        <w:t>Os pacientes</w:t>
      </w:r>
      <w:r>
        <w:rPr>
          <w:rFonts w:ascii="Times New Roman" w:eastAsia="Calibri" w:hAnsi="Times New Roman" w:cs="Times New Roman"/>
          <w:sz w:val="24"/>
          <w:szCs w:val="24"/>
        </w:rPr>
        <w:t xml:space="preserve"> que, mesmo em terapia, </w:t>
      </w:r>
      <w:r w:rsidRPr="006C4507">
        <w:rPr>
          <w:rFonts w:ascii="Times New Roman" w:eastAsia="Calibri" w:hAnsi="Times New Roman" w:cs="Times New Roman"/>
          <w:sz w:val="24"/>
          <w:szCs w:val="24"/>
        </w:rPr>
        <w:t>evolu</w:t>
      </w:r>
      <w:r>
        <w:rPr>
          <w:rFonts w:ascii="Times New Roman" w:eastAsia="Calibri" w:hAnsi="Times New Roman" w:cs="Times New Roman"/>
          <w:sz w:val="24"/>
          <w:szCs w:val="24"/>
        </w:rPr>
        <w:t>írem</w:t>
      </w:r>
      <w:r w:rsidRPr="006C4507">
        <w:rPr>
          <w:rFonts w:ascii="Times New Roman" w:eastAsia="Calibri" w:hAnsi="Times New Roman" w:cs="Times New Roman"/>
          <w:sz w:val="24"/>
          <w:szCs w:val="24"/>
        </w:rPr>
        <w:t xml:space="preserve"> para insuficiência renal aguda deve</w:t>
      </w:r>
      <w:r>
        <w:rPr>
          <w:rFonts w:ascii="Times New Roman" w:eastAsia="Calibri" w:hAnsi="Times New Roman" w:cs="Times New Roman"/>
          <w:sz w:val="24"/>
          <w:szCs w:val="24"/>
        </w:rPr>
        <w:t>m ser submetidos</w:t>
      </w:r>
      <w:r w:rsidRPr="006C450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w:t>
      </w:r>
      <w:r w:rsidRPr="006C4507">
        <w:rPr>
          <w:rFonts w:ascii="Times New Roman" w:eastAsia="Calibri" w:hAnsi="Times New Roman" w:cs="Times New Roman"/>
          <w:sz w:val="24"/>
          <w:szCs w:val="24"/>
        </w:rPr>
        <w:t>hemodiálise.</w:t>
      </w:r>
      <w:r w:rsidRPr="00DC7281">
        <w:rPr>
          <w:rFonts w:ascii="Times New Roman" w:eastAsia="Calibri" w:hAnsi="Times New Roman" w:cs="Times New Roman"/>
          <w:sz w:val="24"/>
          <w:szCs w:val="24"/>
          <w:vertAlign w:val="superscript"/>
        </w:rPr>
        <w:t xml:space="preserve"> </w:t>
      </w:r>
      <w:r w:rsidRPr="004A22ED">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vertAlign w:val="superscript"/>
        </w:rPr>
        <w:t xml:space="preserve"> </w:t>
      </w:r>
      <w:r w:rsidRPr="00582D34">
        <w:rPr>
          <w:rFonts w:ascii="Times New Roman" w:eastAsia="Calibri" w:hAnsi="Times New Roman" w:cs="Times New Roman"/>
          <w:sz w:val="24"/>
          <w:szCs w:val="24"/>
          <w:vertAlign w:val="superscript"/>
        </w:rPr>
        <w:t>(3)</w:t>
      </w:r>
      <w:r>
        <w:rPr>
          <w:rFonts w:ascii="Times New Roman" w:eastAsia="Calibri" w:hAnsi="Times New Roman" w:cs="Times New Roman"/>
          <w:sz w:val="24"/>
          <w:szCs w:val="24"/>
          <w:vertAlign w:val="superscript"/>
        </w:rPr>
        <w:t xml:space="preserve">, </w:t>
      </w:r>
      <w:r w:rsidRPr="00582D34">
        <w:rPr>
          <w:rFonts w:ascii="Times New Roman" w:eastAsia="Calibri" w:hAnsi="Times New Roman" w:cs="Times New Roman"/>
          <w:sz w:val="24"/>
          <w:szCs w:val="24"/>
          <w:vertAlign w:val="superscript"/>
        </w:rPr>
        <w:t>(</w:t>
      </w:r>
      <w:r>
        <w:rPr>
          <w:rFonts w:ascii="Times New Roman" w:eastAsia="Calibri" w:hAnsi="Times New Roman" w:cs="Times New Roman"/>
          <w:sz w:val="24"/>
          <w:szCs w:val="24"/>
          <w:vertAlign w:val="superscript"/>
        </w:rPr>
        <w:t>4</w:t>
      </w:r>
      <w:r w:rsidRPr="00582D34">
        <w:rPr>
          <w:rFonts w:ascii="Times New Roman" w:eastAsia="Calibri" w:hAnsi="Times New Roman" w:cs="Times New Roman"/>
          <w:sz w:val="24"/>
          <w:szCs w:val="24"/>
          <w:vertAlign w:val="superscript"/>
        </w:rPr>
        <w:t>)</w:t>
      </w:r>
      <w:r>
        <w:rPr>
          <w:rFonts w:ascii="Times New Roman" w:eastAsia="Calibri" w:hAnsi="Times New Roman" w:cs="Times New Roman"/>
          <w:sz w:val="24"/>
          <w:szCs w:val="24"/>
          <w:vertAlign w:val="superscript"/>
        </w:rPr>
        <w:t xml:space="preserve">, </w:t>
      </w:r>
      <w:r w:rsidRPr="00582D34">
        <w:rPr>
          <w:rFonts w:ascii="Times New Roman" w:eastAsia="Calibri" w:hAnsi="Times New Roman" w:cs="Times New Roman"/>
          <w:sz w:val="24"/>
          <w:szCs w:val="24"/>
          <w:vertAlign w:val="superscript"/>
        </w:rPr>
        <w:t>(</w:t>
      </w:r>
      <w:r w:rsidRPr="004A22ED">
        <w:rPr>
          <w:rFonts w:ascii="Times New Roman" w:eastAsia="Calibri" w:hAnsi="Times New Roman" w:cs="Times New Roman"/>
          <w:sz w:val="24"/>
          <w:szCs w:val="24"/>
          <w:vertAlign w:val="superscript"/>
        </w:rPr>
        <w:t>5</w:t>
      </w:r>
      <w:r w:rsidRPr="00582D34">
        <w:rPr>
          <w:rFonts w:ascii="Times New Roman" w:eastAsia="Calibri" w:hAnsi="Times New Roman" w:cs="Times New Roman"/>
          <w:sz w:val="24"/>
          <w:szCs w:val="24"/>
          <w:vertAlign w:val="superscript"/>
        </w:rPr>
        <w:t xml:space="preserve">) </w:t>
      </w:r>
      <w:r w:rsidRPr="009479F1">
        <w:rPr>
          <w:rFonts w:ascii="Times New Roman" w:eastAsia="Calibri" w:hAnsi="Times New Roman" w:cs="Times New Roman"/>
          <w:b/>
          <w:bCs/>
          <w:sz w:val="24"/>
          <w:szCs w:val="24"/>
        </w:rPr>
        <w:t>C</w:t>
      </w:r>
      <w:r>
        <w:rPr>
          <w:rFonts w:ascii="Times New Roman" w:eastAsia="Calibri" w:hAnsi="Times New Roman" w:cs="Times New Roman"/>
          <w:b/>
          <w:bCs/>
          <w:sz w:val="24"/>
          <w:szCs w:val="24"/>
        </w:rPr>
        <w:t>onsiderações finais</w:t>
      </w:r>
      <w:r w:rsidRPr="009479F1">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 xml:space="preserve"> A Síndrome da Lise Tumoral é um distúrbio metabólico indicativo de resposta da neoplasia ao quimioterápico, porém necessita ser tratada de forma imediata para que outras complicações decorrentes dela não ocorram. Em virtude disso, são utilizados, principalmente, Alopurionol e Rasburicase, além de hidratação intravenosa e correção dos distúrbios hidroeletrolíticos, como forma de tratamento. As </w:t>
      </w:r>
      <w:r>
        <w:rPr>
          <w:rFonts w:ascii="Times New Roman" w:eastAsia="Calibri" w:hAnsi="Times New Roman" w:cs="Times New Roman"/>
          <w:sz w:val="24"/>
          <w:szCs w:val="24"/>
        </w:rPr>
        <w:t>n</w:t>
      </w:r>
      <w:r w:rsidRPr="009479F1">
        <w:rPr>
          <w:rFonts w:ascii="Times New Roman" w:eastAsia="Calibri" w:hAnsi="Times New Roman" w:cs="Times New Roman"/>
          <w:sz w:val="24"/>
          <w:szCs w:val="24"/>
        </w:rPr>
        <w:t>eoplasias linfoproliferativas de alto grau</w:t>
      </w:r>
      <w:r>
        <w:rPr>
          <w:rFonts w:ascii="Times New Roman" w:eastAsia="Calibri" w:hAnsi="Times New Roman" w:cs="Times New Roman"/>
          <w:sz w:val="24"/>
          <w:szCs w:val="24"/>
        </w:rPr>
        <w:t xml:space="preserve"> se constituem como os principais </w:t>
      </w:r>
      <w:r w:rsidRPr="007B1203">
        <w:rPr>
          <w:rFonts w:ascii="Times New Roman" w:eastAsia="Calibri" w:hAnsi="Times New Roman" w:cs="Times New Roman"/>
          <w:sz w:val="24"/>
          <w:szCs w:val="24"/>
        </w:rPr>
        <w:t>fatores de risco.</w:t>
      </w:r>
    </w:p>
    <w:p w14:paraId="110861CB" w14:textId="0AD6FC4D" w:rsidR="00351CF5" w:rsidRPr="007B1203" w:rsidRDefault="00153B7E" w:rsidP="005265BB">
      <w:pPr>
        <w:spacing w:after="0" w:line="360" w:lineRule="auto"/>
        <w:jc w:val="both"/>
        <w:rPr>
          <w:rFonts w:ascii="Times New Roman" w:hAnsi="Times New Roman" w:cs="Times New Roman"/>
          <w:sz w:val="24"/>
          <w:szCs w:val="24"/>
        </w:rPr>
      </w:pPr>
      <w:r w:rsidRPr="00071417">
        <w:rPr>
          <w:rFonts w:ascii="Times New Roman" w:hAnsi="Times New Roman" w:cs="Times New Roman"/>
          <w:b/>
          <w:bCs/>
          <w:sz w:val="24"/>
          <w:szCs w:val="24"/>
        </w:rPr>
        <w:t>Palavras-Chave:</w:t>
      </w:r>
      <w:r w:rsidR="00D33129">
        <w:rPr>
          <w:rFonts w:ascii="Times New Roman" w:eastAsia="Calibri" w:hAnsi="Times New Roman" w:cs="Times New Roman"/>
          <w:sz w:val="24"/>
          <w:szCs w:val="24"/>
        </w:rPr>
        <w:t xml:space="preserve"> </w:t>
      </w:r>
      <w:r w:rsidR="00C14B79">
        <w:rPr>
          <w:rFonts w:ascii="Times New Roman" w:eastAsia="Calibri" w:hAnsi="Times New Roman" w:cs="Times New Roman"/>
          <w:sz w:val="24"/>
          <w:szCs w:val="24"/>
        </w:rPr>
        <w:t>Neoplasias</w:t>
      </w:r>
      <w:r w:rsidR="00071417">
        <w:rPr>
          <w:rFonts w:ascii="Times New Roman" w:eastAsia="Calibri" w:hAnsi="Times New Roman" w:cs="Times New Roman"/>
          <w:sz w:val="24"/>
          <w:szCs w:val="24"/>
        </w:rPr>
        <w:t>; L</w:t>
      </w:r>
      <w:r w:rsidR="00071417" w:rsidRPr="009479F1">
        <w:rPr>
          <w:rFonts w:ascii="Times New Roman" w:eastAsia="Calibri" w:hAnsi="Times New Roman" w:cs="Times New Roman"/>
          <w:sz w:val="24"/>
          <w:szCs w:val="24"/>
        </w:rPr>
        <w:t>info</w:t>
      </w:r>
      <w:r w:rsidR="00D33129">
        <w:rPr>
          <w:rFonts w:ascii="Times New Roman" w:eastAsia="Calibri" w:hAnsi="Times New Roman" w:cs="Times New Roman"/>
          <w:sz w:val="24"/>
          <w:szCs w:val="24"/>
        </w:rPr>
        <w:t>ma</w:t>
      </w:r>
      <w:r w:rsidR="00DA5CF9">
        <w:rPr>
          <w:rFonts w:ascii="Times New Roman" w:eastAsia="Calibri" w:hAnsi="Times New Roman" w:cs="Times New Roman"/>
          <w:sz w:val="24"/>
          <w:szCs w:val="24"/>
        </w:rPr>
        <w:t>; Tratamento</w:t>
      </w:r>
      <w:r w:rsidR="00D33129">
        <w:rPr>
          <w:rFonts w:ascii="Times New Roman" w:eastAsia="Calibri" w:hAnsi="Times New Roman" w:cs="Times New Roman"/>
          <w:sz w:val="24"/>
          <w:szCs w:val="24"/>
        </w:rPr>
        <w:t>; eletrólitos</w:t>
      </w:r>
      <w:r w:rsidR="00DA5CF9">
        <w:rPr>
          <w:rFonts w:ascii="Times New Roman" w:eastAsia="Calibri" w:hAnsi="Times New Roman" w:cs="Times New Roman"/>
          <w:sz w:val="24"/>
          <w:szCs w:val="24"/>
        </w:rPr>
        <w:t>.</w:t>
      </w:r>
    </w:p>
    <w:p w14:paraId="19C349ED" w14:textId="77777777" w:rsidR="00EA342E" w:rsidRPr="007B1203" w:rsidRDefault="00EA342E" w:rsidP="00153B7E">
      <w:pPr>
        <w:spacing w:after="0" w:line="276" w:lineRule="auto"/>
        <w:jc w:val="both"/>
        <w:rPr>
          <w:rFonts w:ascii="Times New Roman" w:hAnsi="Times New Roman" w:cs="Times New Roman"/>
          <w:sz w:val="24"/>
          <w:szCs w:val="24"/>
        </w:rPr>
      </w:pPr>
    </w:p>
    <w:p w14:paraId="099C5735" w14:textId="77777777" w:rsidR="009479F1" w:rsidRPr="009479F1" w:rsidRDefault="009479F1" w:rsidP="00153B7E">
      <w:pPr>
        <w:spacing w:after="0" w:line="276" w:lineRule="auto"/>
        <w:rPr>
          <w:rFonts w:ascii="Times New Roman" w:hAnsi="Times New Roman" w:cs="Times New Roman"/>
          <w:b/>
          <w:sz w:val="24"/>
          <w:szCs w:val="24"/>
        </w:rPr>
      </w:pPr>
      <w:r w:rsidRPr="009479F1">
        <w:rPr>
          <w:rFonts w:ascii="Times New Roman" w:hAnsi="Times New Roman" w:cs="Times New Roman"/>
          <w:b/>
          <w:sz w:val="24"/>
          <w:szCs w:val="24"/>
        </w:rPr>
        <w:t>REFERÊNCIAS:</w:t>
      </w:r>
    </w:p>
    <w:p w14:paraId="7232A711" w14:textId="77777777" w:rsidR="00181EA0" w:rsidRDefault="00181EA0" w:rsidP="00181EA0">
      <w:pPr>
        <w:spacing w:after="0" w:line="360" w:lineRule="auto"/>
        <w:jc w:val="both"/>
        <w:rPr>
          <w:highlight w:val="yellow"/>
        </w:rPr>
      </w:pPr>
    </w:p>
    <w:p w14:paraId="67234FC6" w14:textId="37FE97FA" w:rsidR="00181EA0" w:rsidRDefault="00181EA0" w:rsidP="00181EA0">
      <w:pPr>
        <w:pStyle w:val="PargrafodaLista"/>
        <w:numPr>
          <w:ilvl w:val="0"/>
          <w:numId w:val="4"/>
        </w:numPr>
        <w:spacing w:after="0" w:line="360" w:lineRule="auto"/>
        <w:ind w:left="426" w:hanging="426"/>
        <w:jc w:val="both"/>
      </w:pPr>
      <w:r w:rsidRPr="006B069A">
        <w:t xml:space="preserve">FARAMARZALIAN, A.; ARMITAGE, K. B.; KAPOOR, B. Medical Management of Tumor Lysis Syndrome, Postprocedural Pain , and Venous Thromboembolism Following Interventional Radiology Procedures. </w:t>
      </w:r>
      <w:r w:rsidRPr="00CF0E21">
        <w:rPr>
          <w:b/>
          <w:bCs/>
        </w:rPr>
        <w:t>Semin Intervent Radiol</w:t>
      </w:r>
      <w:r w:rsidRPr="006B069A">
        <w:t xml:space="preserve">, v. 2, n. 212, p. 209–216, 2015. </w:t>
      </w:r>
      <w:r>
        <w:t xml:space="preserve"> </w:t>
      </w:r>
    </w:p>
    <w:p w14:paraId="3D192A89" w14:textId="77777777" w:rsidR="00181EA0" w:rsidRDefault="00181EA0" w:rsidP="00181EA0">
      <w:pPr>
        <w:pStyle w:val="PargrafodaLista"/>
        <w:spacing w:after="0" w:line="360" w:lineRule="auto"/>
        <w:ind w:left="426"/>
        <w:jc w:val="both"/>
      </w:pPr>
    </w:p>
    <w:p w14:paraId="50B85FA8" w14:textId="77777777" w:rsidR="00181EA0" w:rsidRDefault="00181EA0" w:rsidP="00181EA0">
      <w:pPr>
        <w:pStyle w:val="PargrafodaLista"/>
        <w:numPr>
          <w:ilvl w:val="0"/>
          <w:numId w:val="4"/>
        </w:numPr>
        <w:spacing w:after="0" w:line="360" w:lineRule="auto"/>
        <w:ind w:left="426" w:hanging="426"/>
        <w:jc w:val="both"/>
      </w:pPr>
      <w:r w:rsidRPr="004A22ED">
        <w:t>URAE, S. et al. Tumor Lysis-like Syndrome in Eosinophilic Disease of the Lung : A Case Report and Review of the Literature. Internal Medicine, v. 55, p. 3029–3034, 2016.</w:t>
      </w:r>
    </w:p>
    <w:p w14:paraId="4C3A8C1E" w14:textId="77777777" w:rsidR="00181EA0" w:rsidRDefault="00181EA0" w:rsidP="00181EA0">
      <w:pPr>
        <w:pStyle w:val="PargrafodaLista"/>
        <w:ind w:hanging="426"/>
      </w:pPr>
    </w:p>
    <w:p w14:paraId="7D1E3DCD" w14:textId="77777777" w:rsidR="00181EA0" w:rsidRDefault="00181EA0" w:rsidP="00181EA0">
      <w:pPr>
        <w:pStyle w:val="PargrafodaLista"/>
        <w:numPr>
          <w:ilvl w:val="0"/>
          <w:numId w:val="4"/>
        </w:numPr>
        <w:spacing w:after="0" w:line="360" w:lineRule="auto"/>
        <w:ind w:left="426" w:hanging="426"/>
        <w:jc w:val="both"/>
      </w:pPr>
      <w:r w:rsidRPr="0085487B">
        <w:t>MCBRIDE, A. L. I. et al. Managing Tumor Lysis Syndrome in. J Adv Pract Oncol, v. 8, n. 7, p. 705–720, 2017.</w:t>
      </w:r>
    </w:p>
    <w:p w14:paraId="0C35D8B0" w14:textId="77777777" w:rsidR="00181EA0" w:rsidRDefault="00181EA0" w:rsidP="00181EA0">
      <w:pPr>
        <w:pStyle w:val="PargrafodaLista"/>
        <w:spacing w:after="0" w:line="360" w:lineRule="auto"/>
        <w:ind w:left="426" w:hanging="426"/>
        <w:jc w:val="both"/>
      </w:pPr>
    </w:p>
    <w:p w14:paraId="08C68B1E" w14:textId="77777777" w:rsidR="00181EA0" w:rsidRDefault="00181EA0" w:rsidP="00181EA0">
      <w:pPr>
        <w:pStyle w:val="PargrafodaLista"/>
        <w:numPr>
          <w:ilvl w:val="0"/>
          <w:numId w:val="4"/>
        </w:numPr>
        <w:spacing w:after="0" w:line="360" w:lineRule="auto"/>
        <w:ind w:left="426" w:hanging="426"/>
        <w:jc w:val="both"/>
      </w:pPr>
      <w:r w:rsidRPr="006B069A">
        <w:t xml:space="preserve">ÑAMENDYS-SILVA, S. A. et al. Tumor lysis syndrome in the emergency department: challenges and solutions. </w:t>
      </w:r>
      <w:r w:rsidRPr="00CF0E21">
        <w:rPr>
          <w:b/>
          <w:bCs/>
        </w:rPr>
        <w:t>Open Access Emergency Medicine</w:t>
      </w:r>
      <w:r w:rsidRPr="006B069A">
        <w:t>, v. 7, p. 39–44, 2015.</w:t>
      </w:r>
      <w:r>
        <w:t xml:space="preserve"> </w:t>
      </w:r>
    </w:p>
    <w:p w14:paraId="43D3B3B2" w14:textId="77777777" w:rsidR="00181EA0" w:rsidRPr="006B069A" w:rsidRDefault="00181EA0" w:rsidP="00181EA0">
      <w:pPr>
        <w:pStyle w:val="PargrafodaLista"/>
        <w:spacing w:after="0" w:line="360" w:lineRule="auto"/>
        <w:ind w:left="426" w:hanging="426"/>
        <w:jc w:val="both"/>
      </w:pPr>
    </w:p>
    <w:p w14:paraId="2BA19D8A" w14:textId="77777777" w:rsidR="00181EA0" w:rsidRPr="006B069A" w:rsidRDefault="00181EA0" w:rsidP="00181EA0">
      <w:pPr>
        <w:pStyle w:val="PargrafodaLista"/>
        <w:numPr>
          <w:ilvl w:val="0"/>
          <w:numId w:val="4"/>
        </w:numPr>
        <w:spacing w:after="0" w:line="360" w:lineRule="auto"/>
        <w:ind w:left="426" w:hanging="426"/>
        <w:jc w:val="both"/>
      </w:pPr>
      <w:r w:rsidRPr="006B069A">
        <w:t xml:space="preserve">ZIVIN, S. P.; ELIAS, Y.; RAY, C. E. Tumor Lysis Syndrome and Primary Hepatic Malignancy: Case Presentation and Review of the Literature. </w:t>
      </w:r>
      <w:r w:rsidRPr="00CF0E21">
        <w:rPr>
          <w:b/>
          <w:bCs/>
        </w:rPr>
        <w:t>Semin Intervent Radiol</w:t>
      </w:r>
      <w:r w:rsidRPr="006B069A">
        <w:t xml:space="preserve">, v. 32, n. 1, p. 3–9, 2015. </w:t>
      </w:r>
    </w:p>
    <w:p w14:paraId="22B269A2" w14:textId="77777777" w:rsidR="00CF0E21" w:rsidRDefault="00CF0E21" w:rsidP="005675F0">
      <w:pPr>
        <w:spacing w:after="0" w:line="360" w:lineRule="auto"/>
        <w:jc w:val="both"/>
      </w:pPr>
    </w:p>
    <w:p w14:paraId="69A86D21" w14:textId="77777777" w:rsidR="006B069A" w:rsidRDefault="006B069A" w:rsidP="005675F0">
      <w:pPr>
        <w:spacing w:after="0" w:line="360" w:lineRule="auto"/>
        <w:jc w:val="both"/>
      </w:pPr>
    </w:p>
    <w:p w14:paraId="20314D35" w14:textId="2A475814" w:rsidR="003D1997" w:rsidRPr="00351CF5" w:rsidRDefault="003D1997" w:rsidP="005675F0">
      <w:pPr>
        <w:spacing w:after="0" w:line="360" w:lineRule="auto"/>
        <w:jc w:val="both"/>
        <w:rPr>
          <w:rFonts w:ascii="Arial" w:hAnsi="Arial" w:cs="Arial"/>
        </w:rPr>
      </w:pPr>
    </w:p>
    <w:sectPr w:rsidR="003D1997" w:rsidRPr="00351CF5" w:rsidSect="005265BB">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959D5"/>
    <w:multiLevelType w:val="hybridMultilevel"/>
    <w:tmpl w:val="89528596"/>
    <w:lvl w:ilvl="0" w:tplc="B2D62C52">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1872903"/>
    <w:multiLevelType w:val="hybridMultilevel"/>
    <w:tmpl w:val="2CB45A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E563B7C"/>
    <w:multiLevelType w:val="hybridMultilevel"/>
    <w:tmpl w:val="FE7EB22A"/>
    <w:lvl w:ilvl="0" w:tplc="7AE8941A">
      <w:start w:val="1"/>
      <w:numFmt w:val="decimal"/>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8D54331"/>
    <w:multiLevelType w:val="hybridMultilevel"/>
    <w:tmpl w:val="F208AB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082"/>
    <w:rsid w:val="00071417"/>
    <w:rsid w:val="00084E0E"/>
    <w:rsid w:val="000B7BE5"/>
    <w:rsid w:val="00100E1A"/>
    <w:rsid w:val="00103F83"/>
    <w:rsid w:val="00127483"/>
    <w:rsid w:val="00153B7E"/>
    <w:rsid w:val="00157C93"/>
    <w:rsid w:val="00170E12"/>
    <w:rsid w:val="00171C03"/>
    <w:rsid w:val="00181EA0"/>
    <w:rsid w:val="00184836"/>
    <w:rsid w:val="0019448E"/>
    <w:rsid w:val="001A11DA"/>
    <w:rsid w:val="001B28E8"/>
    <w:rsid w:val="00230DCD"/>
    <w:rsid w:val="002722AF"/>
    <w:rsid w:val="002E21CD"/>
    <w:rsid w:val="002F4971"/>
    <w:rsid w:val="003143CF"/>
    <w:rsid w:val="00334DCD"/>
    <w:rsid w:val="0034073D"/>
    <w:rsid w:val="00351CF5"/>
    <w:rsid w:val="0036575C"/>
    <w:rsid w:val="003B6072"/>
    <w:rsid w:val="003D1997"/>
    <w:rsid w:val="003E21BD"/>
    <w:rsid w:val="003E5903"/>
    <w:rsid w:val="00401215"/>
    <w:rsid w:val="0042218E"/>
    <w:rsid w:val="0043289B"/>
    <w:rsid w:val="00460749"/>
    <w:rsid w:val="004D22B3"/>
    <w:rsid w:val="004D6A68"/>
    <w:rsid w:val="005023A0"/>
    <w:rsid w:val="005265BB"/>
    <w:rsid w:val="0054770A"/>
    <w:rsid w:val="005675F0"/>
    <w:rsid w:val="00574C37"/>
    <w:rsid w:val="005A71B1"/>
    <w:rsid w:val="005E1567"/>
    <w:rsid w:val="005E50D9"/>
    <w:rsid w:val="005F53BA"/>
    <w:rsid w:val="00601C8A"/>
    <w:rsid w:val="00630B61"/>
    <w:rsid w:val="00675AD1"/>
    <w:rsid w:val="00686797"/>
    <w:rsid w:val="00693D87"/>
    <w:rsid w:val="006B069A"/>
    <w:rsid w:val="006C2684"/>
    <w:rsid w:val="006C4507"/>
    <w:rsid w:val="00704144"/>
    <w:rsid w:val="00721974"/>
    <w:rsid w:val="007268E3"/>
    <w:rsid w:val="00751BF1"/>
    <w:rsid w:val="007555A2"/>
    <w:rsid w:val="0078420B"/>
    <w:rsid w:val="007A0B60"/>
    <w:rsid w:val="007B1203"/>
    <w:rsid w:val="007F750B"/>
    <w:rsid w:val="00824644"/>
    <w:rsid w:val="0084430A"/>
    <w:rsid w:val="00885284"/>
    <w:rsid w:val="00897DDE"/>
    <w:rsid w:val="008A6F4A"/>
    <w:rsid w:val="008D5794"/>
    <w:rsid w:val="008F204D"/>
    <w:rsid w:val="0091614C"/>
    <w:rsid w:val="00930D1D"/>
    <w:rsid w:val="009479F1"/>
    <w:rsid w:val="009539A6"/>
    <w:rsid w:val="00971B2A"/>
    <w:rsid w:val="009860A4"/>
    <w:rsid w:val="009A27FD"/>
    <w:rsid w:val="009D7606"/>
    <w:rsid w:val="009E3082"/>
    <w:rsid w:val="00A049E1"/>
    <w:rsid w:val="00A8622B"/>
    <w:rsid w:val="00AB5E71"/>
    <w:rsid w:val="00AD4369"/>
    <w:rsid w:val="00B167A8"/>
    <w:rsid w:val="00BB5F69"/>
    <w:rsid w:val="00BC340C"/>
    <w:rsid w:val="00C14B79"/>
    <w:rsid w:val="00C30446"/>
    <w:rsid w:val="00C35E85"/>
    <w:rsid w:val="00C52780"/>
    <w:rsid w:val="00C9336C"/>
    <w:rsid w:val="00CD67B5"/>
    <w:rsid w:val="00CF0E21"/>
    <w:rsid w:val="00D04BAB"/>
    <w:rsid w:val="00D33129"/>
    <w:rsid w:val="00D35B49"/>
    <w:rsid w:val="00DA5CF9"/>
    <w:rsid w:val="00DC18D8"/>
    <w:rsid w:val="00DF74FA"/>
    <w:rsid w:val="00E22980"/>
    <w:rsid w:val="00E42390"/>
    <w:rsid w:val="00E66684"/>
    <w:rsid w:val="00E84C8B"/>
    <w:rsid w:val="00E87EDB"/>
    <w:rsid w:val="00EA342E"/>
    <w:rsid w:val="00EB3AA8"/>
    <w:rsid w:val="00EC67AA"/>
    <w:rsid w:val="00EE6362"/>
    <w:rsid w:val="00EE759B"/>
    <w:rsid w:val="00F02B88"/>
    <w:rsid w:val="00F32BB2"/>
    <w:rsid w:val="00F424D3"/>
    <w:rsid w:val="00FA7E27"/>
    <w:rsid w:val="00FE6CA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C373"/>
  <w15:docId w15:val="{4723BC60-E51B-4BAE-B39E-C3F8BDFE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9E1"/>
  </w:style>
  <w:style w:type="paragraph" w:styleId="Ttulo1">
    <w:name w:val="heading 1"/>
    <w:basedOn w:val="Normal"/>
    <w:next w:val="Normal"/>
    <w:link w:val="Ttulo1Char"/>
    <w:uiPriority w:val="9"/>
    <w:qFormat/>
    <w:rsid w:val="009479F1"/>
    <w:pPr>
      <w:keepNext/>
      <w:keepLines/>
      <w:spacing w:before="240" w:after="0"/>
      <w:outlineLvl w:val="0"/>
    </w:pPr>
    <w:rPr>
      <w:rFonts w:asciiTheme="majorHAnsi" w:eastAsiaTheme="majorEastAsia" w:hAnsiTheme="majorHAnsi" w:cstheme="majorBidi"/>
      <w:color w:val="2F5496" w:themeColor="accent1" w:themeShade="BF"/>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E3082"/>
    <w:pPr>
      <w:ind w:left="720"/>
      <w:contextualSpacing/>
    </w:pPr>
  </w:style>
  <w:style w:type="character" w:customStyle="1" w:styleId="Ttulo1Char">
    <w:name w:val="Título 1 Char"/>
    <w:basedOn w:val="Fontepargpadro"/>
    <w:link w:val="Ttulo1"/>
    <w:uiPriority w:val="9"/>
    <w:rsid w:val="009479F1"/>
    <w:rPr>
      <w:rFonts w:asciiTheme="majorHAnsi" w:eastAsiaTheme="majorEastAsia" w:hAnsiTheme="majorHAnsi" w:cstheme="majorBidi"/>
      <w:color w:val="2F5496" w:themeColor="accent1" w:themeShade="BF"/>
      <w:sz w:val="32"/>
      <w:szCs w:val="32"/>
      <w:lang w:eastAsia="pt-BR"/>
    </w:rPr>
  </w:style>
  <w:style w:type="paragraph" w:styleId="NormalWeb">
    <w:name w:val="Normal (Web)"/>
    <w:basedOn w:val="Normal"/>
    <w:uiPriority w:val="99"/>
    <w:semiHidden/>
    <w:unhideWhenUsed/>
    <w:rsid w:val="009479F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528176">
      <w:bodyDiv w:val="1"/>
      <w:marLeft w:val="0"/>
      <w:marRight w:val="0"/>
      <w:marTop w:val="0"/>
      <w:marBottom w:val="0"/>
      <w:divBdr>
        <w:top w:val="none" w:sz="0" w:space="0" w:color="auto"/>
        <w:left w:val="none" w:sz="0" w:space="0" w:color="auto"/>
        <w:bottom w:val="none" w:sz="0" w:space="0" w:color="auto"/>
        <w:right w:val="none" w:sz="0" w:space="0" w:color="auto"/>
      </w:divBdr>
    </w:div>
    <w:div w:id="192961027">
      <w:bodyDiv w:val="1"/>
      <w:marLeft w:val="0"/>
      <w:marRight w:val="0"/>
      <w:marTop w:val="0"/>
      <w:marBottom w:val="0"/>
      <w:divBdr>
        <w:top w:val="none" w:sz="0" w:space="0" w:color="auto"/>
        <w:left w:val="none" w:sz="0" w:space="0" w:color="auto"/>
        <w:bottom w:val="none" w:sz="0" w:space="0" w:color="auto"/>
        <w:right w:val="none" w:sz="0" w:space="0" w:color="auto"/>
      </w:divBdr>
    </w:div>
    <w:div w:id="417989635">
      <w:bodyDiv w:val="1"/>
      <w:marLeft w:val="0"/>
      <w:marRight w:val="0"/>
      <w:marTop w:val="0"/>
      <w:marBottom w:val="0"/>
      <w:divBdr>
        <w:top w:val="none" w:sz="0" w:space="0" w:color="auto"/>
        <w:left w:val="none" w:sz="0" w:space="0" w:color="auto"/>
        <w:bottom w:val="none" w:sz="0" w:space="0" w:color="auto"/>
        <w:right w:val="none" w:sz="0" w:space="0" w:color="auto"/>
      </w:divBdr>
    </w:div>
    <w:div w:id="939265851">
      <w:bodyDiv w:val="1"/>
      <w:marLeft w:val="0"/>
      <w:marRight w:val="0"/>
      <w:marTop w:val="0"/>
      <w:marBottom w:val="0"/>
      <w:divBdr>
        <w:top w:val="none" w:sz="0" w:space="0" w:color="auto"/>
        <w:left w:val="none" w:sz="0" w:space="0" w:color="auto"/>
        <w:bottom w:val="none" w:sz="0" w:space="0" w:color="auto"/>
        <w:right w:val="none" w:sz="0" w:space="0" w:color="auto"/>
      </w:divBdr>
    </w:div>
    <w:div w:id="139601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EspaçoReservado1</b:Tag>
    <b:RefOrder>1</b:RefOrder>
  </b:Source>
  <b:Source xmlns:b="http://schemas.openxmlformats.org/officeDocument/2006/bibliography" xmlns="http://schemas.openxmlformats.org/officeDocument/2006/bibliography">
    <b:Tag>Referencias</b:Tag>
    <b:RefOrder>2</b:RefOrder>
  </b:Source>
</b:Sources>
</file>

<file path=customXml/itemProps1.xml><?xml version="1.0" encoding="utf-8"?>
<ds:datastoreItem xmlns:ds="http://schemas.openxmlformats.org/officeDocument/2006/customXml" ds:itemID="{4C62C071-0481-408F-93F5-46CFADF4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722</Words>
  <Characters>3901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Silva</dc:creator>
  <cp:keywords/>
  <dc:description/>
  <cp:lastModifiedBy>Bárbara Silva</cp:lastModifiedBy>
  <cp:revision>6</cp:revision>
  <dcterms:created xsi:type="dcterms:W3CDTF">2020-07-02T20:59:00Z</dcterms:created>
  <dcterms:modified xsi:type="dcterms:W3CDTF">2020-07-03T02:49:00Z</dcterms:modified>
</cp:coreProperties>
</file>