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9CA" w14:textId="13F8E907" w:rsidR="000B2884" w:rsidRPr="00482534" w:rsidRDefault="00EF077B" w:rsidP="006B0B1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OFICINAS DE REALIDADE AUMENTADA E A FORMAÇÃO DO PROFESSOR QUE ENSINA MATEMÁTICA: UMA REFLEXÃO FEDATHIANA</w:t>
      </w:r>
      <w:r w:rsidR="00C66E50" w:rsidRPr="004825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66E50" w:rsidRPr="00482534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pt-BR"/>
        </w:rPr>
        <w:footnoteReference w:id="1"/>
      </w:r>
    </w:p>
    <w:p w14:paraId="0A50151A" w14:textId="77777777" w:rsidR="005C473F" w:rsidRPr="00482534" w:rsidRDefault="005C473F" w:rsidP="006B0B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0B35DE26" w:rsidR="000B2884" w:rsidRPr="00482534" w:rsidRDefault="009D1D9C" w:rsidP="006B0B1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>Fredson Rodrigues Soares</w:t>
      </w:r>
      <w:r w:rsidR="005C473F"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5C473F" w:rsidRPr="004825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="000B2884"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1628C4A4" w:rsidR="000B2884" w:rsidRPr="00482534" w:rsidRDefault="00462C44" w:rsidP="006B0B1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62C4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Elaine de Farias Giffoni </w:t>
      </w:r>
      <w:r w:rsidR="000B2884"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4825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9AEFC67" w14:textId="4F622C39" w:rsidR="000B2884" w:rsidRPr="00482534" w:rsidRDefault="009D1D9C" w:rsidP="006B0B1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>Maria José Costa dos Santos</w:t>
      </w:r>
      <w:r w:rsidR="000B2884" w:rsidRPr="004825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4825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15D606EE" w14:textId="77777777" w:rsidR="000B2884" w:rsidRPr="00482534" w:rsidRDefault="000B2884" w:rsidP="006B0B1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64B0E3B4" w:rsidR="000B2884" w:rsidRPr="00482534" w:rsidRDefault="000B2884" w:rsidP="006B0B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7777777" w:rsidR="005C473F" w:rsidRPr="00482534" w:rsidRDefault="005C473F" w:rsidP="006B0B1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EBF7E2" w14:textId="43CBBA89" w:rsidR="00EF077B" w:rsidRPr="00482534" w:rsidRDefault="00EF077B" w:rsidP="006B0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Com os avanços da 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tecnologia, novos </w:t>
      </w:r>
      <w:r w:rsidRPr="00863471">
        <w:rPr>
          <w:rFonts w:ascii="Times New Roman" w:eastAsia="Times New Roman" w:hAnsi="Times New Roman" w:cs="Times New Roman"/>
          <w:i/>
          <w:iCs/>
          <w:sz w:val="24"/>
          <w:szCs w:val="28"/>
          <w:lang w:eastAsia="pt-BR"/>
        </w:rPr>
        <w:t>softwares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são desenvolvidos e aperfeiçoados, fazendo parte da vida das pessoas na realidade atual. Apresentamos o </w:t>
      </w:r>
      <w:r w:rsidRPr="00863471">
        <w:rPr>
          <w:rFonts w:ascii="Times New Roman" w:eastAsia="Times New Roman" w:hAnsi="Times New Roman" w:cs="Times New Roman"/>
          <w:i/>
          <w:iCs/>
          <w:sz w:val="24"/>
          <w:szCs w:val="28"/>
          <w:lang w:eastAsia="pt-BR"/>
        </w:rPr>
        <w:t>Software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proofErr w:type="spellStart"/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 sua funcionalidade de Realidade Aumentada para favorecer o ensino da matemática e contribuir para a formação dos professores que ensinam matemática. O estudo te</w:t>
      </w:r>
      <w:r w:rsidR="00525524"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>ve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como objetivo tecer reflexões sobre oficinas de RA no ensino e formação de professores que ensinam matemática</w:t>
      </w:r>
      <w:r w:rsidR="00525524"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nos anos iniciais do ensino fundamental. Quanto a metodologia, tratou-se de uma pesquisa do tipo participante, que contou com a participação do pesquisador na mediação das atividades propostas durante a aplicação de uma Sessão Didática (SD) em duas oficinas em uma turma do curso de Pedagogia noturno da Universidade Federal </w:t>
      </w:r>
      <w:r w:rsidR="00525524"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do Ceará (UFC), composta por 30 alunos, na disciplina “Ensino de Matemática”, no semestre 2023.1. A coleta de dados aconteceu através de observação e de um questionário de 5 questões objetivas aplicado na segunda oficina. O estudo alcançou resultados satisfatórios e significativos, pois os participantes demonstraram grade entusiasmo e interesse na realização das atividades propostas pelo pesquisador. Portanto e por tudo que foi observado, a RA por meio do </w:t>
      </w:r>
      <w:proofErr w:type="spellStart"/>
      <w:r w:rsidR="00525524"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 w:rsidR="00525524"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mediado pela SF, contribui positivamente para o ensino e formação de professores que ensinam matemática nos anos iniciais do ensino fundamental. </w:t>
      </w:r>
    </w:p>
    <w:p w14:paraId="60FA5576" w14:textId="7EAD80DB" w:rsidR="00654C88" w:rsidRPr="00482534" w:rsidRDefault="00654C88" w:rsidP="006B0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61354E76" w14:textId="61A352CA" w:rsidR="00654C88" w:rsidRPr="00482534" w:rsidRDefault="00654C88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48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25524" w:rsidRPr="0048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Realidade Aumentada. Ensino de Matemática. Formação de professores. </w:t>
      </w:r>
    </w:p>
    <w:p w14:paraId="48804096" w14:textId="77777777" w:rsidR="006B0B18" w:rsidRPr="00482534" w:rsidRDefault="006B0B18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3491A7" w14:textId="6B2E6478" w:rsidR="00525524" w:rsidRPr="00482534" w:rsidRDefault="00654C88" w:rsidP="006B0B18">
      <w:pPr>
        <w:spacing w:after="0" w:line="360" w:lineRule="auto"/>
        <w:contextualSpacing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482534">
        <w:rPr>
          <w:rStyle w:val="Forte"/>
          <w:rFonts w:ascii="Times New Roman" w:hAnsi="Times New Roman" w:cs="Times New Roman"/>
          <w:sz w:val="24"/>
          <w:szCs w:val="24"/>
        </w:rPr>
        <w:t xml:space="preserve">INTRODUÇÃO </w:t>
      </w:r>
    </w:p>
    <w:p w14:paraId="74551B8C" w14:textId="77777777" w:rsidR="006B0B18" w:rsidRPr="00482534" w:rsidRDefault="006B0B18" w:rsidP="006B0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5757A8" w14:textId="77777777" w:rsidR="006B0B18" w:rsidRPr="00482534" w:rsidRDefault="006B0B18" w:rsidP="006B0B1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A Matemática é considerada por muitos alunos como uma disciplina difícil de ser entendida, causando assim pouca empatia por parte dos alunos para com a mesma. Percebe-se que tal fato tem acarretado dificuldades de aprendizagem e baixo rendimento escolar, principalmente no âmbito das chamadas avaliações externas, das quais destacam-se: o Sistema Permanente de Avaliação da Educação Básica do Ceará (SPAECE), implementado em 1992, pelo Governo do Estado do Ceará, por meio da Secretaria da Educação (SEDUC), o Sistema de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Avaliação da Educação Básica (SAEB) e no Programa Internacional de Avaliação de Alunos (PISA), de acordo com o Instituto Nacional de Estudos e Pesquisas Educacionais Anísio Teixeira (INEP), dados de 2022. </w:t>
      </w:r>
    </w:p>
    <w:p w14:paraId="603DED33" w14:textId="42C1ACDF" w:rsidR="006B0B18" w:rsidRPr="00482534" w:rsidRDefault="006B0B18" w:rsidP="006B0B1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Com a inserção da tecnologia na educação novas metodologias e </w:t>
      </w:r>
      <w:r w:rsidRPr="00482534">
        <w:rPr>
          <w:rFonts w:ascii="Times New Roman" w:eastAsia="Times New Roman" w:hAnsi="Times New Roman" w:cs="Times New Roman"/>
          <w:i/>
          <w:sz w:val="24"/>
          <w:szCs w:val="24"/>
        </w:rPr>
        <w:t>softwares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são desenvolvidos promovendo interação entre as pessoas e apoiando os processos de ensino e aprendizagem. Todavia, com a evolução das Tecnologias Digitais da Informação e Comunicação (TDIC), temos atualmente a utilização de celulares, smartphones, tablets dentre outros recursos tecnológicos como a tecnologia de realidade aumentada (RA) com o intuito de apoiar o ensino e proporcionar a construção de novos saberes e tornando o aluno protagonista de sua aprendizagem. </w:t>
      </w:r>
    </w:p>
    <w:p w14:paraId="46377292" w14:textId="2FBBEC8E" w:rsidR="006B0B18" w:rsidRPr="00482534" w:rsidRDefault="006B0B18" w:rsidP="00146959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34">
        <w:rPr>
          <w:rFonts w:ascii="Times New Roman" w:hAnsi="Times New Roman" w:cs="Times New Roman"/>
          <w:sz w:val="24"/>
          <w:szCs w:val="24"/>
        </w:rPr>
        <w:t xml:space="preserve">Dentre as várias possibilidades de </w:t>
      </w:r>
      <w:r w:rsidRPr="00482534">
        <w:rPr>
          <w:rFonts w:ascii="Times New Roman" w:hAnsi="Times New Roman" w:cs="Times New Roman"/>
          <w:i/>
          <w:iCs/>
          <w:sz w:val="24"/>
          <w:szCs w:val="24"/>
        </w:rPr>
        <w:t>softwares</w:t>
      </w:r>
      <w:r w:rsidRPr="00482534">
        <w:rPr>
          <w:rFonts w:ascii="Times New Roman" w:hAnsi="Times New Roman" w:cs="Times New Roman"/>
          <w:sz w:val="24"/>
          <w:szCs w:val="24"/>
        </w:rPr>
        <w:t xml:space="preserve"> educacionais voltados ao ensino de uma Matemática Dinâmica, destaca-se aqui o </w:t>
      </w:r>
      <w:proofErr w:type="spellStart"/>
      <w:r w:rsidRPr="0048253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hAnsi="Times New Roman" w:cs="Times New Roman"/>
          <w:sz w:val="24"/>
          <w:szCs w:val="24"/>
        </w:rPr>
        <w:t xml:space="preserve"> que é definido </w:t>
      </w:r>
      <w:bookmarkStart w:id="0" w:name="_Hlk88664743"/>
      <w:r w:rsidRPr="00482534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482534">
        <w:rPr>
          <w:rFonts w:ascii="Times New Roman" w:hAnsi="Times New Roman" w:cs="Times New Roman"/>
          <w:sz w:val="24"/>
          <w:szCs w:val="24"/>
        </w:rPr>
        <w:t>Basniak</w:t>
      </w:r>
      <w:proofErr w:type="spellEnd"/>
      <w:r w:rsidRPr="00482534">
        <w:rPr>
          <w:rFonts w:ascii="Times New Roman" w:hAnsi="Times New Roman" w:cs="Times New Roman"/>
          <w:sz w:val="24"/>
          <w:szCs w:val="24"/>
        </w:rPr>
        <w:t xml:space="preserve"> e Estevam</w:t>
      </w:r>
      <w:bookmarkEnd w:id="0"/>
      <w:r w:rsidRPr="00482534">
        <w:rPr>
          <w:rFonts w:ascii="Times New Roman" w:hAnsi="Times New Roman" w:cs="Times New Roman"/>
          <w:sz w:val="24"/>
          <w:szCs w:val="24"/>
        </w:rPr>
        <w:t xml:space="preserve"> (2014, p. 13) como: “um </w:t>
      </w:r>
      <w:r w:rsidRPr="00482534"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 w:rsidRPr="00482534">
        <w:rPr>
          <w:rFonts w:ascii="Times New Roman" w:hAnsi="Times New Roman" w:cs="Times New Roman"/>
          <w:sz w:val="24"/>
          <w:szCs w:val="24"/>
        </w:rPr>
        <w:t xml:space="preserve">de Matemática dinâmico, gratuito e multiplataforma, que combina geometria, álgebra, tabelas, gráficos, estatística e cálculo em um único GUI (do inglês, </w:t>
      </w:r>
      <w:proofErr w:type="spellStart"/>
      <w:r w:rsidRPr="00482534">
        <w:rPr>
          <w:rFonts w:ascii="Times New Roman" w:hAnsi="Times New Roman" w:cs="Times New Roman"/>
          <w:i/>
          <w:iCs/>
          <w:sz w:val="24"/>
          <w:szCs w:val="24"/>
        </w:rPr>
        <w:t>Graphical</w:t>
      </w:r>
      <w:proofErr w:type="spellEnd"/>
      <w:r w:rsidRPr="004825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2534">
        <w:rPr>
          <w:rFonts w:ascii="Times New Roman" w:hAnsi="Times New Roman" w:cs="Times New Roman"/>
          <w:i/>
          <w:iCs/>
          <w:sz w:val="24"/>
          <w:szCs w:val="24"/>
        </w:rPr>
        <w:t>User</w:t>
      </w:r>
      <w:proofErr w:type="spellEnd"/>
      <w:r w:rsidRPr="00482534">
        <w:rPr>
          <w:rFonts w:ascii="Times New Roman" w:hAnsi="Times New Roman" w:cs="Times New Roman"/>
          <w:i/>
          <w:iCs/>
          <w:sz w:val="24"/>
          <w:szCs w:val="24"/>
        </w:rPr>
        <w:t xml:space="preserve"> Interface</w:t>
      </w:r>
      <w:r w:rsidRPr="00482534">
        <w:rPr>
          <w:rFonts w:ascii="Times New Roman" w:hAnsi="Times New Roman" w:cs="Times New Roman"/>
          <w:sz w:val="24"/>
          <w:szCs w:val="24"/>
        </w:rPr>
        <w:t xml:space="preserve">, ou do português Interface Gráfica do Utilizador)”. </w:t>
      </w:r>
      <w:r w:rsidR="00146959" w:rsidRPr="00482534">
        <w:rPr>
          <w:rFonts w:ascii="Times New Roman" w:hAnsi="Times New Roman" w:cs="Times New Roman"/>
          <w:sz w:val="24"/>
          <w:szCs w:val="24"/>
        </w:rPr>
        <w:t xml:space="preserve">Segundo Soares (2022, p. 29)), </w:t>
      </w:r>
      <w:r w:rsidRPr="0048253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8253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hAnsi="Times New Roman" w:cs="Times New Roman"/>
          <w:sz w:val="24"/>
          <w:szCs w:val="24"/>
        </w:rPr>
        <w:t xml:space="preserve"> foi criado por Markus </w:t>
      </w:r>
      <w:proofErr w:type="spellStart"/>
      <w:r w:rsidRPr="00482534">
        <w:rPr>
          <w:rFonts w:ascii="Times New Roman" w:hAnsi="Times New Roman" w:cs="Times New Roman"/>
          <w:sz w:val="24"/>
          <w:szCs w:val="24"/>
        </w:rPr>
        <w:t>Hohenwarter</w:t>
      </w:r>
      <w:proofErr w:type="spellEnd"/>
      <w:r w:rsidRPr="00482534">
        <w:rPr>
          <w:rFonts w:ascii="Times New Roman" w:hAnsi="Times New Roman" w:cs="Times New Roman"/>
          <w:sz w:val="24"/>
          <w:szCs w:val="24"/>
        </w:rPr>
        <w:t xml:space="preserve"> em 2001, caracterizando-se como um software livre, disponível de forma gratuita. Disponível para os sistemas IOS e Android.  </w:t>
      </w:r>
    </w:p>
    <w:p w14:paraId="757ACD30" w14:textId="77777777" w:rsidR="006B0B18" w:rsidRPr="00482534" w:rsidRDefault="006B0B18" w:rsidP="006B0B1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Todavia, a busca na diversificação da prática pedagógica do professor, de novas práticas de ensino e a criação de uma imagem positiva da Matemática torna-se uma necessidade para que o professor conquiste o aluno para o processo de ensino, que consiga seu engajamento nas atividades realizadas e para que os mesmos consigam superar as dificuldades que por ventura venham a surgir neste percurso, contribuindo para o desenvolvimento de competências e habilidade com o intuído de se alcançar uma aprendizagem satisfatória (SOARES, 2022, p. 18).</w:t>
      </w:r>
    </w:p>
    <w:p w14:paraId="142B1EFA" w14:textId="0174C604" w:rsidR="006B0B18" w:rsidRPr="00482534" w:rsidRDefault="006B0B18" w:rsidP="006B0B1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Partindo dessas premissas, a</w:t>
      </w:r>
      <w:r w:rsidRPr="00482534">
        <w:rPr>
          <w:rFonts w:ascii="Times New Roman" w:hAnsi="Times New Roman" w:cs="Times New Roman"/>
          <w:sz w:val="24"/>
          <w:szCs w:val="24"/>
        </w:rPr>
        <w:t xml:space="preserve"> Realidade Aumentada (RA), </w:t>
      </w:r>
      <w:r w:rsidR="00146959" w:rsidRPr="00482534">
        <w:rPr>
          <w:rFonts w:ascii="Times New Roman" w:hAnsi="Times New Roman" w:cs="Times New Roman"/>
          <w:sz w:val="24"/>
          <w:szCs w:val="24"/>
        </w:rPr>
        <w:t xml:space="preserve">para Soares (2022, p. 43), </w:t>
      </w:r>
      <w:r w:rsidR="00307EDA" w:rsidRPr="00482534">
        <w:rPr>
          <w:rFonts w:ascii="Times New Roman" w:hAnsi="Times New Roman" w:cs="Times New Roman"/>
          <w:sz w:val="24"/>
          <w:szCs w:val="24"/>
        </w:rPr>
        <w:t xml:space="preserve">apud </w:t>
      </w:r>
      <w:proofErr w:type="spellStart"/>
      <w:r w:rsidR="00307EDA" w:rsidRPr="00482534">
        <w:rPr>
          <w:rFonts w:ascii="Times New Roman" w:hAnsi="Times New Roman" w:cs="Times New Roman"/>
          <w:sz w:val="24"/>
          <w:szCs w:val="24"/>
        </w:rPr>
        <w:t>Kirner</w:t>
      </w:r>
      <w:proofErr w:type="spellEnd"/>
      <w:r w:rsidR="00146959" w:rsidRPr="004825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6959" w:rsidRPr="00482534">
        <w:rPr>
          <w:rFonts w:ascii="Times New Roman" w:hAnsi="Times New Roman" w:cs="Times New Roman"/>
          <w:sz w:val="24"/>
          <w:szCs w:val="24"/>
        </w:rPr>
        <w:t>Siscoutto</w:t>
      </w:r>
      <w:proofErr w:type="spellEnd"/>
      <w:r w:rsidR="00146959" w:rsidRPr="00482534">
        <w:rPr>
          <w:rFonts w:ascii="Times New Roman" w:hAnsi="Times New Roman" w:cs="Times New Roman"/>
          <w:sz w:val="24"/>
          <w:szCs w:val="24"/>
        </w:rPr>
        <w:t xml:space="preserve"> (2007), é </w:t>
      </w:r>
      <w:r w:rsidRPr="00482534">
        <w:rPr>
          <w:rFonts w:ascii="Times New Roman" w:hAnsi="Times New Roman" w:cs="Times New Roman"/>
          <w:sz w:val="24"/>
          <w:szCs w:val="24"/>
        </w:rPr>
        <w:t xml:space="preserve">uma tecnologia que insere no mundo real imagens virtuais, permite a interação com estas de forma interativa e dinâmica, pode contribuir para a formação de professores e favorecer os processos de ensino e aprendizagem da matemática.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A RA pode ser explicada como sendo a sobreposição de objetos virtuais no mundo real em tempo real, por meio de um dispositivo tecnológico auxiliando os estudantes na compreensão de conceitos abordados, permite o manuseio de objetos com as próprias mãos engajando-os e motivando para a aprendizagem e está, significativa.</w:t>
      </w:r>
    </w:p>
    <w:p w14:paraId="1DC90988" w14:textId="6FA5D6B3" w:rsidR="00482534" w:rsidRPr="00482534" w:rsidRDefault="00482534" w:rsidP="0048253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34">
        <w:rPr>
          <w:rFonts w:ascii="Times New Roman" w:hAnsi="Times New Roman" w:cs="Times New Roman"/>
          <w:sz w:val="24"/>
          <w:szCs w:val="24"/>
        </w:rPr>
        <w:lastRenderedPageBreak/>
        <w:t xml:space="preserve">A importância da RA é notória quando se pensa na importância da visualização no ensino de Geometria Espacial, tornando-se um recurso tecnológico que contribui significativamente para o processo de ensino transformando a realidade dos alunos pela interação direta com o </w:t>
      </w:r>
      <w:proofErr w:type="spellStart"/>
      <w:r w:rsidRPr="00482534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hAnsi="Times New Roman" w:cs="Times New Roman"/>
          <w:sz w:val="24"/>
          <w:szCs w:val="24"/>
        </w:rPr>
        <w:t xml:space="preserve"> como artefato tecnológico de grande importância para o processo educativo Soares (2022).</w:t>
      </w:r>
    </w:p>
    <w:p w14:paraId="5518E696" w14:textId="5EAC2687" w:rsidR="00525524" w:rsidRPr="00482534" w:rsidRDefault="00525524" w:rsidP="006B0B1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Como questão motivadora do estudo destaca-se, quais as contribuições da RA por meio do </w:t>
      </w:r>
      <w:r w:rsidRPr="00482534">
        <w:rPr>
          <w:rFonts w:ascii="Times New Roman" w:eastAsia="Times New Roman" w:hAnsi="Times New Roman" w:cs="Times New Roman"/>
          <w:i/>
          <w:iCs/>
          <w:sz w:val="24"/>
          <w:szCs w:val="28"/>
          <w:lang w:eastAsia="pt-BR"/>
        </w:rPr>
        <w:t>software</w:t>
      </w:r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para o ensino de matemática e formação de professores que atuarão nos anos iniciais do ensino fundamental?</w:t>
      </w:r>
      <w:r w:rsidR="006B0B18"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 como</w:t>
      </w:r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objetivo </w:t>
      </w:r>
      <w:r w:rsidR="006B0B18"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geral, </w:t>
      </w:r>
      <w:r w:rsidRPr="00482534">
        <w:rPr>
          <w:rFonts w:ascii="Times New Roman" w:eastAsia="Times New Roman" w:hAnsi="Times New Roman" w:cs="Times New Roman"/>
          <w:sz w:val="24"/>
          <w:szCs w:val="28"/>
          <w:lang w:eastAsia="pt-BR"/>
        </w:rPr>
        <w:t>tecer reflexões sobre oficinas de RA no ensino e formação de professores que ensinam matemática nos anos iniciais do ensino fundamental.</w:t>
      </w:r>
    </w:p>
    <w:p w14:paraId="4B0A09D9" w14:textId="77777777" w:rsidR="006B0B18" w:rsidRPr="00482534" w:rsidRDefault="006B0B18" w:rsidP="006B0B1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Acredita-se que com a uso das TDIC como suporte metodológico no processo de ensino e aprendizagem e aprendizagem, com ênfase ao </w:t>
      </w:r>
      <w:r w:rsidRPr="00482534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e realidade aumentada (RA) no estudo e visualização de sólidos geométricos na Geometria Espacial, possibilitando interatividade com objetos construídos, podendo movê-los, entendendo suas construções, fazendo analogias, construindo conceitos geométricos e tornando o ensino mais significante. </w:t>
      </w:r>
    </w:p>
    <w:p w14:paraId="46E97533" w14:textId="77777777" w:rsidR="004F478D" w:rsidRPr="00482534" w:rsidRDefault="004F478D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03B79C" w14:textId="4D300981" w:rsidR="000B2884" w:rsidRPr="00482534" w:rsidRDefault="000B2884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13A7D775" w14:textId="77777777" w:rsidR="000B2884" w:rsidRPr="00482534" w:rsidRDefault="000B2884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0DC2EDF" w14:textId="22A6C1C6" w:rsidR="00146959" w:rsidRPr="00482534" w:rsidRDefault="00146959" w:rsidP="006B0B1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O estudo quanto aos objetivos é caracterizado como exploratório e bibliográfico, pois foi necessário pesquisar na literatura sobre a temática em estudo na busca por sustentação teórica. Assim, de acordo com </w:t>
      </w: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Gil (2008), a </w:t>
      </w:r>
      <w:bookmarkStart w:id="1" w:name="_Hlk106263929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pesquisa Exploratória tem como objetivo principal desenvolver, esclarecer e modificar conceitos e ideias, tendo em vista a formulação de problemas mais precisos ou hipóteses pesquisáveis para estudos posteriores</w:t>
      </w:r>
      <w:bookmarkEnd w:id="1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85533D" w14:textId="5BA0CB5D" w:rsidR="00146959" w:rsidRPr="00482534" w:rsidRDefault="00146959" w:rsidP="0014695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pesquisa é também do tipo </w:t>
      </w:r>
      <w:bookmarkStart w:id="2" w:name="_Hlk106263955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Descritiva que segundo Gil (2010, p. 27), "descreve características de uma população ou fenômeno, estabelecendo relações entre variáveis”, </w:t>
      </w:r>
      <w:bookmarkEnd w:id="2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pesquisa descritiva são utilizadas técnicas padronizadas de coleta de dados, tais como: questionário e observação sistemática, estudando as características de um grupo. Assume também o caráter de pesquisa participante, pois depende do envolvimento e identificação do pesquisador no desenvolvimento das atividades no grupo de pessoas, público-alvo da pesquisa.</w:t>
      </w:r>
    </w:p>
    <w:p w14:paraId="0AFF265A" w14:textId="4BC4DC66" w:rsidR="00146959" w:rsidRPr="00482534" w:rsidRDefault="00146959" w:rsidP="0014695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pesquisa teve como lócus a Universidade Federal do Ceará (UFC) e público-alvo os graduandos do curso de Pedagogia noturno, semestre 2023.1, </w:t>
      </w:r>
      <w:r w:rsidR="0032776D"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disciplina de “Ensino de Matemática”, </w:t>
      </w: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turma composta por 30 alunos. Como instrumentos de coletas de dados, foi </w:t>
      </w: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realizado observações das atividades desenvolvidas e aplicado um questionário com 5 questões com base na escala </w:t>
      </w:r>
      <w:proofErr w:type="spellStart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facilitar a resolução por parte dos participantes, futuros professores que atuarão nos anos iniciais do ensino fundamental.  </w:t>
      </w:r>
    </w:p>
    <w:p w14:paraId="5BDFC736" w14:textId="7BF000B4" w:rsidR="000947D0" w:rsidRPr="00482534" w:rsidRDefault="000947D0" w:rsidP="0014695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Quanto a abordagem, trata-se de uma pesquisa qualitativa, que de acordo com </w:t>
      </w:r>
      <w:proofErr w:type="spellStart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Minayo</w:t>
      </w:r>
      <w:proofErr w:type="spellEnd"/>
      <w:r w:rsidRPr="0048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(2001, p. 21), a pesquisa Qualitativa trabalha com o universo de significados, motivos, aspirações, crenças, valores e atitudes, o que corresponde a um espaço mais profundo das relações, dos processos e dos fenômenos qu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e não podem ser reduzidos à operacionalização de variáveis</w:t>
      </w:r>
    </w:p>
    <w:p w14:paraId="1669B7E9" w14:textId="77777777" w:rsidR="00146959" w:rsidRPr="00482534" w:rsidRDefault="00146959" w:rsidP="006B0B1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75F45317" w14:textId="05420F7B" w:rsidR="00BC055E" w:rsidRPr="00482534" w:rsidRDefault="000B2884" w:rsidP="006B0B18">
      <w:pPr>
        <w:tabs>
          <w:tab w:val="center" w:pos="4252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</w:t>
      </w:r>
    </w:p>
    <w:p w14:paraId="62D13D3F" w14:textId="77777777" w:rsidR="00475BB5" w:rsidRPr="00482534" w:rsidRDefault="00475BB5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67C9E57B" w14:textId="178CD69A" w:rsidR="000947D0" w:rsidRPr="00482534" w:rsidRDefault="000947D0" w:rsidP="000947D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Para a construção e aplicação da Sessão Didática (SD), foi utilizado a metodologia de ensino Sequência </w:t>
      </w:r>
      <w:proofErr w:type="spellStart"/>
      <w:r w:rsidRPr="00482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Fedathi</w:t>
      </w:r>
      <w:proofErr w:type="spellEnd"/>
      <w:r w:rsidRPr="00482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(SF), que de acordo com Soares (2022),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é uma proposta metodológica desenvolvida por professores e alunos de pós-graduação da Faculdade de Educação da Universidade Federal do Ceará (UFC), que constituem o Grupo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Fedathi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>, formado no início dos anos 1990 para trabalhar a didática da Matemática e tem como principal mentor o professor Dr. Hermínio Borges Neto desta universidade.</w:t>
      </w:r>
    </w:p>
    <w:p w14:paraId="125F92B2" w14:textId="4F3797DB" w:rsidR="000947D0" w:rsidRPr="00482534" w:rsidRDefault="000947D0" w:rsidP="000947D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A SF é uma proposta metodológica de ensino que </w:t>
      </w:r>
      <w:bookmarkStart w:id="3" w:name="_Hlk106263603"/>
      <w:r w:rsidRPr="00482534">
        <w:rPr>
          <w:rFonts w:ascii="Times New Roman" w:eastAsia="Times New Roman" w:hAnsi="Times New Roman" w:cs="Times New Roman"/>
          <w:sz w:val="24"/>
          <w:szCs w:val="24"/>
        </w:rPr>
        <w:t>objetiva estimular os alunos à pesquisa, à reflexão, e ao senso de investigação, à colaboração, à sistematização do conhecimento colocando o aluno na condição de um pesquisador, ou seja, objetiva ressignificar os papéis em sala de aula tendo o professor como foco do processo educativo</w:t>
      </w:r>
      <w:bookmarkEnd w:id="3"/>
      <w:r w:rsidRPr="00482534">
        <w:rPr>
          <w:rFonts w:ascii="Times New Roman" w:eastAsia="Times New Roman" w:hAnsi="Times New Roman" w:cs="Times New Roman"/>
          <w:sz w:val="24"/>
          <w:szCs w:val="24"/>
        </w:rPr>
        <w:t>, pois sua postura didática é importante para as intervenções em sala de aula e assim fazer com que o aluno possa pensar, tentar, errar e colaborar com seus colegas na busca por soluções e validação destas.</w:t>
      </w:r>
    </w:p>
    <w:p w14:paraId="674EA1FF" w14:textId="08ED7EC9" w:rsidR="000947D0" w:rsidRPr="00482534" w:rsidRDefault="000947D0" w:rsidP="000947D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A SF é composta por 4 etapas ou fases, sendo elas apresentadas na figura 01.</w:t>
      </w:r>
    </w:p>
    <w:p w14:paraId="319F978E" w14:textId="62A9B091" w:rsidR="000947D0" w:rsidRPr="002B7183" w:rsidRDefault="000947D0" w:rsidP="000947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</w:rPr>
        <w:t>Figura 01</w:t>
      </w:r>
      <w:r w:rsidRPr="002B7183">
        <w:rPr>
          <w:rFonts w:ascii="Times New Roman" w:eastAsia="Times New Roman" w:hAnsi="Times New Roman" w:cs="Times New Roman"/>
          <w:sz w:val="20"/>
          <w:szCs w:val="20"/>
        </w:rPr>
        <w:t xml:space="preserve"> – Etapas da Sequência </w:t>
      </w:r>
      <w:proofErr w:type="spellStart"/>
      <w:r w:rsidRPr="002B7183">
        <w:rPr>
          <w:rFonts w:ascii="Times New Roman" w:eastAsia="Times New Roman" w:hAnsi="Times New Roman" w:cs="Times New Roman"/>
          <w:sz w:val="20"/>
          <w:szCs w:val="20"/>
        </w:rPr>
        <w:t>Fedathi</w:t>
      </w:r>
      <w:proofErr w:type="spellEnd"/>
    </w:p>
    <w:p w14:paraId="4469C5BF" w14:textId="28D41AB6" w:rsidR="000947D0" w:rsidRPr="00482534" w:rsidRDefault="000947D0" w:rsidP="000947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11884A" wp14:editId="686B1D65">
            <wp:extent cx="5760085" cy="1687644"/>
            <wp:effectExtent l="19050" t="19050" r="12065" b="27305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876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9D6C35" w14:textId="45571B9B" w:rsidR="000947D0" w:rsidRPr="002B7183" w:rsidRDefault="000947D0" w:rsidP="000947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sz w:val="20"/>
          <w:szCs w:val="20"/>
        </w:rPr>
        <w:t>Fonte: Soares (2022).</w:t>
      </w:r>
    </w:p>
    <w:p w14:paraId="35A18FB0" w14:textId="0EDA26C9" w:rsidR="000947D0" w:rsidRPr="00482534" w:rsidRDefault="000947D0" w:rsidP="000947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lastRenderedPageBreak/>
        <w:t>• A Tomada de Posição, corresponde à apresentação de uma situação problema ou um desafio pelo professor aos alunos ou grupo de alunos, momento este no qual irão relacionar a situação apresentada pelo professor de forma oral ou escrita, com sua realidade, pensar, raciocinar na busca da resposta, realizando assim uma transposição didática.</w:t>
      </w:r>
    </w:p>
    <w:p w14:paraId="75686EEC" w14:textId="3BC07DAB" w:rsidR="000947D0" w:rsidRPr="00482534" w:rsidRDefault="000947D0" w:rsidP="000947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• A Maturação ou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Debruçamento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>, neste momento passada a fase da Tomada de Posição, o professor inicia a discussão com os alunos sobre o problema em questão, o professor poderá colocar “contraexemplos”, ou seja, perguntas que irão instigar ainda mais os alunos, não realizando perguntas que possa evidenciar a resposta.</w:t>
      </w:r>
    </w:p>
    <w:p w14:paraId="378E3BB1" w14:textId="1C8BC8BF" w:rsidR="000947D0" w:rsidRPr="00482534" w:rsidRDefault="000947D0" w:rsidP="000947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• A Solução, momento em que o professor propõe aos alunos a organização, a sistematização de estruturas para as suas respostas. Nesse momento cabe aos alunos apresentar as soluções ao grupo sem medo de errar, tendo em vista que na SF o erro é valorizado, pois trata-se de um raciocínio do aluno, cabe, portanto, entender o raciocínio que levou ao possível erro. </w:t>
      </w:r>
    </w:p>
    <w:p w14:paraId="4B40E31D" w14:textId="40F162C1" w:rsidR="000947D0" w:rsidRPr="00482534" w:rsidRDefault="000947D0" w:rsidP="000947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• A Prova, momento em que é apresentado a solução sistematizada, ou seja, a resolução elaborada pelos estudantes e que atendem a resposta, mas depois das discussões realizadas a respeito das soluções dos alunos.</w:t>
      </w:r>
    </w:p>
    <w:p w14:paraId="056A1D1A" w14:textId="3FE02704" w:rsidR="000947D0" w:rsidRPr="00482534" w:rsidRDefault="000947D0" w:rsidP="000947D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Na produção da SD, foi tomado como base descritores do SPAECE, conforme apresentado na figura 02 abaixo apresentado.</w:t>
      </w:r>
    </w:p>
    <w:p w14:paraId="27D137B5" w14:textId="53A1BBFC" w:rsidR="000947D0" w:rsidRPr="002B7183" w:rsidRDefault="000947D0" w:rsidP="000947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</w:rPr>
        <w:t>Figura 02</w:t>
      </w:r>
      <w:r w:rsidRPr="002B7183">
        <w:rPr>
          <w:rFonts w:ascii="Times New Roman" w:eastAsia="Times New Roman" w:hAnsi="Times New Roman" w:cs="Times New Roman"/>
          <w:sz w:val="20"/>
          <w:szCs w:val="20"/>
        </w:rPr>
        <w:t xml:space="preserve"> – Descritores abordados na SD</w:t>
      </w:r>
    </w:p>
    <w:tbl>
      <w:tblPr>
        <w:tblStyle w:val="2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8010"/>
      </w:tblGrid>
      <w:tr w:rsidR="000947D0" w:rsidRPr="00482534" w14:paraId="78DD779C" w14:textId="77777777" w:rsidTr="00863471">
        <w:trPr>
          <w:trHeight w:val="230"/>
        </w:trPr>
        <w:tc>
          <w:tcPr>
            <w:tcW w:w="102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7EE1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14:paraId="35E34DFD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801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AAFD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14:paraId="1533A213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DESCRITORES</w:t>
            </w:r>
          </w:p>
        </w:tc>
      </w:tr>
      <w:tr w:rsidR="000947D0" w:rsidRPr="00482534" w14:paraId="6A6769C2" w14:textId="77777777" w:rsidTr="00482534">
        <w:trPr>
          <w:trHeight w:val="557"/>
        </w:trPr>
        <w:tc>
          <w:tcPr>
            <w:tcW w:w="1020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8B2A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E1AEE4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D46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1222" w14:textId="77777777" w:rsidR="000947D0" w:rsidRPr="00482534" w:rsidRDefault="000947D0" w:rsidP="005D67D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 número de faces, arestas e vértices de figuras geométricas tridimensionais representadas por desenhos;</w:t>
            </w:r>
          </w:p>
        </w:tc>
      </w:tr>
      <w:tr w:rsidR="000947D0" w:rsidRPr="00482534" w14:paraId="79D97513" w14:textId="77777777" w:rsidTr="00B139B0">
        <w:tc>
          <w:tcPr>
            <w:tcW w:w="1020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154A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DAA7B3E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D47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DEAD" w14:textId="77777777" w:rsidR="000947D0" w:rsidRPr="00482534" w:rsidRDefault="000947D0" w:rsidP="005D67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 classificar figuras planas: quadrado, retângulo e triângulo destacando algumas de suas características (Número de lados e tipo de ângulos);</w:t>
            </w:r>
          </w:p>
        </w:tc>
      </w:tr>
      <w:tr w:rsidR="000947D0" w:rsidRPr="00482534" w14:paraId="467BE77E" w14:textId="77777777" w:rsidTr="00B139B0">
        <w:tc>
          <w:tcPr>
            <w:tcW w:w="1020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5F20" w14:textId="77777777" w:rsidR="000947D0" w:rsidRPr="00482534" w:rsidRDefault="000947D0" w:rsidP="005D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D52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26F7" w14:textId="77777777" w:rsidR="000947D0" w:rsidRPr="00482534" w:rsidRDefault="000947D0" w:rsidP="005D67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53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planificações de alguns poliedros e/ou corpos redondos.</w:t>
            </w:r>
          </w:p>
          <w:p w14:paraId="5ACEB17D" w14:textId="77777777" w:rsidR="000947D0" w:rsidRPr="00482534" w:rsidRDefault="000947D0" w:rsidP="005D67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</w:tbl>
    <w:p w14:paraId="3A3AB5F4" w14:textId="308E2726" w:rsidR="000947D0" w:rsidRPr="002B7183" w:rsidRDefault="000947D0" w:rsidP="000947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sz w:val="20"/>
          <w:szCs w:val="20"/>
        </w:rPr>
        <w:t>Fonte: Matriz de Referência SPAECE (2023).</w:t>
      </w:r>
    </w:p>
    <w:p w14:paraId="5BE8F540" w14:textId="2A050063" w:rsidR="000947D0" w:rsidRPr="00482534" w:rsidRDefault="00307EDA" w:rsidP="00307E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Além dos descritores em destaque na figura 02, a SD atende também duas habilidades da Base Nacional Comum Curricular (BNCC, 2017), sendo elas:</w:t>
      </w:r>
    </w:p>
    <w:p w14:paraId="743BF611" w14:textId="77777777" w:rsidR="00307EDA" w:rsidRPr="00482534" w:rsidRDefault="00307EDA" w:rsidP="0030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• (EF05MA16) Associar figuras espaciais a suas planificações (prismas, pirâmides, cilindros e cones) e analisar, nomear e comparar seus atributos;</w:t>
      </w:r>
    </w:p>
    <w:p w14:paraId="3B5BED9A" w14:textId="77777777" w:rsidR="00307EDA" w:rsidRPr="00482534" w:rsidRDefault="00307EDA" w:rsidP="0030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(EF05MA17) - Reconhecer, nomear e comparar polígonos, considerando lados, vértices e ângulos, e desenhá-los, utilizando material de desenho ou tecnologias digitais.</w:t>
      </w:r>
    </w:p>
    <w:p w14:paraId="3D5B17F1" w14:textId="7C4650CF" w:rsidR="00307EDA" w:rsidRPr="00482534" w:rsidRDefault="00307EDA" w:rsidP="00307E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aplicação da SD, foi realizado inicialmente o “acordo didático” com a turma e no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Plateau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, entendido segundo a SF, como sendo o conhecimento prévio dos participantes, foi realizado os seguintes questionamentos: </w:t>
      </w:r>
    </w:p>
    <w:p w14:paraId="74A0A506" w14:textId="77777777" w:rsidR="00307EDA" w:rsidRPr="00482534" w:rsidRDefault="00307EDA" w:rsidP="00307E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554589"/>
      <w:r w:rsidRPr="00482534">
        <w:rPr>
          <w:rFonts w:ascii="Times New Roman" w:eastAsia="Times New Roman" w:hAnsi="Times New Roman" w:cs="Times New Roman"/>
          <w:sz w:val="24"/>
          <w:szCs w:val="24"/>
        </w:rPr>
        <w:t>O que são poliedros?</w:t>
      </w:r>
    </w:p>
    <w:bookmarkEnd w:id="4"/>
    <w:p w14:paraId="51E7CB3E" w14:textId="225F2952" w:rsidR="00307EDA" w:rsidRPr="00482534" w:rsidRDefault="00307EDA" w:rsidP="0030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bookmarkStart w:id="5" w:name="_Hlk94554871"/>
      <w:r w:rsidRPr="00482534">
        <w:rPr>
          <w:rFonts w:ascii="Times New Roman" w:eastAsia="Times New Roman" w:hAnsi="Times New Roman" w:cs="Times New Roman"/>
          <w:sz w:val="24"/>
          <w:szCs w:val="24"/>
        </w:rPr>
        <w:t>O que são planificações?</w:t>
      </w:r>
    </w:p>
    <w:bookmarkEnd w:id="5"/>
    <w:p w14:paraId="446CF14D" w14:textId="77777777" w:rsidR="00307EDA" w:rsidRPr="00482534" w:rsidRDefault="00307EDA" w:rsidP="00307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bookmarkStart w:id="6" w:name="_Hlk94554601"/>
      <w:r w:rsidRPr="00482534">
        <w:rPr>
          <w:rFonts w:ascii="Times New Roman" w:eastAsia="Times New Roman" w:hAnsi="Times New Roman" w:cs="Times New Roman"/>
          <w:sz w:val="24"/>
          <w:szCs w:val="24"/>
        </w:rPr>
        <w:t>O que são e quais são os sólidos de Platão?</w:t>
      </w:r>
    </w:p>
    <w:bookmarkEnd w:id="6"/>
    <w:p w14:paraId="2271E068" w14:textId="77777777" w:rsidR="00307EDA" w:rsidRPr="00482534" w:rsidRDefault="00307EDA" w:rsidP="0030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bookmarkStart w:id="7" w:name="_Hlk94554606"/>
      <w:r w:rsidRPr="00482534">
        <w:rPr>
          <w:rFonts w:ascii="Times New Roman" w:eastAsia="Times New Roman" w:hAnsi="Times New Roman" w:cs="Times New Roman"/>
          <w:sz w:val="24"/>
          <w:szCs w:val="24"/>
        </w:rPr>
        <w:t>O que é Realidade Aumentada?</w:t>
      </w:r>
      <w:bookmarkEnd w:id="7"/>
    </w:p>
    <w:p w14:paraId="01CE4D2D" w14:textId="22E863FD" w:rsidR="00307EDA" w:rsidRPr="00482534" w:rsidRDefault="00307EDA" w:rsidP="00307E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As atividades propostas para a resolução na turma foram as seguintes:</w:t>
      </w:r>
    </w:p>
    <w:p w14:paraId="32F634D3" w14:textId="16CF3301" w:rsidR="00307EDA" w:rsidRPr="00482534" w:rsidRDefault="00307EDA" w:rsidP="00307E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Construa um dodecaedro planificado no papel e em seguida reproduza-o no </w:t>
      </w:r>
      <w:proofErr w:type="spellStart"/>
      <w:r w:rsidR="00CE7CB1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GeoGebra</w:t>
      </w:r>
      <w:proofErr w:type="spellEnd"/>
      <w:r w:rsidR="00CE7CB1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, planifique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-o e quantifique seus elementos: vértices, faces e arestas.</w:t>
      </w:r>
    </w:p>
    <w:p w14:paraId="2A5553E0" w14:textId="654B461A" w:rsidR="00307EDA" w:rsidRPr="00482534" w:rsidRDefault="00307EDA" w:rsidP="00307E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Construa um Icosaedro no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3D, planifique-o e visualize em RA para quantificar seus </w:t>
      </w:r>
      <w:r w:rsidR="00CE7CB1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elementos: 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vértices, faces e arestas. </w:t>
      </w:r>
    </w:p>
    <w:p w14:paraId="140C1C70" w14:textId="533D8EEA" w:rsidR="00307EDA" w:rsidRPr="00482534" w:rsidRDefault="00307EDA" w:rsidP="00307E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Os resultados das atividades e coleta de dados da pesquisa, estão apresentados e discutidos na sessão seguinte de dos resultados e discussão.</w:t>
      </w:r>
    </w:p>
    <w:p w14:paraId="52FD3F58" w14:textId="77777777" w:rsidR="00307EDA" w:rsidRPr="00482534" w:rsidRDefault="00307EDA" w:rsidP="00307E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46F27C78" w14:textId="1A662742" w:rsidR="000B2884" w:rsidRPr="00482534" w:rsidRDefault="000B2884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5F9DD5F8" w14:textId="77777777" w:rsidR="000B2884" w:rsidRPr="00482534" w:rsidRDefault="000B2884" w:rsidP="006B0B18">
      <w:pPr>
        <w:tabs>
          <w:tab w:val="left" w:pos="567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3054B01" w14:textId="5173599F" w:rsidR="00307EDA" w:rsidRPr="00482534" w:rsidRDefault="00CE7CB1" w:rsidP="00CE7CB1">
      <w:pPr>
        <w:tabs>
          <w:tab w:val="left" w:pos="567"/>
          <w:tab w:val="right" w:pos="850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No tocante aos rsultados coletados com a aplicação da SD formulada e aplicada a partir dos pressupostos teóricos da SF, estão expostos a seguir com as discussões a partir das observações realizdas e do questionário aplicado composto por 5 questões.</w:t>
      </w:r>
    </w:p>
    <w:p w14:paraId="2CE0D7FD" w14:textId="2A8E45EF" w:rsidR="00CE7CB1" w:rsidRPr="00482534" w:rsidRDefault="00CE7CB1" w:rsidP="00CE7CB1">
      <w:pPr>
        <w:tabs>
          <w:tab w:val="left" w:pos="567"/>
          <w:tab w:val="right" w:pos="850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Na primeira situação-problema apresentada, que solicitou dos participantes a construção de </w:t>
      </w:r>
      <w:r w:rsidRPr="004825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um dodecaedro planificado no papel e em seguida reproduza-o no </w:t>
      </w:r>
      <w:proofErr w:type="spellStart"/>
      <w:r w:rsidRPr="004825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, planifique-o e quantifique seus elementos: vértices, faces e aresta</w:t>
      </w:r>
      <w:r w:rsidRPr="00482534">
        <w:rPr>
          <w:rFonts w:ascii="Times New Roman" w:eastAsia="Times New Roman" w:hAnsi="Times New Roman" w:cs="Times New Roman"/>
          <w:bCs/>
          <w:sz w:val="24"/>
          <w:szCs w:val="24"/>
        </w:rPr>
        <w:t xml:space="preserve">s, </w:t>
      </w:r>
      <w:r w:rsidR="00E8255D" w:rsidRPr="00482534">
        <w:rPr>
          <w:rFonts w:ascii="Times New Roman" w:eastAsia="Times New Roman" w:hAnsi="Times New Roman" w:cs="Times New Roman"/>
          <w:bCs/>
          <w:sz w:val="24"/>
          <w:szCs w:val="24"/>
        </w:rPr>
        <w:t xml:space="preserve">realização em grupo, </w:t>
      </w:r>
      <w:r w:rsidRPr="00482534">
        <w:rPr>
          <w:rFonts w:ascii="Times New Roman" w:eastAsia="Times New Roman" w:hAnsi="Times New Roman" w:cs="Times New Roman"/>
          <w:bCs/>
          <w:sz w:val="24"/>
          <w:szCs w:val="24"/>
        </w:rPr>
        <w:t>a turma apresentou dificuldades na reprodução e na identificação dos elementos do poliedro, sendo sorteado entre as produções, duas imagens para representar as construções realizadas pela turma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, conforme figura 03.</w:t>
      </w:r>
    </w:p>
    <w:p w14:paraId="16FF6D74" w14:textId="49948194" w:rsidR="00CE7CB1" w:rsidRPr="00482534" w:rsidRDefault="00CE7CB1" w:rsidP="00CE7CB1">
      <w:pPr>
        <w:tabs>
          <w:tab w:val="left" w:pos="567"/>
          <w:tab w:val="right" w:pos="85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183">
        <w:rPr>
          <w:rFonts w:ascii="Times New Roman" w:eastAsia="Times New Roman" w:hAnsi="Times New Roman" w:cs="Times New Roman"/>
          <w:b/>
          <w:bCs/>
          <w:sz w:val="24"/>
          <w:szCs w:val="24"/>
        </w:rPr>
        <w:t>Figura 03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– Construções realizadas no papel</w:t>
      </w:r>
    </w:p>
    <w:p w14:paraId="76ACEA74" w14:textId="388D996D" w:rsidR="00CE7CB1" w:rsidRPr="00482534" w:rsidRDefault="00CE7CB1" w:rsidP="00482534">
      <w:pPr>
        <w:tabs>
          <w:tab w:val="left" w:pos="567"/>
          <w:tab w:val="right" w:pos="85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b/>
          <w:noProof/>
          <w:sz w:val="24"/>
          <w:szCs w:val="24"/>
          <w:lang w:val="pt-PT" w:eastAsia="pt-BR"/>
        </w:rPr>
        <w:lastRenderedPageBreak/>
        <w:drawing>
          <wp:inline distT="0" distB="0" distL="0" distR="0" wp14:anchorId="588C27FE" wp14:editId="4E9DA8AF">
            <wp:extent cx="2142265" cy="1873545"/>
            <wp:effectExtent l="19050" t="19050" r="10795" b="12700"/>
            <wp:docPr id="11637238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42" cy="18802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82534">
        <w:rPr>
          <w:rFonts w:ascii="Times New Roman" w:eastAsia="Times New Roman" w:hAnsi="Times New Roman" w:cs="Times New Roman"/>
          <w:b/>
          <w:noProof/>
          <w:sz w:val="24"/>
          <w:szCs w:val="24"/>
          <w:lang w:val="pt-PT" w:eastAsia="pt-BR"/>
        </w:rPr>
        <w:t xml:space="preserve">  </w:t>
      </w:r>
      <w:r w:rsidRPr="00482534">
        <w:rPr>
          <w:rFonts w:ascii="Times New Roman" w:eastAsia="Times New Roman" w:hAnsi="Times New Roman" w:cs="Times New Roman"/>
          <w:b/>
          <w:noProof/>
          <w:sz w:val="24"/>
          <w:szCs w:val="24"/>
          <w:lang w:val="pt-PT" w:eastAsia="pt-BR"/>
        </w:rPr>
        <w:drawing>
          <wp:inline distT="0" distB="0" distL="0" distR="0" wp14:anchorId="586AD493" wp14:editId="457A948D">
            <wp:extent cx="2052054" cy="1844677"/>
            <wp:effectExtent l="19050" t="19050" r="24765" b="22225"/>
            <wp:docPr id="11623990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66" cy="18509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A0CAF5" w14:textId="0B9F5377" w:rsidR="00CE7CB1" w:rsidRPr="002B7183" w:rsidRDefault="00CE7CB1" w:rsidP="00CE7CB1">
      <w:pPr>
        <w:tabs>
          <w:tab w:val="left" w:pos="567"/>
          <w:tab w:val="right" w:pos="85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  <w:t>Fonte: Pesquisa direta (2023).</w:t>
      </w:r>
    </w:p>
    <w:p w14:paraId="34BC29EC" w14:textId="3277323B" w:rsidR="00CE7CB1" w:rsidRPr="00482534" w:rsidRDefault="00CE7CB1" w:rsidP="00CE7C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253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Já a segunda situação-problema apresentada a turma, que </w:t>
      </w:r>
      <w:r w:rsidR="0080645E" w:rsidRPr="0048253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solicitou a construção do mesmo dodecaedro, agora utilizando o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3D, planifi</w:t>
      </w:r>
      <w:r w:rsidR="0080645E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cá-lo e 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visualiz</w:t>
      </w:r>
      <w:r w:rsidR="0080645E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á-lo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RA para quantifica</w:t>
      </w:r>
      <w:r w:rsidR="0080645E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ção de 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seus elementos: vértices, faces e arestas</w:t>
      </w:r>
      <w:r w:rsidR="0080645E"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>, também foi sorteado duas construções para representar as produções da turma, figura 04.</w:t>
      </w:r>
    </w:p>
    <w:p w14:paraId="42EEA147" w14:textId="57ADEBF2" w:rsidR="0080645E" w:rsidRPr="002B7183" w:rsidRDefault="0080645E" w:rsidP="0080645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Figura 04</w:t>
      </w:r>
      <w:r w:rsidRPr="002B718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Construção do dodecaedro no </w:t>
      </w:r>
      <w:proofErr w:type="spellStart"/>
      <w:r w:rsidRPr="002B7183">
        <w:rPr>
          <w:rFonts w:ascii="Times New Roman" w:eastAsia="Times New Roman" w:hAnsi="Times New Roman" w:cs="Times New Roman"/>
          <w:sz w:val="20"/>
          <w:szCs w:val="20"/>
          <w:highlight w:val="white"/>
        </w:rPr>
        <w:t>GeoGebra</w:t>
      </w:r>
      <w:proofErr w:type="spellEnd"/>
      <w:r w:rsidRPr="002B718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3D – versão para smartfones</w:t>
      </w:r>
    </w:p>
    <w:p w14:paraId="5A6CDD7F" w14:textId="3FB63DC5" w:rsidR="0080645E" w:rsidRPr="00482534" w:rsidRDefault="00703D7B" w:rsidP="00703D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0" distB="0" distL="0" distR="0" wp14:anchorId="17E9570F" wp14:editId="0DFDB234">
            <wp:extent cx="2148013" cy="2148013"/>
            <wp:effectExtent l="19050" t="19050" r="24130" b="24130"/>
            <wp:docPr id="99307446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42" cy="21493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82534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 xml:space="preserve">    </w:t>
      </w:r>
      <w:r w:rsidRPr="00482534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0" distB="0" distL="0" distR="0" wp14:anchorId="49C14149" wp14:editId="5B37B05C">
            <wp:extent cx="2149992" cy="2145589"/>
            <wp:effectExtent l="19050" t="19050" r="22225" b="26670"/>
            <wp:docPr id="17103396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86" cy="21936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55722A" w14:textId="77777777" w:rsidR="00703D7B" w:rsidRPr="002B7183" w:rsidRDefault="00703D7B" w:rsidP="00703D7B">
      <w:pPr>
        <w:tabs>
          <w:tab w:val="left" w:pos="567"/>
          <w:tab w:val="right" w:pos="85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bCs/>
          <w:sz w:val="20"/>
          <w:szCs w:val="20"/>
          <w:lang w:val="pt-PT" w:eastAsia="pt-BR"/>
        </w:rPr>
        <w:t>Fonte: Pesquisa direta (2023).</w:t>
      </w:r>
    </w:p>
    <w:p w14:paraId="29AC317D" w14:textId="7EF005C9" w:rsidR="00CE7CB1" w:rsidRPr="00482534" w:rsidRDefault="00703D7B" w:rsidP="00CE7CB1">
      <w:pPr>
        <w:tabs>
          <w:tab w:val="left" w:pos="567"/>
          <w:tab w:val="right" w:pos="8504"/>
        </w:tabs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figura 04 temos as construções realizadas por dois grupos, sendo que com o </w:t>
      </w:r>
      <w:proofErr w:type="spellStart"/>
      <w:r w:rsidRPr="0048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participantes demonstraram motivação e interesse na realização da atividade, mencionando termos como: muito legal, show, espetacular, sensacional, dentre outras palavras positivas a respeito da atividade realizada.</w:t>
      </w:r>
    </w:p>
    <w:p w14:paraId="05181D0E" w14:textId="07417D25" w:rsidR="009D1D9C" w:rsidRPr="00482534" w:rsidRDefault="00E8255D" w:rsidP="009D1D9C">
      <w:pPr>
        <w:tabs>
          <w:tab w:val="left" w:pos="567"/>
          <w:tab w:val="right" w:pos="850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relação ao questionário aplicado, na primeira questão buscamos caracterizar a turma, composta por 30 estudantes, com relação a identidade de gênero. O resultado, encontra-se em destaque no gráfico 01.</w:t>
      </w:r>
    </w:p>
    <w:p w14:paraId="6F1FA9C7" w14:textId="7C5FA4F7" w:rsidR="0032776D" w:rsidRPr="002B7183" w:rsidRDefault="0032776D" w:rsidP="003277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Gráfico 01</w:t>
      </w: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– Caracterização da turma de Pedagogia noturno</w:t>
      </w:r>
    </w:p>
    <w:p w14:paraId="1271591C" w14:textId="4C8D47ED" w:rsidR="00E8255D" w:rsidRPr="00482534" w:rsidRDefault="00E8255D" w:rsidP="004825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lastRenderedPageBreak/>
        <w:drawing>
          <wp:inline distT="0" distB="0" distL="0" distR="0" wp14:anchorId="636DDEBC" wp14:editId="511EEC56">
            <wp:extent cx="4167475" cy="2190307"/>
            <wp:effectExtent l="0" t="0" r="5080" b="635"/>
            <wp:docPr id="1410587763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415C30" w14:textId="34521C17" w:rsidR="00E8255D" w:rsidRPr="002B7183" w:rsidRDefault="00E8255D" w:rsidP="002B71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 Pesquisa direta (2023).</w:t>
      </w:r>
    </w:p>
    <w:p w14:paraId="72E78246" w14:textId="29B84565" w:rsidR="00E8255D" w:rsidRPr="00482534" w:rsidRDefault="00E8255D" w:rsidP="00E8255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Observa-se pelo gráfico quanto a caracterização da turma do curso de Pedagogia noturno da UFC, 27% dos participantes são caracterizados como homens e 73%, são caracterizadas como mulheres. </w:t>
      </w:r>
    </w:p>
    <w:p w14:paraId="0A5B7733" w14:textId="4EDFFE5E" w:rsidR="00E8255D" w:rsidRPr="00482534" w:rsidRDefault="00E8255D" w:rsidP="00E8255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segunda questão, perguntamos aos participantes se eles conheciam o </w:t>
      </w:r>
      <w:r w:rsidRPr="00482534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software </w:t>
      </w: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GeoGebra e a tecnologia de Realidade Aumentada (RA). As respostas para esta questão, encontra</w:t>
      </w:r>
      <w:r w:rsidR="0032776D"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m-se expostas no gráfico 02.</w:t>
      </w:r>
    </w:p>
    <w:p w14:paraId="575799ED" w14:textId="3670EF9D" w:rsidR="001258E2" w:rsidRPr="002B7183" w:rsidRDefault="001258E2" w:rsidP="001258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Gráfico 02</w:t>
      </w: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– Resposta da segunda questão</w:t>
      </w:r>
    </w:p>
    <w:p w14:paraId="601CD110" w14:textId="42C6A84B" w:rsidR="00E8255D" w:rsidRPr="00482534" w:rsidRDefault="0032776D" w:rsidP="004825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drawing>
          <wp:inline distT="0" distB="0" distL="0" distR="0" wp14:anchorId="5A3321A2" wp14:editId="12E916FF">
            <wp:extent cx="4476219" cy="2594344"/>
            <wp:effectExtent l="0" t="0" r="635" b="15875"/>
            <wp:docPr id="269526434" name="Gráfico 2695264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8723BEE" w14:textId="77777777" w:rsidR="0032776D" w:rsidRPr="002B7183" w:rsidRDefault="0032776D" w:rsidP="002B71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 Pesquisa direta (2023).</w:t>
      </w:r>
    </w:p>
    <w:p w14:paraId="68C04695" w14:textId="664EDF90" w:rsidR="00892A1B" w:rsidRPr="00482534" w:rsidRDefault="0032776D" w:rsidP="003277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Observa-se a partir do gráfico 02, que a grande maioria dos futuros professores, graduandos de Pedagogia, desconheciam o software GeoGebra e a tecnologia de RA, ou seja, não vivenciaram atividades com o GeoGebra durante a educação básica, embora se saiba da importância deste para a formação e ou consolidação de conceitos. </w:t>
      </w:r>
    </w:p>
    <w:p w14:paraId="38792286" w14:textId="7B123B37" w:rsidR="001258E2" w:rsidRPr="00482534" w:rsidRDefault="0032776D" w:rsidP="001258E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Já na terceira questão aplicada, em que buscou saber </w:t>
      </w:r>
      <w:r w:rsidR="001258E2"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 </w:t>
      </w:r>
      <w:r w:rsidR="001258E2" w:rsidRPr="00482534">
        <w:rPr>
          <w:rFonts w:ascii="Times New Roman" w:eastAsia="Times New Roman" w:hAnsi="Times New Roman" w:cs="Times New Roman"/>
          <w:sz w:val="24"/>
          <w:szCs w:val="24"/>
        </w:rPr>
        <w:t xml:space="preserve">eles consideravam relevante ensinar Geometria utilizando a Realidade Aumentada com o </w:t>
      </w:r>
      <w:r w:rsidR="001258E2" w:rsidRPr="00482534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 w:rsidR="001258E2"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58E2" w:rsidRPr="00482534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="001258E2" w:rsidRPr="00482534">
        <w:rPr>
          <w:rFonts w:ascii="Times New Roman" w:eastAsia="Times New Roman" w:hAnsi="Times New Roman" w:cs="Times New Roman"/>
          <w:sz w:val="24"/>
          <w:szCs w:val="24"/>
        </w:rPr>
        <w:t>. As respostas para esta questão encontram-se expostas no gráfico 03.</w:t>
      </w:r>
    </w:p>
    <w:p w14:paraId="366E43EC" w14:textId="5D560C24" w:rsidR="001258E2" w:rsidRPr="002B7183" w:rsidRDefault="001258E2" w:rsidP="001258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</w:rPr>
        <w:t>Gráfico 03</w:t>
      </w:r>
      <w:r w:rsidRPr="002B7183">
        <w:rPr>
          <w:rFonts w:ascii="Times New Roman" w:eastAsia="Times New Roman" w:hAnsi="Times New Roman" w:cs="Times New Roman"/>
          <w:sz w:val="20"/>
          <w:szCs w:val="20"/>
        </w:rPr>
        <w:t xml:space="preserve"> – Resposta da terceira questão </w:t>
      </w:r>
    </w:p>
    <w:p w14:paraId="22510573" w14:textId="531AB5F5" w:rsidR="00892A1B" w:rsidRPr="00482534" w:rsidRDefault="001258E2" w:rsidP="001258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drawing>
          <wp:inline distT="0" distB="0" distL="0" distR="0" wp14:anchorId="42C35AD6" wp14:editId="593CA340">
            <wp:extent cx="4259580" cy="2257425"/>
            <wp:effectExtent l="0" t="0" r="7620" b="9525"/>
            <wp:docPr id="233844368" name="Gráfico 2338443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C99961A" w14:textId="77777777" w:rsidR="00DF78E4" w:rsidRPr="002B7183" w:rsidRDefault="00DF78E4" w:rsidP="002B71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 Pesquisa direta (2023).</w:t>
      </w:r>
    </w:p>
    <w:p w14:paraId="41B68D05" w14:textId="77777777" w:rsidR="00DF78E4" w:rsidRPr="00482534" w:rsidRDefault="00DF78E4" w:rsidP="00DF78E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Observa-se pela análise do gráfico 03, referente as respostas da terceira questão no questionário aplicado, que quase todos os futuros professores concordaram que a RA por meio do GeoGebra é sim relevante para o ensino de matemática, de forma mais específica para o ensino de Geometria Espacial. Sendo que do total da turma, 97%, ou seja, 29 estudantes concordaram e apenas um afirmou concordar parcialmente, mas que não discordou da importancia destas ferramentas. </w:t>
      </w:r>
    </w:p>
    <w:p w14:paraId="4B05923A" w14:textId="27434155" w:rsidR="00DF78E4" w:rsidRPr="00482534" w:rsidRDefault="00DF78E4" w:rsidP="00DF78E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Já na quarta questão do questionário, buscamos saber se o</w:t>
      </w:r>
      <w:r w:rsidRPr="00482534">
        <w:rPr>
          <w:rFonts w:ascii="Times New Roman" w:eastAsia="Times New Roman" w:hAnsi="Times New Roman" w:cs="Times New Roman"/>
          <w:i/>
          <w:sz w:val="24"/>
          <w:szCs w:val="24"/>
        </w:rPr>
        <w:t xml:space="preserve"> software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em Realidade Aumentada contribui para a visualização de sólidos geométricos e aprendizagens de conceitos em Geometria Espacial.</w:t>
      </w:r>
      <w:r w:rsidR="009A59A1" w:rsidRPr="00482534">
        <w:rPr>
          <w:rFonts w:ascii="Times New Roman" w:eastAsia="Times New Roman" w:hAnsi="Times New Roman" w:cs="Times New Roman"/>
          <w:sz w:val="24"/>
          <w:szCs w:val="24"/>
        </w:rPr>
        <w:t xml:space="preserve"> As respostas para esta questão encontram-se expostas abaixo no gráfico 04.</w:t>
      </w:r>
    </w:p>
    <w:p w14:paraId="33FCAB25" w14:textId="29009B37" w:rsidR="009A59A1" w:rsidRPr="002B7183" w:rsidRDefault="009A59A1" w:rsidP="009A59A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</w:rPr>
        <w:t>Gráfico 04</w:t>
      </w:r>
      <w:r w:rsidRPr="002B7183">
        <w:rPr>
          <w:rFonts w:ascii="Times New Roman" w:eastAsia="Times New Roman" w:hAnsi="Times New Roman" w:cs="Times New Roman"/>
          <w:sz w:val="20"/>
          <w:szCs w:val="20"/>
        </w:rPr>
        <w:t xml:space="preserve"> – Resposta da quarta questão</w:t>
      </w:r>
    </w:p>
    <w:p w14:paraId="5BAF9D64" w14:textId="0E0D3B43" w:rsidR="009A59A1" w:rsidRPr="00482534" w:rsidRDefault="009A59A1" w:rsidP="009A59A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drawing>
          <wp:inline distT="0" distB="0" distL="0" distR="0" wp14:anchorId="2CA73CED" wp14:editId="5DBB5356">
            <wp:extent cx="4191000" cy="2390775"/>
            <wp:effectExtent l="0" t="0" r="0" b="9525"/>
            <wp:docPr id="1698841637" name="Gráfico 16988416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607556E" w14:textId="77777777" w:rsidR="009A59A1" w:rsidRPr="002B7183" w:rsidRDefault="009A59A1" w:rsidP="002B71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lastRenderedPageBreak/>
        <w:t>Fonte: Pesquisa direta (2023).</w:t>
      </w:r>
    </w:p>
    <w:p w14:paraId="420AA172" w14:textId="4513D6DC" w:rsidR="009A59A1" w:rsidRPr="00482534" w:rsidRDefault="009A59A1" w:rsidP="009A59A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na quinta e última questão apresentada aos graduandos de Pedagogia, buscamos saber,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82534"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e a RA contribuem para aprendizagem de Geometria Espacial de forma lúdica e significativa. </w:t>
      </w:r>
      <w:r w:rsidR="002B7183">
        <w:rPr>
          <w:rFonts w:ascii="Times New Roman" w:eastAsia="Times New Roman" w:hAnsi="Times New Roman" w:cs="Times New Roman"/>
          <w:sz w:val="24"/>
          <w:szCs w:val="24"/>
        </w:rPr>
        <w:t>As respostas para esta questão, encontram-se expostas abaixo no gráfico 05.</w:t>
      </w:r>
    </w:p>
    <w:p w14:paraId="5D5875CB" w14:textId="31F25883" w:rsidR="009A59A1" w:rsidRPr="002B7183" w:rsidRDefault="009A59A1" w:rsidP="009A59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7183">
        <w:rPr>
          <w:rFonts w:ascii="Times New Roman" w:eastAsia="Times New Roman" w:hAnsi="Times New Roman" w:cs="Times New Roman"/>
          <w:b/>
          <w:bCs/>
          <w:sz w:val="20"/>
          <w:szCs w:val="20"/>
        </w:rPr>
        <w:t>Gráfico 05</w:t>
      </w:r>
      <w:r w:rsidRPr="002B7183">
        <w:rPr>
          <w:rFonts w:ascii="Times New Roman" w:eastAsia="Times New Roman" w:hAnsi="Times New Roman" w:cs="Times New Roman"/>
          <w:sz w:val="20"/>
          <w:szCs w:val="20"/>
        </w:rPr>
        <w:t xml:space="preserve"> – Resposta da quinta questão</w:t>
      </w:r>
    </w:p>
    <w:p w14:paraId="25545736" w14:textId="7D4D018D" w:rsidR="00DF78E4" w:rsidRPr="00482534" w:rsidRDefault="009A59A1" w:rsidP="004825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drawing>
          <wp:inline distT="0" distB="0" distL="0" distR="0" wp14:anchorId="0E4179EF" wp14:editId="203AB28A">
            <wp:extent cx="4529026" cy="2573079"/>
            <wp:effectExtent l="0" t="0" r="5080" b="17780"/>
            <wp:docPr id="765042574" name="Gráfico 7650425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F5D7F4" w14:textId="77777777" w:rsidR="009A59A1" w:rsidRPr="002B7183" w:rsidRDefault="009A59A1" w:rsidP="002B71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2B71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 Pesquisa direta (2023).</w:t>
      </w:r>
    </w:p>
    <w:p w14:paraId="5E63C7EF" w14:textId="15D9A605" w:rsidR="000B2884" w:rsidRPr="00482534" w:rsidRDefault="009A59A1" w:rsidP="009A59A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esta questão, conforme o gráfico 05, observa-se que 100% dos participantes, graduandos de Pedagogia </w:t>
      </w:r>
      <w:r w:rsidR="002B71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 UFC, </w:t>
      </w: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 disciplina “Ensino de Matemática”, concordam que o GeoGebra</w:t>
      </w:r>
      <w:r w:rsidR="002B71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contribue positivamente para aprendizagem de Geometria Espacial, tornando o aprendizado lúdico e significativo para os estudantes, favorecendo a visualização e conservaçao de conceitos geométricos. </w:t>
      </w:r>
    </w:p>
    <w:p w14:paraId="56556473" w14:textId="77777777" w:rsidR="009D1D9C" w:rsidRPr="00482534" w:rsidRDefault="009D1D9C" w:rsidP="009D1D9C">
      <w:pPr>
        <w:tabs>
          <w:tab w:val="left" w:pos="567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4FB868A" w14:textId="77777777" w:rsidR="009D1D9C" w:rsidRPr="00482534" w:rsidRDefault="009D1D9C" w:rsidP="009D1D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60653226" w14:textId="77777777" w:rsidR="009D1D9C" w:rsidRDefault="009D1D9C" w:rsidP="009D1D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9FE7FDF" w14:textId="7D2B69C5" w:rsidR="00863471" w:rsidRDefault="00863471" w:rsidP="008634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Ao término desse estudo, que 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>objetivo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u</w:t>
      </w:r>
      <w:r w:rsidRPr="0086347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tecer reflexões sobre oficinas de RA no ensino e formação de professores que ensinam matemática nos anos iniciais do ensino fundamental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, acredita-se que este objetivo foi alcançado a partir do desenvolvimento das atividades proposta na SD e da aceitação por parte do público participante.</w:t>
      </w:r>
    </w:p>
    <w:p w14:paraId="75C9A44E" w14:textId="2340D455" w:rsidR="00863471" w:rsidRDefault="00863471" w:rsidP="008634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Contudo, pelo envolvimento de todos nas atividades propostas e apresentação dos resultados, percebe-se que o software GeoGebra engaja os participantes nos processos de ensino e motiva para aprendizagem, tornando o ensino lúdico e desmitificando o papel negativo que muitos estudantes tem da matemática, e como eles mesmos afirmaram, “com o GeoGebra, agente estuda matemática sem saber que é matemática”.</w:t>
      </w:r>
    </w:p>
    <w:p w14:paraId="756D3EA9" w14:textId="3071F5D0" w:rsidR="00863471" w:rsidRPr="00482534" w:rsidRDefault="00863471" w:rsidP="008634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Portanto, o estudo alcançou resultados satiafatórios e significativos, eivdenciando assim a importância do GeoGebra e da tecnologia de RA parra o estudo da matemática e da unidade temática “geometria”, favorecendo a visualização e contribuindo para a conservação de conceitos. Por fim, a metodologia de ensino SF contribuiu positivamente para a postura do professor na mediação das atividades propostas e reconhecido pelos futuros professores, graduandos de Pedagogia da UFC.</w:t>
      </w:r>
    </w:p>
    <w:p w14:paraId="39B539ED" w14:textId="1EEFF95E" w:rsidR="009D1D9C" w:rsidRPr="00482534" w:rsidRDefault="009D1D9C" w:rsidP="008634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14:paraId="6163CE7A" w14:textId="68C085D3" w:rsidR="00C824FC" w:rsidRPr="00482534" w:rsidRDefault="000B2884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25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B932B7D" w14:textId="77777777" w:rsidR="009D1D9C" w:rsidRPr="00482534" w:rsidRDefault="009D1D9C" w:rsidP="006B0B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9A70B1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0757238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BASNIAK, Maria Ivete. ESTEVAM, Everton José Goldoni.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 xml:space="preserve"> e a Matemática da educação básica: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frações, estatística, círculo e circunferência. Curitiba: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Ithala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>, 2014.</w:t>
      </w:r>
      <w:bookmarkEnd w:id="8"/>
    </w:p>
    <w:p w14:paraId="6EA45A42" w14:textId="77777777" w:rsidR="00C824FC" w:rsidRPr="00482534" w:rsidRDefault="00C824FC" w:rsidP="002B7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3ECB02" w14:textId="4A4EA25C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 (BNCC)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. Educação é a Base. Brasília, MEC/CONSED/UNDIME, 2017. Disponível em: </w:t>
      </w:r>
      <w:hyperlink r:id="rId21">
        <w:r w:rsidRPr="0048253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http://basenacionalcomum.mec.gov.br/images/BNCC_EI_EF_110518_versaofinal_site.pdf</w:t>
        </w:r>
      </w:hyperlink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Acesso em: 14 set. 2023.</w:t>
      </w:r>
    </w:p>
    <w:p w14:paraId="0349A99B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18F9E" w14:textId="2B40EC6C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0757783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BRASIL. Instituto Nacional de Estudos e Pesquisas Educacionais (INEP).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Resultados das avaliações externas.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Brasília: MEC, 2019. Disponível em: </w:t>
      </w:r>
      <w:hyperlink r:id="rId22">
        <w:r w:rsidRPr="00482534">
          <w:rPr>
            <w:rFonts w:ascii="Times New Roman" w:eastAsia="Times New Roman" w:hAnsi="Times New Roman" w:cs="Times New Roman"/>
            <w:sz w:val="24"/>
            <w:szCs w:val="24"/>
          </w:rPr>
          <w:t>http://www.Inep.gov.br</w:t>
        </w:r>
      </w:hyperlink>
      <w:r w:rsidRPr="00482534">
        <w:rPr>
          <w:rFonts w:ascii="Times New Roman" w:eastAsia="Times New Roman" w:hAnsi="Times New Roman" w:cs="Times New Roman"/>
          <w:sz w:val="24"/>
          <w:szCs w:val="24"/>
        </w:rPr>
        <w:t>. Acesso em: 14 set. 2023.</w:t>
      </w:r>
    </w:p>
    <w:bookmarkEnd w:id="9"/>
    <w:p w14:paraId="75636024" w14:textId="77777777" w:rsidR="000B2884" w:rsidRPr="00482534" w:rsidRDefault="000B2884" w:rsidP="002B71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EE3B3A" w14:textId="6A90744B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5740061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CEARÁ, Secretaria da Educação Básica do Estado do Ceará (SEDUC).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Sistema Permanente de Avaliação da Educação Básica (SPAECE).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23">
        <w:r w:rsidRPr="00482534">
          <w:rPr>
            <w:rFonts w:ascii="Times New Roman" w:eastAsia="Times New Roman" w:hAnsi="Times New Roman" w:cs="Times New Roman"/>
            <w:sz w:val="24"/>
            <w:szCs w:val="24"/>
          </w:rPr>
          <w:t>https://www.seduc.ce.gov.br/spaece/</w:t>
        </w:r>
      </w:hyperlink>
      <w:r w:rsidRPr="00482534">
        <w:rPr>
          <w:rFonts w:ascii="Times New Roman" w:eastAsia="Times New Roman" w:hAnsi="Times New Roman" w:cs="Times New Roman"/>
          <w:sz w:val="24"/>
          <w:szCs w:val="24"/>
        </w:rPr>
        <w:t>. Acesso em: 05 set. 2023.</w:t>
      </w:r>
      <w:bookmarkEnd w:id="10"/>
    </w:p>
    <w:p w14:paraId="20632A17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27E50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BORGES NETO, Hermínio.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SEQUÊNCIA FEDATH NO ENSINO DE MATEMÁTICA.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V. 2. Editora CRV, Curitiba - Brasil, 2017.</w:t>
      </w:r>
    </w:p>
    <w:p w14:paraId="52C48141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F6B4F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BORGES NETO, Hermínio.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 xml:space="preserve">SEQUÊNCIA FEDATH: 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>Fundamentos. V. 3. Editora CRV, Curitiba - Brasil, 2018.</w:t>
      </w:r>
    </w:p>
    <w:p w14:paraId="19E4A798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E294A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GEOGEBRA. </w:t>
      </w:r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que é o </w:t>
      </w:r>
      <w:proofErr w:type="spellStart"/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24" w:history="1">
        <w:r w:rsidRPr="004825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https://www.geogebra.org/about</w:t>
        </w:r>
      </w:hyperlink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82E920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>Acesso em: 14 set. 2023.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51366A88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GEOGEBRA.ORG. </w:t>
      </w:r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Site oficial do </w:t>
      </w:r>
      <w:proofErr w:type="spellStart"/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>GeoGebra</w:t>
      </w:r>
      <w:proofErr w:type="spellEnd"/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25" w:history="1">
        <w:r w:rsidRPr="004825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https://www.geogebra.org/</w:t>
        </w:r>
      </w:hyperlink>
      <w:r w:rsidRPr="00482534">
        <w:rPr>
          <w:rFonts w:ascii="Times New Roman" w:eastAsia="Times New Roman" w:hAnsi="Times New Roman" w:cs="Times New Roman"/>
          <w:sz w:val="24"/>
          <w:szCs w:val="24"/>
        </w:rPr>
        <w:t>. Acesso em: 14 set. 2023</w:t>
      </w:r>
    </w:p>
    <w:p w14:paraId="2FA1D1A1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3C861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GIL, Antônio Carlos.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Métodos e técnicas de pesquisa social.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- 6. ed. - São Paulo: Atlas, 2008.</w:t>
      </w:r>
    </w:p>
    <w:p w14:paraId="3C5B2899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15D10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4534973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KIRNER, Claudio; SISCOUTTO, Robson A.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</w:rPr>
        <w:t>Fundamentos de Realidade Virtual e Aumentada.</w:t>
      </w: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In: Realidade virtual e aumentada: conceitos, projeto e aplicações. Livro do IX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Symposium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Virtual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Augmented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Reality, Petrópolis (RJ), Porto Alegre: SBC. 2007. </w:t>
      </w:r>
    </w:p>
    <w:p w14:paraId="141E016F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2B74F" w14:textId="77777777" w:rsidR="009D1D9C" w:rsidRPr="00482534" w:rsidRDefault="009D1D9C" w:rsidP="002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Likert,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  <w:lang w:val="en-US"/>
        </w:rPr>
        <w:t>Rensis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(1932). </w:t>
      </w:r>
      <w:r w:rsidRPr="004825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 Technique for the Measurement of Attitudes.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Archives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2534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482534">
        <w:rPr>
          <w:rFonts w:ascii="Times New Roman" w:eastAsia="Times New Roman" w:hAnsi="Times New Roman" w:cs="Times New Roman"/>
          <w:sz w:val="24"/>
          <w:szCs w:val="24"/>
        </w:rPr>
        <w:t>, 140: 1-55</w:t>
      </w:r>
    </w:p>
    <w:bookmarkEnd w:id="11"/>
    <w:p w14:paraId="50CBDC5E" w14:textId="77777777" w:rsidR="009D1D9C" w:rsidRPr="00482534" w:rsidRDefault="009D1D9C" w:rsidP="002B71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D1ECC6" w14:textId="77777777" w:rsidR="009D1D9C" w:rsidRPr="00482534" w:rsidRDefault="009D1D9C" w:rsidP="002B71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MINAYO, Maria Cecília de Souza (org.). </w:t>
      </w:r>
      <w:r w:rsidRPr="004825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Pesquisa Social.</w:t>
      </w:r>
      <w:r w:rsidRPr="004825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Teoria, método e criatividade. 18 ed. Petrópolis: Vozes, 2001.</w:t>
      </w:r>
    </w:p>
    <w:p w14:paraId="0B752D9E" w14:textId="77777777" w:rsidR="009D1D9C" w:rsidRPr="00482534" w:rsidRDefault="009D1D9C" w:rsidP="002B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CA71EC" w14:textId="357CED0F" w:rsidR="009D1D9C" w:rsidRPr="00482534" w:rsidRDefault="009D1D9C" w:rsidP="002B7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34">
        <w:rPr>
          <w:rFonts w:ascii="Times New Roman" w:hAnsi="Times New Roman" w:cs="Times New Roman"/>
          <w:sz w:val="24"/>
          <w:szCs w:val="24"/>
        </w:rPr>
        <w:t xml:space="preserve">SOARES, F. R. </w:t>
      </w:r>
      <w:r w:rsidRPr="00482534">
        <w:rPr>
          <w:rFonts w:ascii="Times New Roman" w:hAnsi="Times New Roman" w:cs="Times New Roman"/>
          <w:b/>
          <w:bCs/>
          <w:sz w:val="24"/>
          <w:szCs w:val="24"/>
        </w:rPr>
        <w:t xml:space="preserve">As contribuições da Realidade Aumentada mediada pela metodologia Sequência </w:t>
      </w:r>
      <w:proofErr w:type="spellStart"/>
      <w:r w:rsidRPr="00482534">
        <w:rPr>
          <w:rFonts w:ascii="Times New Roman" w:hAnsi="Times New Roman" w:cs="Times New Roman"/>
          <w:b/>
          <w:bCs/>
          <w:sz w:val="24"/>
          <w:szCs w:val="24"/>
        </w:rPr>
        <w:t>Fedathi</w:t>
      </w:r>
      <w:proofErr w:type="spellEnd"/>
      <w:r w:rsidRPr="00482534">
        <w:rPr>
          <w:rFonts w:ascii="Times New Roman" w:hAnsi="Times New Roman" w:cs="Times New Roman"/>
          <w:b/>
          <w:bCs/>
          <w:sz w:val="24"/>
          <w:szCs w:val="24"/>
        </w:rPr>
        <w:t xml:space="preserve"> para a aprendizagem de Geometria Espacial.</w:t>
      </w:r>
      <w:r w:rsidRPr="00482534">
        <w:rPr>
          <w:rFonts w:ascii="Times New Roman" w:hAnsi="Times New Roman" w:cs="Times New Roman"/>
          <w:sz w:val="24"/>
          <w:szCs w:val="24"/>
        </w:rPr>
        <w:t xml:space="preserve"> Dissertação (Mestrado em Tecnologia Educacional) – Universidade Federal do Ceará, Fortaleza, 2022.</w:t>
      </w:r>
    </w:p>
    <w:p w14:paraId="2963B707" w14:textId="77777777" w:rsidR="009D1D9C" w:rsidRPr="00482534" w:rsidRDefault="009D1D9C" w:rsidP="002B7183">
      <w:pPr>
        <w:spacing w:after="0" w:line="240" w:lineRule="auto"/>
        <w:rPr>
          <w:rFonts w:ascii="Times New Roman" w:hAnsi="Times New Roman" w:cs="Times New Roman"/>
        </w:rPr>
      </w:pPr>
    </w:p>
    <w:p w14:paraId="6E2F6129" w14:textId="77777777" w:rsidR="00DC7485" w:rsidRPr="00482534" w:rsidRDefault="00DC7485" w:rsidP="002B718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C7485" w:rsidRPr="00482534" w:rsidSect="007A0EB4">
      <w:headerReference w:type="even" r:id="rId26"/>
      <w:headerReference w:type="default" r:id="rId27"/>
      <w:headerReference w:type="first" r:id="rId28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2299" w14:textId="77777777" w:rsidR="00270E30" w:rsidRDefault="00270E30" w:rsidP="00F2496C">
      <w:pPr>
        <w:spacing w:after="0" w:line="240" w:lineRule="auto"/>
      </w:pPr>
      <w:r>
        <w:separator/>
      </w:r>
    </w:p>
  </w:endnote>
  <w:endnote w:type="continuationSeparator" w:id="0">
    <w:p w14:paraId="4EE035F2" w14:textId="77777777" w:rsidR="00270E30" w:rsidRDefault="00270E30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A67D" w14:textId="77777777" w:rsidR="00270E30" w:rsidRDefault="00270E30" w:rsidP="00F2496C">
      <w:pPr>
        <w:spacing w:after="0" w:line="240" w:lineRule="auto"/>
      </w:pPr>
      <w:r>
        <w:separator/>
      </w:r>
    </w:p>
  </w:footnote>
  <w:footnote w:type="continuationSeparator" w:id="0">
    <w:p w14:paraId="09D7B6BF" w14:textId="77777777" w:rsidR="00270E30" w:rsidRDefault="00270E30" w:rsidP="00F2496C">
      <w:pPr>
        <w:spacing w:after="0" w:line="240" w:lineRule="auto"/>
      </w:pPr>
      <w:r>
        <w:continuationSeparator/>
      </w:r>
    </w:p>
  </w:footnote>
  <w:footnote w:id="1">
    <w:p w14:paraId="6C99D2F4" w14:textId="2EC65B6A" w:rsidR="00C66E50" w:rsidRPr="00C66E50" w:rsidRDefault="00C66E50" w:rsidP="00C66E50">
      <w:pPr>
        <w:pStyle w:val="Textodenotaderodap"/>
        <w:jc w:val="both"/>
        <w:rPr>
          <w:lang w:val="pt-BR"/>
        </w:rPr>
      </w:pPr>
      <w:r w:rsidRPr="00C66E50">
        <w:rPr>
          <w:rStyle w:val="Refdenotaderodap"/>
        </w:rPr>
        <w:footnoteRef/>
      </w:r>
      <w:r w:rsidRPr="00C66E50">
        <w:t xml:space="preserve"> Apoio: Colocar os eventuais apoios institucionais – notas em Times New Roman, </w:t>
      </w:r>
      <w:r w:rsidR="001B087A">
        <w:t>10;</w:t>
      </w:r>
    </w:p>
  </w:footnote>
  <w:footnote w:id="2">
    <w:p w14:paraId="204F4217" w14:textId="77777777" w:rsidR="005C473F" w:rsidRPr="00654C88" w:rsidRDefault="005C473F" w:rsidP="005C473F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Graduando do Curso da Universidade Federal - UF, </w:t>
      </w:r>
      <w:hyperlink r:id="rId1" w:history="1">
        <w:r w:rsidRPr="00654C88">
          <w:rPr>
            <w:rStyle w:val="Hyperlink"/>
          </w:rPr>
          <w:t>autorprincipal@email.com</w:t>
        </w:r>
      </w:hyperlink>
      <w:r w:rsidRPr="00654C88">
        <w:t>;</w:t>
      </w:r>
    </w:p>
  </w:footnote>
  <w:footnote w:id="3">
    <w:p w14:paraId="1F8C4D55" w14:textId="77777777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Graduado pelo Curso de XXXXX da Universidade Federal - UF, </w:t>
      </w:r>
      <w:hyperlink r:id="rId2" w:history="1">
        <w:r w:rsidRPr="00654C88">
          <w:rPr>
            <w:rStyle w:val="Hyperlink"/>
          </w:rPr>
          <w:t>coautor1@email.com</w:t>
        </w:r>
      </w:hyperlink>
      <w:r w:rsidRPr="00654C88">
        <w:rPr>
          <w:rStyle w:val="Hyperlink"/>
        </w:rPr>
        <w:t>;</w:t>
      </w:r>
    </w:p>
  </w:footnote>
  <w:footnote w:id="4">
    <w:p w14:paraId="647F6648" w14:textId="77777777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Mestrando do Curso de XXXXX da Universidade Estadual - UE, </w:t>
      </w:r>
      <w:hyperlink r:id="rId3" w:history="1">
        <w:r w:rsidRPr="00654C88">
          <w:rPr>
            <w:rStyle w:val="Hyperlink"/>
          </w:rPr>
          <w:t>coautor2@email.com</w:t>
        </w:r>
      </w:hyperlink>
      <w:r w:rsidRPr="00654C88"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F032" w14:textId="77777777" w:rsidR="00E26C61" w:rsidRDefault="00000000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1029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8BEB" w14:textId="2E592255" w:rsidR="00C50D0C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14F21748" wp14:editId="24406225">
          <wp:simplePos x="0" y="0"/>
          <wp:positionH relativeFrom="margin">
            <wp:posOffset>184150</wp:posOffset>
          </wp:positionH>
          <wp:positionV relativeFrom="margin">
            <wp:posOffset>-908050</wp:posOffset>
          </wp:positionV>
          <wp:extent cx="1253490" cy="546100"/>
          <wp:effectExtent l="0" t="0" r="3810" b="635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1A471F" wp14:editId="2C86F477">
          <wp:simplePos x="0" y="0"/>
          <wp:positionH relativeFrom="margin">
            <wp:posOffset>1412875</wp:posOffset>
          </wp:positionH>
          <wp:positionV relativeFrom="margin">
            <wp:posOffset>-914400</wp:posOffset>
          </wp:positionV>
          <wp:extent cx="787400" cy="5765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6B71">
      <w:rPr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7F3A123" wp14:editId="663FB76E">
          <wp:simplePos x="0" y="0"/>
          <wp:positionH relativeFrom="margin">
            <wp:align>right</wp:align>
          </wp:positionH>
          <wp:positionV relativeFrom="margin">
            <wp:posOffset>-852805</wp:posOffset>
          </wp:positionV>
          <wp:extent cx="624205" cy="628650"/>
          <wp:effectExtent l="0" t="0" r="4445" b="0"/>
          <wp:wrapSquare wrapText="bothSides"/>
          <wp:docPr id="1" name="Imagem 1" descr="E:\ANO A ANO\2023\UFPE\PROJETOS\PROJETO DE EXTENSÃO I CONGRESSO GEOGEBRA DE PERNAMBUCO\icone do congress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O A ANO\2023\UFPE\PROJETOS\PROJETO DE EXTENSÃO I CONGRESSO GEOGEBRA DE PERNAMBUCO\icone do congresso 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I Congresso GeoGebra de Pernambuco</w:t>
    </w:r>
    <w:r w:rsidR="00890CD6" w:rsidRPr="009F41BE">
      <w:rPr>
        <w:rFonts w:ascii="Times New Roman" w:hAnsi="Times New Roman" w:cs="Times New Roman"/>
        <w:b/>
        <w:sz w:val="20"/>
        <w:szCs w:val="20"/>
      </w:rPr>
      <w:t>“</w:t>
    </w:r>
  </w:p>
  <w:p w14:paraId="52F4AC3B" w14:textId="46A06302" w:rsidR="00890CD6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 w:rsidRPr="009F41BE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9F41BE">
      <w:rPr>
        <w:rFonts w:ascii="Times New Roman" w:hAnsi="Times New Roman" w:cs="Times New Roman"/>
        <w:b/>
        <w:i/>
        <w:sz w:val="20"/>
        <w:szCs w:val="20"/>
      </w:rPr>
      <w:t xml:space="preserve">   </w:t>
    </w:r>
    <w:r w:rsidR="00890CD6" w:rsidRPr="009F41BE">
      <w:rPr>
        <w:rFonts w:ascii="Times New Roman" w:hAnsi="Times New Roman" w:cs="Times New Roman"/>
        <w:b/>
        <w:i/>
        <w:sz w:val="20"/>
        <w:szCs w:val="20"/>
      </w:rPr>
      <w:t>A Plataforma GeoGebra no contexto acadêmico”</w:t>
    </w:r>
  </w:p>
  <w:p w14:paraId="5A8F929D" w14:textId="111CABD8" w:rsidR="00C36B71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 w:rsidRPr="009F41BE">
      <w:rPr>
        <w:b/>
        <w:sz w:val="20"/>
        <w:szCs w:val="20"/>
      </w:rPr>
      <w:t xml:space="preserve">               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UFPE - Campus Recife – CAC</w:t>
    </w:r>
  </w:p>
  <w:p w14:paraId="01C1B39A" w14:textId="5AA67C46" w:rsidR="00C36B71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</w:rPr>
    </w:pPr>
    <w:r w:rsidRPr="009F41BE">
      <w:rPr>
        <w:b/>
        <w:sz w:val="20"/>
        <w:szCs w:val="20"/>
      </w:rPr>
      <w:t xml:space="preserve">               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12 a 14 de outubro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34E" w14:textId="77777777" w:rsidR="00E26C61" w:rsidRDefault="00000000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1028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3759">
    <w:abstractNumId w:val="17"/>
  </w:num>
  <w:num w:numId="2" w16cid:durableId="1953659166">
    <w:abstractNumId w:val="20"/>
  </w:num>
  <w:num w:numId="3" w16cid:durableId="785390599">
    <w:abstractNumId w:val="8"/>
  </w:num>
  <w:num w:numId="4" w16cid:durableId="2133015443">
    <w:abstractNumId w:val="1"/>
  </w:num>
  <w:num w:numId="5" w16cid:durableId="413866695">
    <w:abstractNumId w:val="10"/>
  </w:num>
  <w:num w:numId="6" w16cid:durableId="1679231543">
    <w:abstractNumId w:val="19"/>
  </w:num>
  <w:num w:numId="7" w16cid:durableId="867715161">
    <w:abstractNumId w:val="13"/>
  </w:num>
  <w:num w:numId="8" w16cid:durableId="259222482">
    <w:abstractNumId w:val="14"/>
  </w:num>
  <w:num w:numId="9" w16cid:durableId="523397646">
    <w:abstractNumId w:val="4"/>
  </w:num>
  <w:num w:numId="10" w16cid:durableId="1346400589">
    <w:abstractNumId w:val="15"/>
  </w:num>
  <w:num w:numId="11" w16cid:durableId="710694082">
    <w:abstractNumId w:val="3"/>
  </w:num>
  <w:num w:numId="12" w16cid:durableId="720636455">
    <w:abstractNumId w:val="25"/>
  </w:num>
  <w:num w:numId="13" w16cid:durableId="962425133">
    <w:abstractNumId w:val="9"/>
  </w:num>
  <w:num w:numId="14" w16cid:durableId="1263026523">
    <w:abstractNumId w:val="23"/>
  </w:num>
  <w:num w:numId="15" w16cid:durableId="1465586388">
    <w:abstractNumId w:val="11"/>
  </w:num>
  <w:num w:numId="16" w16cid:durableId="1160537365">
    <w:abstractNumId w:val="22"/>
  </w:num>
  <w:num w:numId="17" w16cid:durableId="1537084982">
    <w:abstractNumId w:val="6"/>
  </w:num>
  <w:num w:numId="18" w16cid:durableId="540754540">
    <w:abstractNumId w:val="24"/>
  </w:num>
  <w:num w:numId="19" w16cid:durableId="1299728622">
    <w:abstractNumId w:val="7"/>
  </w:num>
  <w:num w:numId="20" w16cid:durableId="1320380088">
    <w:abstractNumId w:val="16"/>
  </w:num>
  <w:num w:numId="21" w16cid:durableId="427698417">
    <w:abstractNumId w:val="18"/>
  </w:num>
  <w:num w:numId="22" w16cid:durableId="1317684116">
    <w:abstractNumId w:val="21"/>
  </w:num>
  <w:num w:numId="23" w16cid:durableId="775835566">
    <w:abstractNumId w:val="2"/>
  </w:num>
  <w:num w:numId="24" w16cid:durableId="2059745541">
    <w:abstractNumId w:val="5"/>
  </w:num>
  <w:num w:numId="25" w16cid:durableId="316766730">
    <w:abstractNumId w:val="12"/>
  </w:num>
  <w:num w:numId="26" w16cid:durableId="203596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6C"/>
    <w:rsid w:val="000516F5"/>
    <w:rsid w:val="00083E21"/>
    <w:rsid w:val="000947D0"/>
    <w:rsid w:val="000B2884"/>
    <w:rsid w:val="000C0BF1"/>
    <w:rsid w:val="000F2D43"/>
    <w:rsid w:val="000F43D9"/>
    <w:rsid w:val="001258E2"/>
    <w:rsid w:val="001357D1"/>
    <w:rsid w:val="00146959"/>
    <w:rsid w:val="00156A27"/>
    <w:rsid w:val="00196BC8"/>
    <w:rsid w:val="001B087A"/>
    <w:rsid w:val="00212A3E"/>
    <w:rsid w:val="0024116E"/>
    <w:rsid w:val="002420CB"/>
    <w:rsid w:val="00270E30"/>
    <w:rsid w:val="002B5DC8"/>
    <w:rsid w:val="002B7183"/>
    <w:rsid w:val="002E268D"/>
    <w:rsid w:val="002F60BF"/>
    <w:rsid w:val="00304D5C"/>
    <w:rsid w:val="00307EDA"/>
    <w:rsid w:val="00315BFA"/>
    <w:rsid w:val="0032776D"/>
    <w:rsid w:val="003505B5"/>
    <w:rsid w:val="00393BA0"/>
    <w:rsid w:val="003952AD"/>
    <w:rsid w:val="003A52F1"/>
    <w:rsid w:val="003C4733"/>
    <w:rsid w:val="003D7589"/>
    <w:rsid w:val="003F008B"/>
    <w:rsid w:val="00413F12"/>
    <w:rsid w:val="0041597D"/>
    <w:rsid w:val="00417928"/>
    <w:rsid w:val="00440178"/>
    <w:rsid w:val="00450C7C"/>
    <w:rsid w:val="00462C44"/>
    <w:rsid w:val="00471C5B"/>
    <w:rsid w:val="00475BB5"/>
    <w:rsid w:val="00482534"/>
    <w:rsid w:val="00485111"/>
    <w:rsid w:val="00494270"/>
    <w:rsid w:val="004A55F2"/>
    <w:rsid w:val="004B7805"/>
    <w:rsid w:val="004C22DB"/>
    <w:rsid w:val="004D7830"/>
    <w:rsid w:val="004F0BF0"/>
    <w:rsid w:val="004F17B2"/>
    <w:rsid w:val="004F478D"/>
    <w:rsid w:val="00502088"/>
    <w:rsid w:val="00516F35"/>
    <w:rsid w:val="00520DC9"/>
    <w:rsid w:val="00525524"/>
    <w:rsid w:val="005350BB"/>
    <w:rsid w:val="00541044"/>
    <w:rsid w:val="00541AB9"/>
    <w:rsid w:val="00577A14"/>
    <w:rsid w:val="0059004C"/>
    <w:rsid w:val="005C2F8E"/>
    <w:rsid w:val="005C473F"/>
    <w:rsid w:val="005C5D6E"/>
    <w:rsid w:val="005D323B"/>
    <w:rsid w:val="005D67D1"/>
    <w:rsid w:val="00650DA6"/>
    <w:rsid w:val="00654C88"/>
    <w:rsid w:val="00656655"/>
    <w:rsid w:val="00660580"/>
    <w:rsid w:val="00685FF8"/>
    <w:rsid w:val="006A1EAA"/>
    <w:rsid w:val="006A5298"/>
    <w:rsid w:val="006A53D5"/>
    <w:rsid w:val="006B0B18"/>
    <w:rsid w:val="006D47E5"/>
    <w:rsid w:val="006E1AA5"/>
    <w:rsid w:val="006F387A"/>
    <w:rsid w:val="006F57C0"/>
    <w:rsid w:val="00703D7B"/>
    <w:rsid w:val="00744E67"/>
    <w:rsid w:val="0074550C"/>
    <w:rsid w:val="00747AE3"/>
    <w:rsid w:val="00767CB5"/>
    <w:rsid w:val="007A0EB4"/>
    <w:rsid w:val="007A2B00"/>
    <w:rsid w:val="007A33B1"/>
    <w:rsid w:val="007A607C"/>
    <w:rsid w:val="007B304C"/>
    <w:rsid w:val="007D602C"/>
    <w:rsid w:val="007F22DD"/>
    <w:rsid w:val="007F3D84"/>
    <w:rsid w:val="0080645E"/>
    <w:rsid w:val="00820F3C"/>
    <w:rsid w:val="0085547D"/>
    <w:rsid w:val="00863471"/>
    <w:rsid w:val="00863B73"/>
    <w:rsid w:val="008674A1"/>
    <w:rsid w:val="00873280"/>
    <w:rsid w:val="00882999"/>
    <w:rsid w:val="00890CD6"/>
    <w:rsid w:val="00892A1B"/>
    <w:rsid w:val="00897038"/>
    <w:rsid w:val="008A6EF1"/>
    <w:rsid w:val="008B6F9A"/>
    <w:rsid w:val="008C248D"/>
    <w:rsid w:val="008E21CC"/>
    <w:rsid w:val="009117CB"/>
    <w:rsid w:val="0092776B"/>
    <w:rsid w:val="00983C42"/>
    <w:rsid w:val="00985CAE"/>
    <w:rsid w:val="009A59A1"/>
    <w:rsid w:val="009B130B"/>
    <w:rsid w:val="009B72B9"/>
    <w:rsid w:val="009C03C9"/>
    <w:rsid w:val="009D1D9C"/>
    <w:rsid w:val="009F41BE"/>
    <w:rsid w:val="00A16F8F"/>
    <w:rsid w:val="00A36FF9"/>
    <w:rsid w:val="00A55426"/>
    <w:rsid w:val="00A55D08"/>
    <w:rsid w:val="00A70FC9"/>
    <w:rsid w:val="00A73DC3"/>
    <w:rsid w:val="00AA3397"/>
    <w:rsid w:val="00B4356C"/>
    <w:rsid w:val="00B77C0D"/>
    <w:rsid w:val="00BC055E"/>
    <w:rsid w:val="00C04958"/>
    <w:rsid w:val="00C0574C"/>
    <w:rsid w:val="00C13518"/>
    <w:rsid w:val="00C24B21"/>
    <w:rsid w:val="00C36B71"/>
    <w:rsid w:val="00C50D0C"/>
    <w:rsid w:val="00C55462"/>
    <w:rsid w:val="00C56E6A"/>
    <w:rsid w:val="00C62C57"/>
    <w:rsid w:val="00C66E50"/>
    <w:rsid w:val="00C824FC"/>
    <w:rsid w:val="00C84D23"/>
    <w:rsid w:val="00C8772D"/>
    <w:rsid w:val="00C94159"/>
    <w:rsid w:val="00CE29E2"/>
    <w:rsid w:val="00CE7CB1"/>
    <w:rsid w:val="00CF4067"/>
    <w:rsid w:val="00D07630"/>
    <w:rsid w:val="00D95DAE"/>
    <w:rsid w:val="00DB4020"/>
    <w:rsid w:val="00DB53D8"/>
    <w:rsid w:val="00DC7485"/>
    <w:rsid w:val="00DF78E4"/>
    <w:rsid w:val="00E162BD"/>
    <w:rsid w:val="00E214BB"/>
    <w:rsid w:val="00E26782"/>
    <w:rsid w:val="00E26C61"/>
    <w:rsid w:val="00E3292A"/>
    <w:rsid w:val="00E44F21"/>
    <w:rsid w:val="00E64390"/>
    <w:rsid w:val="00E8255D"/>
    <w:rsid w:val="00E9094C"/>
    <w:rsid w:val="00E91C8C"/>
    <w:rsid w:val="00ED3CF9"/>
    <w:rsid w:val="00EF077B"/>
    <w:rsid w:val="00F13DA1"/>
    <w:rsid w:val="00F1614A"/>
    <w:rsid w:val="00F2496C"/>
    <w:rsid w:val="00F26899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89B17"/>
  <w15:docId w15:val="{2BF75DE2-05E2-4B34-8CAA-443DD1D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table" w:customStyle="1" w:styleId="22">
    <w:name w:val="22"/>
    <w:basedOn w:val="Tabelanormal"/>
    <w:rsid w:val="000947D0"/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chart" Target="charts/chart3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basenacionalcomum.mec.gov.br/images/BNCC_EI_EF_110518_versaofinal_site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2.xml"/><Relationship Id="rId25" Type="http://schemas.openxmlformats.org/officeDocument/2006/relationships/hyperlink" Target="https://www.geogebra.org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s://www.geogebra.org/abou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seduc.ce.gov.br/spaece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://www.inep.gov.br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782853796734715"/>
          <c:y val="9.949020941822688E-2"/>
          <c:w val="0.42149623098392797"/>
          <c:h val="0.8019304922344260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7E-4AFA-BAD0-9C04C5C629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E7E-4AFA-BAD0-9C04C5C629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F8-4819-B5DE-E5B5B9CD3D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1F8-4819-B5DE-E5B5B9CD3DCF}"/>
              </c:ext>
            </c:extLst>
          </c:dPt>
          <c:dLbls>
            <c:dLbl>
              <c:idx val="0"/>
              <c:layout>
                <c:manualLayout>
                  <c:x val="-5.2375044097848029E-3"/>
                  <c:y val="2.43124219504454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7E-4AFA-BAD0-9C04C5C629CD}"/>
                </c:ext>
              </c:extLst>
            </c:dLbl>
            <c:dLbl>
              <c:idx val="1"/>
              <c:layout>
                <c:manualLayout>
                  <c:x val="-2.5241008238797946E-2"/>
                  <c:y val="-0.169281978343602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7E-4AFA-BAD0-9C04C5C629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2"/>
                <c:pt idx="0">
                  <c:v>Homem </c:v>
                </c:pt>
                <c:pt idx="1">
                  <c:v>Mulher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E-4AFA-BAD0-9C04C5C629C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5791593759113424E-2"/>
          <c:y val="0.92063492063492058"/>
          <c:w val="0.45655348019016673"/>
          <c:h val="7.9365238811660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927292942548851"/>
          <c:y val="0.13909448818897635"/>
          <c:w val="0.43275043744531932"/>
          <c:h val="0.7418578927634045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9B0-4A04-80C8-FD3F7BBFCBB1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9B0-4A04-80C8-FD3F7BBFCBB1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9B0-4A04-80C8-FD3F7BBFCBB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9B0-4A04-80C8-FD3F7BBFCBB1}"/>
              </c:ext>
            </c:extLst>
          </c:dPt>
          <c:dLbls>
            <c:dLbl>
              <c:idx val="0"/>
              <c:layout>
                <c:manualLayout>
                  <c:x val="-1.2591722956179633E-2"/>
                  <c:y val="1.764781850249133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0-4A04-80C8-FD3F7BBFCBB1}"/>
                </c:ext>
              </c:extLst>
            </c:dLbl>
            <c:dLbl>
              <c:idx val="1"/>
              <c:layout>
                <c:manualLayout>
                  <c:x val="-7.7082469954413589E-3"/>
                  <c:y val="1.64057093842461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B0-4A04-80C8-FD3F7BBFCBB1}"/>
                </c:ext>
              </c:extLst>
            </c:dLbl>
            <c:dLbl>
              <c:idx val="2"/>
              <c:layout>
                <c:manualLayout>
                  <c:x val="2.9515550873916333E-2"/>
                  <c:y val="-1.76474329937643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B0-4A04-80C8-FD3F7BBFCBB1}"/>
                </c:ext>
              </c:extLst>
            </c:dLbl>
            <c:dLbl>
              <c:idx val="3"/>
              <c:layout>
                <c:manualLayout>
                  <c:x val="-1.5946864635963253E-3"/>
                  <c:y val="2.2543779334804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B0-4A04-80C8-FD3F7BBFC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Concordo</c:v>
                </c:pt>
                <c:pt idx="1">
                  <c:v>Concordo parcialmente</c:v>
                </c:pt>
                <c:pt idx="2">
                  <c:v>Discordo</c:v>
                </c:pt>
                <c:pt idx="3">
                  <c:v>Discordo  parcialmente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B0-4A04-80C8-FD3F7BBFCBB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69047619047619047"/>
          <c:w val="0.36193514873140858"/>
          <c:h val="0.30665041869766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927292942548851"/>
          <c:y val="0.13909448818897635"/>
          <c:w val="0.43275043744531932"/>
          <c:h val="0.7418578927634045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DF-4B13-A779-AF2313C9FD4E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DF-4B13-A779-AF2313C9FD4E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DF-4B13-A779-AF2313C9FD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DF-4B13-A779-AF2313C9FD4E}"/>
              </c:ext>
            </c:extLst>
          </c:dPt>
          <c:dLbls>
            <c:dLbl>
              <c:idx val="0"/>
              <c:layout>
                <c:manualLayout>
                  <c:x val="4.2672608632254388E-2"/>
                  <c:y val="-2.7624984376952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DF-4B13-A779-AF2313C9FD4E}"/>
                </c:ext>
              </c:extLst>
            </c:dLbl>
            <c:dLbl>
              <c:idx val="2"/>
              <c:layout>
                <c:manualLayout>
                  <c:x val="-7.1759259259259259E-2"/>
                  <c:y val="3.57180352455943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DF-4B13-A779-AF2313C9FD4E}"/>
                </c:ext>
              </c:extLst>
            </c:dLbl>
            <c:dLbl>
              <c:idx val="3"/>
              <c:layout>
                <c:manualLayout>
                  <c:x val="-4.6296296296297144E-3"/>
                  <c:y val="-1.98375203099612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DF-4B13-A779-AF2313C9FD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Concordo</c:v>
                </c:pt>
                <c:pt idx="1">
                  <c:v>Concordo parcialmente</c:v>
                </c:pt>
                <c:pt idx="2">
                  <c:v>Discordo</c:v>
                </c:pt>
                <c:pt idx="3">
                  <c:v>Discordo  parcialmente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DF-4B13-A779-AF2313C9FD4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69047626974746545"/>
          <c:w val="0.43965543814795177"/>
          <c:h val="0.30665041869766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242449086488911"/>
          <c:y val="0.12913934538670471"/>
          <c:w val="0.43275043744531932"/>
          <c:h val="0.7418578927634045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B0-4FFD-BADE-C8D36973159E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B0-4FFD-BADE-C8D36973159E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1B0-4FFD-BADE-C8D3697315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1B0-4FFD-BADE-C8D36973159E}"/>
              </c:ext>
            </c:extLst>
          </c:dPt>
          <c:dLbls>
            <c:dLbl>
              <c:idx val="0"/>
              <c:layout>
                <c:manualLayout>
                  <c:x val="4.6276211135213303E-2"/>
                  <c:y val="-2.26022269864350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B0-4FFD-BADE-C8D36973159E}"/>
                </c:ext>
              </c:extLst>
            </c:dLbl>
            <c:dLbl>
              <c:idx val="3"/>
              <c:layout>
                <c:manualLayout>
                  <c:x val="-8.6767895878526007E-3"/>
                  <c:y val="-2.71741729147968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1B0-4FFD-BADE-C8D3697315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Concordo</c:v>
                </c:pt>
                <c:pt idx="1">
                  <c:v>Concordo parcialmente</c:v>
                </c:pt>
                <c:pt idx="2">
                  <c:v>Discordo</c:v>
                </c:pt>
                <c:pt idx="3">
                  <c:v>Discordo  parcialmente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B0-4FFD-BADE-C8D36973159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66145578840129871"/>
          <c:w val="0.47473334813625523"/>
          <c:h val="0.30665041869766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099262059432702"/>
          <c:y val="8.9736185494088669E-2"/>
          <c:w val="0.43275043744531932"/>
          <c:h val="0.74185789276340453"/>
        </c:manualLayout>
      </c:layout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EC-450A-9F2D-B24DF1517619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EC-450A-9F2D-B24DF151761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EC-450A-9F2D-B24DF15176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EC-450A-9F2D-B24DF1517619}"/>
              </c:ext>
            </c:extLst>
          </c:dPt>
          <c:dLbls>
            <c:dLbl>
              <c:idx val="0"/>
              <c:layout>
                <c:manualLayout>
                  <c:x val="1.6825574873808084E-2"/>
                  <c:y val="-2.909032965153788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EC-450A-9F2D-B24DF1517619}"/>
                </c:ext>
              </c:extLst>
            </c:dLbl>
            <c:dLbl>
              <c:idx val="1"/>
              <c:layout>
                <c:manualLayout>
                  <c:x val="-0.10375771172181726"/>
                  <c:y val="4.42445064554492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EC-450A-9F2D-B24DF1517619}"/>
                </c:ext>
              </c:extLst>
            </c:dLbl>
            <c:dLbl>
              <c:idx val="2"/>
              <c:layout>
                <c:manualLayout>
                  <c:x val="3.0846887268648242E-2"/>
                  <c:y val="4.75783320767036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EC-450A-9F2D-B24DF1517619}"/>
                </c:ext>
              </c:extLst>
            </c:dLbl>
            <c:dLbl>
              <c:idx val="3"/>
              <c:layout>
                <c:manualLayout>
                  <c:x val="-3.645541222658441E-2"/>
                  <c:y val="4.75783320767036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EC-450A-9F2D-B24DF15176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Concordo</c:v>
                </c:pt>
                <c:pt idx="1">
                  <c:v>Concordo parcialmente</c:v>
                </c:pt>
                <c:pt idx="2">
                  <c:v>Discordo</c:v>
                </c:pt>
                <c:pt idx="3">
                  <c:v>Discordo  parcialmente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EC-450A-9F2D-B24DF15176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69047619047619047"/>
          <c:w val="0.36193514873140858"/>
          <c:h val="0.30665041869766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4FFD-C103-40D2-8DDB-49C9D889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3152</Words>
  <Characters>17021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Fredson</cp:lastModifiedBy>
  <cp:revision>9</cp:revision>
  <cp:lastPrinted>2018-10-09T18:49:00Z</cp:lastPrinted>
  <dcterms:created xsi:type="dcterms:W3CDTF">2023-09-08T19:57:00Z</dcterms:created>
  <dcterms:modified xsi:type="dcterms:W3CDTF">2023-09-26T11:07:00Z</dcterms:modified>
</cp:coreProperties>
</file>