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C193" w14:textId="77777777" w:rsidR="00AA471E" w:rsidRDefault="008C3430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INTERSECÇÃO E INTERDISCIPLINARIDADE NA FORMAÇÃO EXTRACURRICULAR DE ACADÊMICOS DOS CURSOS DE LICENCIATURAS DE CIÊNCIAS NATURAIS</w:t>
      </w:r>
    </w:p>
    <w:p w14:paraId="309E036A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24"/>
          <w:szCs w:val="24"/>
        </w:rPr>
      </w:pPr>
    </w:p>
    <w:p w14:paraId="38F5B946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ind w:right="97"/>
        <w:jc w:val="both"/>
        <w:rPr>
          <w:sz w:val="24"/>
          <w:szCs w:val="24"/>
        </w:rPr>
      </w:pPr>
      <w:r>
        <w:rPr>
          <w:sz w:val="24"/>
          <w:szCs w:val="24"/>
        </w:rPr>
        <w:t>REIS, D. A., dionata123451@gmail.com  UFNT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TELES, R. N.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raylander.teles@uft.edu.br, UFNT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SABINO, L. E. O., emanuel.oliveira@mail.uft.edu.br , UFNT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MARIANO, W. D., wagnermariano@uft.edu.br , UFNT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Universidade Federal do Norte do Tocantins. Grupo PET CIÊNCIAS NATURAIS - petcnat.wixsite.com/petcnats  </w:t>
      </w:r>
    </w:p>
    <w:p w14:paraId="45D17C02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108F40CE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Área Temática: </w:t>
      </w:r>
      <w:r>
        <w:rPr>
          <w:sz w:val="24"/>
          <w:szCs w:val="24"/>
        </w:rPr>
        <w:t>Ciências exatas e da t</w:t>
      </w:r>
      <w:r>
        <w:rPr>
          <w:sz w:val="24"/>
          <w:szCs w:val="24"/>
        </w:rPr>
        <w:t>erra.</w:t>
      </w:r>
    </w:p>
    <w:p w14:paraId="62B5DDC6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609E4F2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4A106F4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RESUM</w:t>
      </w:r>
      <w:r>
        <w:rPr>
          <w:b/>
          <w:sz w:val="24"/>
          <w:szCs w:val="24"/>
        </w:rPr>
        <w:t>O</w:t>
      </w:r>
    </w:p>
    <w:p w14:paraId="6094C656" w14:textId="77777777" w:rsidR="00AA471E" w:rsidRDefault="00AA471E">
      <w:pPr>
        <w:jc w:val="both"/>
        <w:rPr>
          <w:sz w:val="24"/>
          <w:szCs w:val="24"/>
        </w:rPr>
      </w:pPr>
    </w:p>
    <w:p w14:paraId="4689A948" w14:textId="77777777" w:rsidR="00AA471E" w:rsidRDefault="008C3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modelo disciplinar no contexto escolar presta papel importante na organização do conhecimento no modelo educacional atual, principalmente no ensino tradicional. No entanto enfatiza-se que a interdisciplinaridade é necessária  nas escolas </w:t>
      </w:r>
      <w:r>
        <w:rPr>
          <w:sz w:val="24"/>
          <w:szCs w:val="24"/>
        </w:rPr>
        <w:t>contemporâneas por compreender que o ensino e a aprendizagem acontecem de forma integrativa e plural.  Para investigar esse efeito na formação extracurricular dos integrantes discentes (petianos) do PETCNat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este manuscrito optou por uma abordagem qualitativa, descritiva, reflexiva e lançou mão de formulário eletrônico estruturado para coletar dados. A análise dos dados se deu por meio da análise de conteúdo propostos por Laurence Bardin. Os resultados destaca</w:t>
      </w:r>
      <w:r>
        <w:rPr>
          <w:sz w:val="24"/>
          <w:szCs w:val="24"/>
        </w:rPr>
        <w:t>m a influência exitosa do programa PET Ciências Naturais na formação acadêmica dos petianos, incluindo o aprimoramento de suas habilidades acadêmicas (escrita e oralidade) e interpessoal A interdisciplinaridade e o estreitamento das relações entre os petia</w:t>
      </w:r>
      <w:r>
        <w:rPr>
          <w:sz w:val="24"/>
          <w:szCs w:val="24"/>
        </w:rPr>
        <w:t>nos são apontados como fatores que contribuem para o desenvolvimento diferenciado desses estudantes. O estudo conclui que a participação no programa PET Ciências Naturais resultou em melhorias no desempenho acadêmico e no desenvolvimento de valores essenci</w:t>
      </w:r>
      <w:r>
        <w:rPr>
          <w:sz w:val="24"/>
          <w:szCs w:val="24"/>
        </w:rPr>
        <w:t>ais para o exercício da profissão docente. A interdisciplinaridade e a transdisciplinaridade nas Ciências da Natureza foram aprimoradas, refletindo na qualidade da formação inicial docente.</w:t>
      </w:r>
    </w:p>
    <w:p w14:paraId="2A301968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24B73FD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Programa de Educação Tutorial;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Transdisciplinarid</w:t>
      </w:r>
      <w:r>
        <w:rPr>
          <w:sz w:val="24"/>
          <w:szCs w:val="24"/>
        </w:rPr>
        <w:t>ade; Formação Inicial e Continuada Docente.</w:t>
      </w:r>
    </w:p>
    <w:p w14:paraId="73AD7624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09A3CFC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8227DC5" w14:textId="77777777" w:rsidR="00AA471E" w:rsidRDefault="008C34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ind w:left="0" w:hanging="241"/>
        <w:jc w:val="both"/>
        <w:rPr>
          <w:b/>
        </w:rPr>
      </w:pPr>
      <w:r>
        <w:rPr>
          <w:b/>
          <w:sz w:val="24"/>
          <w:szCs w:val="24"/>
        </w:rPr>
        <w:t>INTRODUÇÃO</w:t>
      </w:r>
    </w:p>
    <w:p w14:paraId="7E3FA975" w14:textId="77777777" w:rsidR="00AA471E" w:rsidRDefault="008C3430">
      <w:pPr>
        <w:spacing w:before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organização do conhecimento no modelo educacional atual se baseia na divisão por disciplinas, que desempenham um papel crucial na estruturação, comunicação e compreensão de grupos específicos de co</w:t>
      </w:r>
      <w:r>
        <w:rPr>
          <w:sz w:val="24"/>
          <w:szCs w:val="24"/>
        </w:rPr>
        <w:t xml:space="preserve">nhecimento. Essa perspectiva moderna é fortemente influenciada pelo pensamento cartesiano de René Descartes, que estabeleceu a ideia de um método sistemático de construção do conhecimento, moldando a visão contemporânea do saber tanto na ciência quanto no </w:t>
      </w:r>
      <w:r>
        <w:rPr>
          <w:sz w:val="24"/>
          <w:szCs w:val="24"/>
        </w:rPr>
        <w:t xml:space="preserve">senso comum, especialmente no contexto ocidental (CAPRA, 2000; MORAES, 2000). No entanto, ao longo do tempo, essa abordagem tem enfrentado desafios significativos, especialmente devido a necessidade da interdisciplinaridade no contexto educacional (REPKO; </w:t>
      </w:r>
      <w:r>
        <w:rPr>
          <w:sz w:val="24"/>
          <w:szCs w:val="24"/>
        </w:rPr>
        <w:t>SZOSTAK, 2017). Conforme argumentado por Fazenda (2003), a interdisciplinaridade é, acima de tudo, uma forma de intersecção e integração entre sujeitos, destacando sua importância fundamental na criação de ambientes educacionais e acadêmicos.</w:t>
      </w:r>
    </w:p>
    <w:p w14:paraId="6B54E4DD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interdiscip</w:t>
      </w:r>
      <w:r>
        <w:rPr>
          <w:sz w:val="24"/>
          <w:szCs w:val="24"/>
        </w:rPr>
        <w:t>linaridade é uma porta de entrada tanto para o docente em exercício como para o em formação para conhecerem as oportunidades que estão nas fronteiras entre os conhecimentos de outras disciplinas (FERREIRA, 2010). Durante a formação docente, ao entrar em co</w:t>
      </w:r>
      <w:r>
        <w:rPr>
          <w:sz w:val="24"/>
          <w:szCs w:val="24"/>
        </w:rPr>
        <w:t>ntato com outras áreas do conhecimento, naturalmente dúvidas surgem e são respondidas à medida que buscamos por elas e isso se transforma em um “projeto para existência” humana (FAZENDA, 2010). Nesse contexto, a interdisciplinaridade emerge como um princíp</w:t>
      </w:r>
      <w:r>
        <w:rPr>
          <w:sz w:val="24"/>
          <w:szCs w:val="24"/>
        </w:rPr>
        <w:t>io orientador crucial para promover uma aprendizagem carregada de sentidos. A integração de conhecimentos de diversas disciplinas, em particular no ensino de ciências, tem o potencial não apenas de enriquecer o processo educativo, mas também de proporciona</w:t>
      </w:r>
      <w:r>
        <w:rPr>
          <w:sz w:val="24"/>
          <w:szCs w:val="24"/>
        </w:rPr>
        <w:t>r uma compreensão mais profunda e contextualizada do mundo que nos rodeia.</w:t>
      </w:r>
    </w:p>
    <w:p w14:paraId="32DCD9C3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Pensando em educação de qualidade nas ciências, essa forma de pensar uma formação mais crítica e complementar é bastante positiva na formação inicial docente, uma vez que ela viabiliza a movimentação de outros saberes e solidifica posteriormente sua atuaçã</w:t>
      </w:r>
      <w:r>
        <w:rPr>
          <w:sz w:val="24"/>
          <w:szCs w:val="24"/>
        </w:rPr>
        <w:t>o profissional (CARVALHO; PEREZ, 2018).</w:t>
      </w:r>
    </w:p>
    <w:p w14:paraId="5D9AE1D5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nesse contexto que surgiu o Programa de Educação Tutorial (PET) do Ministério da Educação (MEC), objetivando uma formação acadêmica de excelência alicerçada na tríade pesquisa, ensino e extensão (Silva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>, 2020). Os grupos são frutos de projetos que foram submetidos ao MEC e posteriormente ligados a uma Instituição de Ensino Superior (IES). Na Universidade Federal do Norte do Tocantins (UFNT), o grupo PET Ciências Naturais (PETCNat) surge com um caráter in</w:t>
      </w:r>
      <w:r>
        <w:rPr>
          <w:sz w:val="24"/>
          <w:szCs w:val="24"/>
        </w:rPr>
        <w:t xml:space="preserve">terdisciplinar agregando acadêmicos dos cursos de licenciatura em Química, Física e Biologia. Devido a essa integração entre os sujeitos dos cursos, surge justamente essa categoria de ação e parceria que Fazenda (2003, 2008, 2010) defende em seus textos. </w:t>
      </w:r>
    </w:p>
    <w:p w14:paraId="19D699F9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Portanto, este trabalho visa investigar as nuances interdisciplinares e transdisciplinares entre estudantes de química, física e biologia que integram o PET Ciências Naturais por meio da autoavaliação e das reflexões de suas experiências, assim como explic</w:t>
      </w:r>
      <w:r>
        <w:rPr>
          <w:sz w:val="24"/>
          <w:szCs w:val="24"/>
        </w:rPr>
        <w:t xml:space="preserve">itar as possíveis inconsistências neste processo, visando a superação dos entraves e o desenvolvimento dos petianos. </w:t>
      </w:r>
    </w:p>
    <w:p w14:paraId="58DDA705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850"/>
        <w:jc w:val="both"/>
        <w:rPr>
          <w:sz w:val="24"/>
          <w:szCs w:val="24"/>
        </w:rPr>
      </w:pPr>
    </w:p>
    <w:p w14:paraId="4A5D422F" w14:textId="77777777" w:rsidR="00AA471E" w:rsidRDefault="008C34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ind w:left="0" w:hanging="241"/>
        <w:jc w:val="both"/>
        <w:rPr>
          <w:b/>
        </w:rPr>
      </w:pPr>
      <w:r>
        <w:rPr>
          <w:b/>
          <w:sz w:val="24"/>
          <w:szCs w:val="24"/>
        </w:rPr>
        <w:t>METODOLOGIA</w:t>
      </w:r>
    </w:p>
    <w:p w14:paraId="76C0D6F8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 presente trabalho propõe uma abordagem qualitativa, descritiva e reflexiva, partindo de um formulário estruturado que ficou</w:t>
      </w:r>
      <w:r>
        <w:rPr>
          <w:sz w:val="24"/>
          <w:szCs w:val="24"/>
        </w:rPr>
        <w:t xml:space="preserve"> disponível por dois dias úteis, que de acordo com Gil (2002, p. 114) “formulário [...] pode ser definido como a técnica de coleta de dados em que o pesquisador formula questões previamente elaboradas e anota as respostas” para a captação de dados dos quai</w:t>
      </w:r>
      <w:r>
        <w:rPr>
          <w:sz w:val="24"/>
          <w:szCs w:val="24"/>
        </w:rPr>
        <w:t xml:space="preserve">s emergem os relatos dos petianos(as).  </w:t>
      </w:r>
    </w:p>
    <w:p w14:paraId="5F03D663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Utilizou-se a ferramenta </w:t>
      </w:r>
      <w:r>
        <w:rPr>
          <w:i/>
          <w:sz w:val="24"/>
          <w:szCs w:val="24"/>
        </w:rPr>
        <w:t>Google Forms</w:t>
      </w:r>
      <w:r>
        <w:rPr>
          <w:sz w:val="24"/>
          <w:szCs w:val="24"/>
        </w:rPr>
        <w:t xml:space="preserve"> para a captação e registro das respostas. Foram 9 questões divididas nos eixos: Eixo 1 - Ingresso no PET com duas perguntas; Eixo 2 - Produção acadêmica com uma pergunta; Eixo 3</w:t>
      </w:r>
      <w:r>
        <w:rPr>
          <w:sz w:val="24"/>
          <w:szCs w:val="24"/>
        </w:rPr>
        <w:t xml:space="preserve"> - Interação social com duas perguntas; Eixo 4 - Aperfeiçoamento pessoal com duas perguntas; e Eixo 5 - Interdisciplinaridade com duas perguntas. Para a análise do material obtidos, foram utilizados métodos apresentados por Bardin de análise de conteúdos n</w:t>
      </w:r>
      <w:r>
        <w:rPr>
          <w:sz w:val="24"/>
          <w:szCs w:val="24"/>
        </w:rPr>
        <w:t>o qual está definido em: “[...] três missões: a escolha dos documentos a serem submetidos à análise, a formulação das hipóteses e dos objetivos e a elaboração de indicadores que fundamentam a interpretação final” (BARDIN, 1997, p. 95).</w:t>
      </w:r>
    </w:p>
    <w:p w14:paraId="31447C31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jc w:val="both"/>
        <w:rPr>
          <w:b/>
          <w:sz w:val="24"/>
          <w:szCs w:val="24"/>
        </w:rPr>
      </w:pPr>
    </w:p>
    <w:p w14:paraId="2B5D30AE" w14:textId="77777777" w:rsidR="00AA471E" w:rsidRDefault="008C34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ind w:left="0" w:hanging="241"/>
        <w:jc w:val="both"/>
        <w:rPr>
          <w:b/>
        </w:rPr>
      </w:pPr>
      <w:r>
        <w:rPr>
          <w:b/>
          <w:sz w:val="24"/>
          <w:szCs w:val="24"/>
        </w:rPr>
        <w:t>RESULTADOS E DISCUSSÃO</w:t>
      </w:r>
      <w:r>
        <w:rPr>
          <w:b/>
          <w:sz w:val="24"/>
          <w:szCs w:val="24"/>
        </w:rPr>
        <w:t xml:space="preserve"> </w:t>
      </w:r>
    </w:p>
    <w:p w14:paraId="312144A0" w14:textId="77777777" w:rsidR="00AA471E" w:rsidRDefault="008C3430">
      <w:pPr>
        <w:spacing w:before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No primeiro eixo fica evidente que a maioria (07 de 10) dos petianos foram incentivados pelo convite de petianos anteriores a eles, como também pela boa primeira impressão passada na recepção de calouros, atividade semestral onde ap</w:t>
      </w:r>
      <w:r>
        <w:rPr>
          <w:sz w:val="24"/>
          <w:szCs w:val="24"/>
        </w:rPr>
        <w:t>resentamos os programas, plataformas institucionais, e outras informações úteis aos calouros. A partir disso, percebe-se que o contato com as atividades e eventos desenvolvidos pelo PECNat chamam a atenção e acendem o desejo de ingresso no programa nos est</w:t>
      </w:r>
      <w:r>
        <w:rPr>
          <w:sz w:val="24"/>
          <w:szCs w:val="24"/>
        </w:rPr>
        <w:t>udantes.</w:t>
      </w:r>
    </w:p>
    <w:p w14:paraId="6452778E" w14:textId="77777777" w:rsidR="00AA471E" w:rsidRDefault="008C3430">
      <w:pPr>
        <w:spacing w:before="200" w:after="200"/>
        <w:jc w:val="center"/>
        <w:rPr>
          <w:sz w:val="24"/>
          <w:szCs w:val="24"/>
        </w:rPr>
      </w:pPr>
      <w:r>
        <w:rPr>
          <w:sz w:val="24"/>
          <w:szCs w:val="24"/>
        </w:rPr>
        <w:t>Quadro 1 - Perguntas do questionário.</w:t>
      </w:r>
    </w:p>
    <w:tbl>
      <w:tblPr>
        <w:tblStyle w:val="a"/>
        <w:tblW w:w="90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7935"/>
      </w:tblGrid>
      <w:tr w:rsidR="00AA471E" w14:paraId="184F3F05" w14:textId="7777777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15CB9" w14:textId="77777777" w:rsidR="00AA471E" w:rsidRDefault="00AA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F12C0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Perguntas</w:t>
            </w:r>
          </w:p>
        </w:tc>
      </w:tr>
      <w:tr w:rsidR="00AA471E" w14:paraId="2134076F" w14:textId="77777777">
        <w:trPr>
          <w:trHeight w:val="440"/>
          <w:jc w:val="center"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1729E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Eixo 1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6DC09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 seu tempo de PET?</w:t>
            </w:r>
          </w:p>
        </w:tc>
      </w:tr>
      <w:tr w:rsidR="00AA471E" w14:paraId="1660B713" w14:textId="77777777">
        <w:trPr>
          <w:trHeight w:val="440"/>
          <w:jc w:val="center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DEFB5" w14:textId="77777777" w:rsidR="00AA471E" w:rsidRDefault="00AA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1F06A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que você decidiu ingressar no PET?</w:t>
            </w:r>
          </w:p>
        </w:tc>
      </w:tr>
      <w:tr w:rsidR="00AA471E" w14:paraId="4F1FA12C" w14:textId="7777777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C1FF5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Eixo 2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2BB7E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Você vê algum acréscimo de referenciais, metodologias ou técnicas de análise ou escrita? </w:t>
            </w:r>
          </w:p>
        </w:tc>
      </w:tr>
      <w:tr w:rsidR="00AA471E" w14:paraId="7AEDBF1D" w14:textId="77777777">
        <w:trPr>
          <w:trHeight w:val="440"/>
          <w:jc w:val="center"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6EB01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Eixo 3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24CEB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 se existir, um momento em que você sentiu que PETianos de demais cursos contribuíram para sua formação.</w:t>
            </w:r>
          </w:p>
        </w:tc>
      </w:tr>
      <w:tr w:rsidR="00AA471E" w14:paraId="287461C5" w14:textId="77777777">
        <w:trPr>
          <w:trHeight w:val="440"/>
          <w:jc w:val="center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9C389" w14:textId="77777777" w:rsidR="00AA471E" w:rsidRDefault="00AA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F05F6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Você já precisou de ajuda de um colega de outro curso para estudar/ realizar atividades e optou por um PETiano?</w:t>
            </w:r>
          </w:p>
        </w:tc>
      </w:tr>
      <w:tr w:rsidR="00AA471E" w14:paraId="13768EAC" w14:textId="77777777">
        <w:trPr>
          <w:trHeight w:val="440"/>
          <w:jc w:val="center"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78D46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Eixo 4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36D94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Quais destas qualidades você desenvolveu durante o relacionamento com os colegas?</w:t>
            </w:r>
          </w:p>
          <w:p w14:paraId="4E9F949E" w14:textId="77777777" w:rsidR="00AA471E" w:rsidRDefault="008C343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Autonomia</w:t>
            </w:r>
          </w:p>
          <w:p w14:paraId="5B1540AC" w14:textId="77777777" w:rsidR="00AA471E" w:rsidRDefault="008C343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de problema</w:t>
            </w:r>
          </w:p>
          <w:p w14:paraId="595EE711" w14:textId="77777777" w:rsidR="00AA471E" w:rsidRDefault="008C343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  <w:p w14:paraId="28D35630" w14:textId="77777777" w:rsidR="00AA471E" w:rsidRDefault="008C343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Escrita textual</w:t>
            </w:r>
          </w:p>
          <w:p w14:paraId="4E9E2F33" w14:textId="77777777" w:rsidR="00AA471E" w:rsidRDefault="008C343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 em grupo</w:t>
            </w:r>
          </w:p>
          <w:p w14:paraId="2585A779" w14:textId="77777777" w:rsidR="00AA471E" w:rsidRDefault="008C343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AA471E" w14:paraId="7D54E4D6" w14:textId="77777777">
        <w:trPr>
          <w:trHeight w:val="440"/>
          <w:jc w:val="center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C1B6D" w14:textId="77777777" w:rsidR="00AA471E" w:rsidRDefault="00AA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4EE40" w14:textId="77777777" w:rsidR="00AA471E" w:rsidRDefault="008C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o processo formativo você identifica melhora ou aperfeiçoamento em:</w:t>
            </w:r>
          </w:p>
          <w:p w14:paraId="4DF4FC4B" w14:textId="77777777" w:rsidR="00AA471E" w:rsidRDefault="008C343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de material didático</w:t>
            </w:r>
          </w:p>
          <w:p w14:paraId="4A7FAA94" w14:textId="77777777" w:rsidR="00AA471E" w:rsidRDefault="008C343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de cards e artes</w:t>
            </w:r>
          </w:p>
          <w:p w14:paraId="1EBFC7BC" w14:textId="77777777" w:rsidR="00AA471E" w:rsidRDefault="008C343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de slides</w:t>
            </w:r>
          </w:p>
          <w:p w14:paraId="3E5E3437" w14:textId="77777777" w:rsidR="00AA471E" w:rsidRDefault="008C343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Maior rendimento em disciplinas pedagógicas</w:t>
            </w:r>
          </w:p>
          <w:p w14:paraId="3F05EF4F" w14:textId="77777777" w:rsidR="00AA471E" w:rsidRDefault="008C343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Maior rendimento em disciplinas da área dura</w:t>
            </w:r>
          </w:p>
          <w:p w14:paraId="61BA6E8E" w14:textId="77777777" w:rsidR="00AA471E" w:rsidRDefault="008C343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Maior rendimento em disciplinas do REUNI</w:t>
            </w:r>
          </w:p>
          <w:p w14:paraId="48303B04" w14:textId="77777777" w:rsidR="00AA471E" w:rsidRDefault="008C343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Outro:</w:t>
            </w:r>
          </w:p>
        </w:tc>
      </w:tr>
      <w:tr w:rsidR="00AA471E" w14:paraId="5CC5E2B8" w14:textId="77777777">
        <w:trPr>
          <w:trHeight w:val="440"/>
          <w:jc w:val="center"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BE485" w14:textId="77777777" w:rsidR="00AA471E" w:rsidRDefault="008C3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Eixo 5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AA90B" w14:textId="77777777" w:rsidR="00AA471E" w:rsidRDefault="008C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você avaliaria a interação entre os três cursos de Biologia, Química e Física?</w:t>
            </w:r>
          </w:p>
          <w:p w14:paraId="1193E5F6" w14:textId="77777777" w:rsidR="00AA471E" w:rsidRDefault="008C3430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Muito boa</w:t>
            </w:r>
          </w:p>
          <w:p w14:paraId="71E9D579" w14:textId="77777777" w:rsidR="00AA471E" w:rsidRDefault="008C3430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</w:t>
            </w:r>
          </w:p>
          <w:p w14:paraId="32AF6B42" w14:textId="77777777" w:rsidR="00AA471E" w:rsidRDefault="008C3430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  <w:p w14:paraId="0EB296D3" w14:textId="77777777" w:rsidR="00AA471E" w:rsidRDefault="008C3430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Ruim</w:t>
            </w:r>
          </w:p>
          <w:p w14:paraId="7450D9F1" w14:textId="77777777" w:rsidR="00AA471E" w:rsidRDefault="008C3430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Muito ruim</w:t>
            </w:r>
          </w:p>
        </w:tc>
      </w:tr>
      <w:tr w:rsidR="00AA471E" w14:paraId="19401FDF" w14:textId="77777777">
        <w:trPr>
          <w:trHeight w:val="440"/>
          <w:jc w:val="center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7838A" w14:textId="77777777" w:rsidR="00AA471E" w:rsidRDefault="00AA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DFEAE" w14:textId="77777777" w:rsidR="00AA471E" w:rsidRDefault="008C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a sua produção acadêmica é influenciada pela interdisciplinaridade entre as ciências da natureza?</w:t>
            </w:r>
          </w:p>
        </w:tc>
      </w:tr>
    </w:tbl>
    <w:p w14:paraId="4C136C80" w14:textId="77777777" w:rsidR="00AA471E" w:rsidRDefault="008C3430">
      <w:pPr>
        <w:spacing w:before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Quanto à produção acadêmica, os entrevistados foram questionados se o programa acrescentou algum referencial, metodologia ou ferramenta que possibilitou um melhor desenvolvimento na graduação. As respostas foram positivas, como aponta o relato do petiano P</w:t>
      </w:r>
      <w:r>
        <w:rPr>
          <w:sz w:val="24"/>
          <w:szCs w:val="24"/>
        </w:rPr>
        <w:t>1: “Sim, o programa proporcionou um avanço interessante na minha bagagem acadêmica. Métodos de pesquisa, autores (Bardin, Paulo Freire), periódicos, conhecimentos de escrita acadêmica, tudo isso cresceu junto com o PET”.</w:t>
      </w:r>
    </w:p>
    <w:p w14:paraId="20365713" w14:textId="77777777" w:rsidR="00AA471E" w:rsidRDefault="008C3430">
      <w:pPr>
        <w:spacing w:before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Outros comentários entram em conson</w:t>
      </w:r>
      <w:r>
        <w:rPr>
          <w:sz w:val="24"/>
          <w:szCs w:val="24"/>
        </w:rPr>
        <w:t>ância com o respaldo anterior, e citam como aprendizado as plataformas de desenvolvimento e materiais P3: “Eu aprendi a utilizar outras plataformas de fazer slide, a utilizar canva e o zotero… [...] assim possibilitou o conhecimento de periódicos e bases d</w:t>
      </w:r>
      <w:r>
        <w:rPr>
          <w:sz w:val="24"/>
          <w:szCs w:val="24"/>
        </w:rPr>
        <w:t xml:space="preserve">e textos científicos.”. P4: “Tive conhecimento da revista Fapesp graças </w:t>
      </w:r>
      <w:r>
        <w:rPr>
          <w:sz w:val="24"/>
          <w:szCs w:val="24"/>
        </w:rPr>
        <w:lastRenderedPageBreak/>
        <w:t>a oficina de leitura”.</w:t>
      </w:r>
    </w:p>
    <w:p w14:paraId="5FB72EF2" w14:textId="77777777" w:rsidR="00AA471E" w:rsidRDefault="008C3430">
      <w:pPr>
        <w:spacing w:before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Sobre a utilidade destes materiais em outros contextos na universidade, os petianos relatam: “...Em produção acadêmica capítulos, e seminários…” assim como “cheg</w:t>
      </w:r>
      <w:r>
        <w:rPr>
          <w:sz w:val="24"/>
          <w:szCs w:val="24"/>
        </w:rPr>
        <w:t xml:space="preserve">uei a compartilhar em uma aula com a professora" (P4). </w:t>
      </w:r>
    </w:p>
    <w:p w14:paraId="1190D8DA" w14:textId="77777777" w:rsidR="00AA471E" w:rsidRDefault="008C3430">
      <w:pPr>
        <w:spacing w:before="20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Essa troca de saberes e saber-fazer científico entre estudantes de diferentes cursos contribuem para um entendimento da ciência mais aproximada da realidade, indissociável,  assim como recita o petian</w:t>
      </w:r>
      <w:r>
        <w:rPr>
          <w:sz w:val="24"/>
          <w:szCs w:val="24"/>
        </w:rPr>
        <w:t>o(a) P8: "... esse conhecimento foi essencial para que eu iniciasse a minha compressão da ciência como um todo...".</w:t>
      </w:r>
    </w:p>
    <w:p w14:paraId="7CDBDBFD" w14:textId="77777777" w:rsidR="00AA471E" w:rsidRDefault="008C3430">
      <w:pPr>
        <w:spacing w:before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 grupo PETCNat é protagonizado equivalentemente por todos os seus membros, desde o tutor aos petianos, desta maneira a dinâmica organizacio</w:t>
      </w:r>
      <w:r>
        <w:rPr>
          <w:sz w:val="24"/>
          <w:szCs w:val="24"/>
        </w:rPr>
        <w:t>nal parte das sugestões dos próprios integrantes e se refaz numa dinâmica de aprendizagens e práticas, tornando justo o questionamento: "Você vê alguma influência do PET na sua forma de organização acadêmica? Na organização de horários? na forma como reali</w:t>
      </w:r>
      <w:r>
        <w:rPr>
          <w:sz w:val="24"/>
          <w:szCs w:val="24"/>
        </w:rPr>
        <w:t>zar algum trabalho escrito? Na forma como apresentar um trabalho oral? Na sua relação com o corpo técnico/administrativo/terceirizados na UFNT?". As devolutivas foram integralmente positivas, trazendo relatos como o do petiano(a) P1, que diz:  "Quanto à es</w:t>
      </w:r>
      <w:r>
        <w:rPr>
          <w:sz w:val="24"/>
          <w:szCs w:val="24"/>
        </w:rPr>
        <w:t>crita de trabalhos, sim. As trocas de estilos de escrita permitem explorar outras nuances as quais nunca haveria tido contato senão no programa.”</w:t>
      </w:r>
    </w:p>
    <w:p w14:paraId="19936CFA" w14:textId="77777777" w:rsidR="00AA471E" w:rsidRDefault="008C3430">
      <w:pPr>
        <w:spacing w:before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Evidenciando o papel da tutoria neste processo de desenvolvimento, o petiano(a) lembra: P3: "e o mais interess</w:t>
      </w:r>
      <w:r>
        <w:rPr>
          <w:sz w:val="24"/>
          <w:szCs w:val="24"/>
        </w:rPr>
        <w:t>ante é que o tutor sempre faz a mediação desses trabalhos e dessas apresentações, para nos oferecer um feedback de como estamos nos desempenhando.” Outros avanços mencionados nas falas dos entrevistados foram quanto a organização em estudo, melhor articula</w:t>
      </w:r>
      <w:r>
        <w:rPr>
          <w:sz w:val="24"/>
          <w:szCs w:val="24"/>
        </w:rPr>
        <w:t xml:space="preserve">ção com a oralidade, escrita de projetos. </w:t>
      </w:r>
    </w:p>
    <w:p w14:paraId="47C8743C" w14:textId="77777777" w:rsidR="00AA471E" w:rsidRDefault="008C3430">
      <w:pPr>
        <w:spacing w:before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Quando questionados sobre o desenvolvimento pessoal e as contribuições dos demais petianos na trajetória acadêmica, obteve-se os seguintes relatos: “Costumamos dizer que somos uma "Família Científica", sempre part</w:t>
      </w:r>
      <w:r>
        <w:rPr>
          <w:sz w:val="24"/>
          <w:szCs w:val="24"/>
        </w:rPr>
        <w:t>ilhamos nossa trajetória, lutas, tristezas e conquistas” (P3). “E já me ajudaram com alguns conteúdos que eu não possuía muito domínio, como por exemplo, Bioquímica... recebi muita ajuda em questões de conteúdos de disciplinas e na escrita de algum trabalh</w:t>
      </w:r>
      <w:r>
        <w:rPr>
          <w:sz w:val="24"/>
          <w:szCs w:val="24"/>
        </w:rPr>
        <w:t xml:space="preserve">o” (P5). </w:t>
      </w:r>
    </w:p>
    <w:p w14:paraId="701FEB39" w14:textId="77777777" w:rsidR="00AA471E" w:rsidRDefault="008C3430">
      <w:pPr>
        <w:spacing w:before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Tratando do aperfeiçoamento pessoal, foram levantadas por auto-avaliação as seguintes qualidades como fruto do relacionamento com os demais integrantes do grupo: Autonomia; Resolução de problemas; comunicação, escrita textual; trabalho em grupo e</w:t>
      </w:r>
      <w:r>
        <w:rPr>
          <w:sz w:val="24"/>
          <w:szCs w:val="24"/>
        </w:rPr>
        <w:t xml:space="preserve"> ainda empatia e solidariedade. Foi ressaltado também o aperfeiçoamento dentro das seguintes habilidades: Apresentação de trabalho orais, Produção de pesquisa na área educacional e produção de slides com maior quantidade de menções com 6 pontos cada (75%);</w:t>
      </w:r>
      <w:r>
        <w:rPr>
          <w:sz w:val="24"/>
          <w:szCs w:val="24"/>
        </w:rPr>
        <w:t xml:space="preserve"> Seguido por melhora em: Produção de material didático, Produção de Cards e Artes, maior rendimento em disciplina da área dura com 5 pontos cada (62,5%); Logo depois: Maior rendimento em disciplinas pedagógicas, Maior rendimento em disciplinas do REUNI com</w:t>
      </w:r>
      <w:r>
        <w:rPr>
          <w:sz w:val="24"/>
          <w:szCs w:val="24"/>
        </w:rPr>
        <w:t xml:space="preserve"> 4 pontos cada (50%); </w:t>
      </w:r>
      <w:r>
        <w:rPr>
          <w:sz w:val="24"/>
          <w:szCs w:val="24"/>
        </w:rPr>
        <w:lastRenderedPageBreak/>
        <w:t>e por fim, melhora na Produção de pesquisas na área dura com apenas 3 pontos (37,5%).</w:t>
      </w:r>
    </w:p>
    <w:p w14:paraId="138FEA36" w14:textId="77777777" w:rsidR="00AA471E" w:rsidRDefault="008C3430">
      <w:pPr>
        <w:spacing w:before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estrutura do programa diferencia-se dos demais, possuindo uma sala de reuniões confortável e climatizada, com computadores de boa qualidade, telev</w:t>
      </w:r>
      <w:r>
        <w:rPr>
          <w:sz w:val="24"/>
          <w:szCs w:val="24"/>
        </w:rPr>
        <w:t>isor para apresentações, mesa de reunião, poltronas, armários guarda volume, uma pequena copa, quadro e pincel, material de papelaria, materiais tecnológicos e mesa redonda multiuso. Segundo os petianos, este espaço torna propício o desenvolvimento das ati</w:t>
      </w:r>
      <w:r>
        <w:rPr>
          <w:sz w:val="24"/>
          <w:szCs w:val="24"/>
        </w:rPr>
        <w:t xml:space="preserve">vidades do programa, os principais motivos apontados são a possibilidade de um convívio mais próximo como sintetiza bem a fala do petiano(a) P3: “Sim, influencia muito. Pois além de estudarmos precisamos também de um momento de descanso e interação com os </w:t>
      </w:r>
      <w:r>
        <w:rPr>
          <w:sz w:val="24"/>
          <w:szCs w:val="24"/>
        </w:rPr>
        <w:t>colegas, então a sala que nós ocupamos é o nosso conforto na universidade, é um local onde nos reunimos quase todos os dias, partilhamos experiências, conhecimentos, tristezas e alegrias.”</w:t>
      </w:r>
    </w:p>
    <w:p w14:paraId="1318E0E1" w14:textId="77777777" w:rsidR="00AA471E" w:rsidRDefault="008C3430">
      <w:pPr>
        <w:spacing w:before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Reforçando a importância do convívio, o petiano P2 diz: “...possibi</w:t>
      </w:r>
      <w:r>
        <w:rPr>
          <w:sz w:val="24"/>
          <w:szCs w:val="24"/>
        </w:rPr>
        <w:t>lita o convívio que por sua vez facilita a socialização…”. Por fim, quando questionados sobre a influência do programa PET Ciências Naturais nas suas formações iniciais, os petianos apresentaram em suas respostas que desenvolveram qualidade essenciais para</w:t>
      </w:r>
      <w:r>
        <w:rPr>
          <w:sz w:val="24"/>
          <w:szCs w:val="24"/>
        </w:rPr>
        <w:t xml:space="preserve"> o exercício da profissão docentes, tal qual confirma o relato: “O PET me fez crescer significativamente numa perspectiva tanto pessoal, quanto acadêmica, a partir das nossas discussões eu consegui desenvolver bastante meu senso crítico e reflexivo. Por in</w:t>
      </w:r>
      <w:r>
        <w:rPr>
          <w:sz w:val="24"/>
          <w:szCs w:val="24"/>
        </w:rPr>
        <w:t>termédio do desenvolvimento de trabalhos em grupo e individualmente eu melhorei muito a minha escrita e a minha oralidade nas apresentações. Participar do PET é com certeza uma das minhas melhores experiências na Universidade” (P3).</w:t>
      </w:r>
    </w:p>
    <w:p w14:paraId="3C77C140" w14:textId="77777777" w:rsidR="00AA471E" w:rsidRDefault="008C3430">
      <w:pPr>
        <w:spacing w:before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Os Programas de Educaçã</w:t>
      </w:r>
      <w:r>
        <w:rPr>
          <w:sz w:val="24"/>
          <w:szCs w:val="24"/>
        </w:rPr>
        <w:t xml:space="preserve">o Tutorial representam uma iniciativa essencial no contexto universitário brasileiro, visando não apenas à excelência acadêmica, mas também ao desenvolvimento integral dos estudantes através de uma abordagem que transcende os limites da sala de aula. Isso </w:t>
      </w:r>
      <w:r>
        <w:rPr>
          <w:sz w:val="24"/>
          <w:szCs w:val="24"/>
        </w:rPr>
        <w:t xml:space="preserve">está balizado com que autores (Feitosa; Dias, 2019; Martins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, 2020; Silva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, 2020) que pesquisaram sobre o programa. </w:t>
      </w:r>
    </w:p>
    <w:p w14:paraId="593D7FDA" w14:textId="77777777" w:rsidR="00AA471E" w:rsidRDefault="008C3430">
      <w:pPr>
        <w:spacing w:before="20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Eles destacam a importância do PET na promoção do desenvolvimento acadêmico, na formação de líderes intelectuais, no estímulo a</w:t>
      </w:r>
      <w:r>
        <w:rPr>
          <w:sz w:val="24"/>
          <w:szCs w:val="24"/>
        </w:rPr>
        <w:t xml:space="preserve">o desenvolvimento de habilidades extracurriculares e na ampliação da visão acadêmica e responsabilidade social dos participantes (Silva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>, 2020). Além disso, Balau-Roque (2012), em uma pesquisa feita com todos os grupos do país conseguiu mapear perspe</w:t>
      </w:r>
      <w:r>
        <w:rPr>
          <w:sz w:val="24"/>
          <w:szCs w:val="24"/>
        </w:rPr>
        <w:t>ctivas positivas com relação às experiências vivenciadas pelos graduandos integrantes do grupo, mais uma vez corroborando com os achados desta pesquisa.</w:t>
      </w:r>
    </w:p>
    <w:p w14:paraId="275EB29A" w14:textId="77777777" w:rsidR="00AA471E" w:rsidRDefault="00AA471E">
      <w:pPr>
        <w:ind w:firstLine="851"/>
        <w:jc w:val="both"/>
        <w:rPr>
          <w:sz w:val="24"/>
          <w:szCs w:val="24"/>
        </w:rPr>
      </w:pPr>
    </w:p>
    <w:p w14:paraId="76F680B4" w14:textId="77777777" w:rsidR="00AA471E" w:rsidRDefault="00AA471E">
      <w:pPr>
        <w:ind w:firstLine="851"/>
        <w:jc w:val="both"/>
        <w:rPr>
          <w:sz w:val="24"/>
          <w:szCs w:val="24"/>
        </w:rPr>
      </w:pPr>
    </w:p>
    <w:p w14:paraId="69B47386" w14:textId="77777777" w:rsidR="00AA471E" w:rsidRDefault="008C34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ind w:left="0" w:hanging="241"/>
        <w:jc w:val="both"/>
        <w:rPr>
          <w:b/>
        </w:rPr>
      </w:pPr>
      <w:r>
        <w:rPr>
          <w:b/>
          <w:sz w:val="24"/>
          <w:szCs w:val="24"/>
        </w:rPr>
        <w:t>CONCLUSÕES</w:t>
      </w:r>
    </w:p>
    <w:p w14:paraId="4AC0B884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pesquisa apontou para uma melhora no desempenho acadêmico de discentes dos cursos  de Licenciatura de Biologia, Física e Química que integram o grupo Pet Ciências Naturais após o ingresso no programa. Valores essenciais ao exercício docente tais como a i</w:t>
      </w:r>
      <w:r>
        <w:rPr>
          <w:sz w:val="24"/>
          <w:szCs w:val="24"/>
        </w:rPr>
        <w:t xml:space="preserve">nterdisciplinaridade e a transdisciplinaridade uma vez que os integrantes da pesquisa se </w:t>
      </w:r>
      <w:r>
        <w:rPr>
          <w:sz w:val="24"/>
          <w:szCs w:val="24"/>
        </w:rPr>
        <w:lastRenderedPageBreak/>
        <w:t>encontram por vezes em realidades diferentes, apresenta-se a pesquisa  com a  finalidade de apresentar a eficácia do grupo PET para o desenvolvimento das áreas abrange</w:t>
      </w:r>
      <w:r>
        <w:rPr>
          <w:sz w:val="24"/>
          <w:szCs w:val="24"/>
        </w:rPr>
        <w:t xml:space="preserve">ntes simultaneamente.  </w:t>
      </w:r>
    </w:p>
    <w:p w14:paraId="5E737BD0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Entre as Ciências da Natureza foram aprimorados e desenvolvidos pelo estreitamento dos laços entre os petianos com o contato diário, juntamente com a orientação do tutor e do acesso a uma estrutura física adequada. Salienta-se que o</w:t>
      </w:r>
      <w:r>
        <w:rPr>
          <w:sz w:val="24"/>
          <w:szCs w:val="24"/>
        </w:rPr>
        <w:t xml:space="preserve"> exercício avaliativo aqui descrito tenha contribuição para futuras pesquisas ao proporcionar reflexões assertivas sobre a qualidade e desenvolvimento dos futuros contribuintes que buscam analisar e providenciar meios para a melhoria no processo formativo </w:t>
      </w:r>
      <w:r>
        <w:rPr>
          <w:sz w:val="24"/>
          <w:szCs w:val="24"/>
        </w:rPr>
        <w:t>dos estudantes.</w:t>
      </w:r>
    </w:p>
    <w:p w14:paraId="0F61CEEE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</w:p>
    <w:p w14:paraId="364C374F" w14:textId="77777777" w:rsidR="00AA471E" w:rsidRDefault="008C34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ind w:left="0" w:hanging="240"/>
        <w:jc w:val="both"/>
        <w:rPr>
          <w:b/>
        </w:rPr>
      </w:pPr>
      <w:r>
        <w:rPr>
          <w:b/>
          <w:sz w:val="24"/>
          <w:szCs w:val="24"/>
        </w:rPr>
        <w:t xml:space="preserve">FINANCIAMENTOS </w:t>
      </w:r>
    </w:p>
    <w:p w14:paraId="24F2AA0B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rPr>
          <w:b/>
          <w:sz w:val="24"/>
          <w:szCs w:val="24"/>
        </w:rPr>
      </w:pPr>
    </w:p>
    <w:p w14:paraId="0C722165" w14:textId="77777777" w:rsidR="00AA471E" w:rsidRDefault="008C3430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Fundo Nacional de Desenvolvimento da Educação (FNDE)/SESU/MEC.</w:t>
      </w:r>
    </w:p>
    <w:p w14:paraId="1177D86A" w14:textId="77777777" w:rsidR="00AA471E" w:rsidRDefault="00AA471E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rPr>
          <w:b/>
          <w:sz w:val="24"/>
          <w:szCs w:val="24"/>
        </w:rPr>
      </w:pPr>
    </w:p>
    <w:p w14:paraId="3DB6213E" w14:textId="77777777" w:rsidR="00AA471E" w:rsidRDefault="008C34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ind w:left="0" w:hanging="240"/>
        <w:jc w:val="both"/>
        <w:rPr>
          <w:b/>
        </w:rPr>
      </w:pPr>
      <w:r>
        <w:rPr>
          <w:b/>
          <w:sz w:val="24"/>
          <w:szCs w:val="24"/>
        </w:rPr>
        <w:t xml:space="preserve">REFERÊNCIAS </w:t>
      </w:r>
    </w:p>
    <w:p w14:paraId="0F260CFC" w14:textId="77777777" w:rsidR="00AA471E" w:rsidRDefault="008C3430">
      <w:pPr>
        <w:spacing w:before="240" w:after="200"/>
        <w:rPr>
          <w:b/>
          <w:sz w:val="24"/>
          <w:szCs w:val="24"/>
        </w:rPr>
      </w:pPr>
      <w:r>
        <w:rPr>
          <w:sz w:val="24"/>
          <w:szCs w:val="24"/>
        </w:rPr>
        <w:t xml:space="preserve">BALAU-ROQUE, M. M. </w:t>
      </w:r>
      <w:r>
        <w:rPr>
          <w:b/>
          <w:sz w:val="24"/>
          <w:szCs w:val="24"/>
        </w:rPr>
        <w:t>A experiência no Programa de Educação Tutorial (PET) e a formação do estudante do Ensino Superior</w:t>
      </w:r>
      <w:r>
        <w:rPr>
          <w:sz w:val="24"/>
          <w:szCs w:val="24"/>
        </w:rPr>
        <w:t>. 2012. 119 f. Dissertação (Mestrado em Educação) – Programa de Pós-Graduação em Educação, Universidade Estadual de Campinas, Campinas, 2012.</w:t>
      </w:r>
    </w:p>
    <w:p w14:paraId="41CCE1A2" w14:textId="77777777" w:rsidR="00AA471E" w:rsidRDefault="008C3430">
      <w:pPr>
        <w:spacing w:before="240" w:after="200"/>
        <w:rPr>
          <w:sz w:val="24"/>
          <w:szCs w:val="24"/>
        </w:rPr>
      </w:pPr>
      <w:r>
        <w:rPr>
          <w:sz w:val="24"/>
          <w:szCs w:val="24"/>
        </w:rPr>
        <w:t xml:space="preserve">BARDIN, L. </w:t>
      </w:r>
      <w:r>
        <w:rPr>
          <w:b/>
          <w:sz w:val="24"/>
          <w:szCs w:val="24"/>
        </w:rPr>
        <w:t>Anális</w:t>
      </w:r>
      <w:r>
        <w:rPr>
          <w:b/>
          <w:sz w:val="24"/>
          <w:szCs w:val="24"/>
        </w:rPr>
        <w:t>e de Conteúdo</w:t>
      </w:r>
      <w:r>
        <w:rPr>
          <w:sz w:val="24"/>
          <w:szCs w:val="24"/>
        </w:rPr>
        <w:t>. Edição 70, p. 93-101, 1977. São Paulo :Atlas, 2002 CAPRA, Fritjof. A teia da vida: uma nova compreensão dos sistemas vivos. Tradução de Newton Roberval Eichemberg. 2006.</w:t>
      </w:r>
    </w:p>
    <w:p w14:paraId="6BF8E5A1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CARVALHO, A. M. P. ; PEREZ, D. G. O saber do saber fazer do professor. </w:t>
      </w:r>
      <w:r>
        <w:rPr>
          <w:sz w:val="24"/>
          <w:szCs w:val="24"/>
        </w:rPr>
        <w:t xml:space="preserve">In: CASTRO, Amelia Domingues de; CARVALHO, Anna Maria Pessoa de (org). </w:t>
      </w:r>
      <w:r>
        <w:rPr>
          <w:b/>
          <w:sz w:val="24"/>
          <w:szCs w:val="24"/>
        </w:rPr>
        <w:t>Ensinar a ensinar:</w:t>
      </w:r>
      <w:r>
        <w:rPr>
          <w:sz w:val="24"/>
          <w:szCs w:val="24"/>
        </w:rPr>
        <w:t xml:space="preserve"> didática para a escola fundamental e média. 2. ed. São Paulo: Cengage, 2018. p. 107-121.</w:t>
      </w:r>
    </w:p>
    <w:p w14:paraId="468E5344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FAZENDA, Ivani Catarina Arantes. </w:t>
      </w:r>
      <w:r>
        <w:rPr>
          <w:b/>
          <w:sz w:val="24"/>
          <w:szCs w:val="24"/>
        </w:rPr>
        <w:t>Interdisciplinaridade</w:t>
      </w:r>
      <w:r>
        <w:rPr>
          <w:sz w:val="24"/>
          <w:szCs w:val="24"/>
        </w:rPr>
        <w:t>: história, teoria e pe</w:t>
      </w:r>
      <w:r>
        <w:rPr>
          <w:sz w:val="24"/>
          <w:szCs w:val="24"/>
        </w:rPr>
        <w:t>squisa. Papirus editora, 1994.</w:t>
      </w:r>
    </w:p>
    <w:p w14:paraId="5D1D2241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FAZENDA, Ivani. </w:t>
      </w:r>
      <w:r>
        <w:rPr>
          <w:b/>
          <w:sz w:val="24"/>
          <w:szCs w:val="24"/>
        </w:rPr>
        <w:t>Interdisciplinaridade</w:t>
      </w:r>
      <w:r>
        <w:rPr>
          <w:sz w:val="24"/>
          <w:szCs w:val="24"/>
        </w:rPr>
        <w:t>: qual o sentido? São Paulo: Paulus, 2003. Práticas interdisciplinares na escola, v. 11.</w:t>
      </w:r>
    </w:p>
    <w:p w14:paraId="41B80D8D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>FAZENDA. Vani Catarina. Desafios e perspectivas do trabalho interdisciplinar no Ensino Fundamental.</w:t>
      </w:r>
      <w:r>
        <w:rPr>
          <w:sz w:val="24"/>
          <w:szCs w:val="24"/>
        </w:rPr>
        <w:t xml:space="preserve"> Contribuições das pesquisas sobre Interdisciplinaridade no Brasil: O reconhecimento de um percurso. In: DALBEN, Ângela Imaculada L. Freitas (et al.). </w:t>
      </w:r>
      <w:r>
        <w:rPr>
          <w:b/>
          <w:sz w:val="24"/>
          <w:szCs w:val="24"/>
        </w:rPr>
        <w:t>XV ENDIPE – Encontro Nacional de Didática e Prática de Ensino.</w:t>
      </w:r>
      <w:r>
        <w:rPr>
          <w:sz w:val="24"/>
          <w:szCs w:val="24"/>
        </w:rPr>
        <w:t xml:space="preserve"> Convergências e tensões no campo da formaç</w:t>
      </w:r>
      <w:r>
        <w:rPr>
          <w:sz w:val="24"/>
          <w:szCs w:val="24"/>
        </w:rPr>
        <w:t xml:space="preserve">ão e do trabalho docente: políticas e práticas educacionais. Belo </w:t>
      </w:r>
      <w:r>
        <w:rPr>
          <w:sz w:val="24"/>
          <w:szCs w:val="24"/>
        </w:rPr>
        <w:lastRenderedPageBreak/>
        <w:t xml:space="preserve">Horizonte: Autêntica: 2010. </w:t>
      </w:r>
    </w:p>
    <w:p w14:paraId="4CECB051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FEITOSA, R. A.; DIAS, A. M. I. Articulação entre ensino, pesquisa e extensão: Contribuições do programa de educação tutorial (PET) para a formação de graduandos </w:t>
      </w:r>
      <w:r>
        <w:rPr>
          <w:sz w:val="24"/>
          <w:szCs w:val="24"/>
        </w:rPr>
        <w:t xml:space="preserve">em Biologia. </w:t>
      </w:r>
      <w:r>
        <w:rPr>
          <w:b/>
          <w:sz w:val="24"/>
          <w:szCs w:val="24"/>
        </w:rPr>
        <w:t>Educ. Form.</w:t>
      </w:r>
      <w:r>
        <w:rPr>
          <w:sz w:val="24"/>
          <w:szCs w:val="24"/>
        </w:rPr>
        <w:t>, [</w:t>
      </w:r>
      <w:r>
        <w:rPr>
          <w:i/>
          <w:sz w:val="24"/>
          <w:szCs w:val="24"/>
        </w:rPr>
        <w:t>s. l.</w:t>
      </w:r>
      <w:r>
        <w:rPr>
          <w:sz w:val="24"/>
          <w:szCs w:val="24"/>
        </w:rPr>
        <w:t>], v. 4, n. 12, p. 169–190, 2019.</w:t>
      </w:r>
    </w:p>
    <w:p w14:paraId="2F34E1F4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>GIL, Antonio Carlos et al. Como elaborar projetos de pesquisa. São Paulo: Atlas, 2002.</w:t>
      </w:r>
    </w:p>
    <w:p w14:paraId="1ACD0EE8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MARTINS, I.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 PROGRAMA DE EDUCAÇÃO TUTORIAL – PET: CONTRIBUIÇÕES PARA A FORMAÇÃO PESSOAL E SOCIAL.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Revista Eletrônica do Programa de Educação Tutorial -Três Lagoas/MS</w:t>
      </w:r>
      <w:r>
        <w:rPr>
          <w:sz w:val="24"/>
          <w:szCs w:val="24"/>
        </w:rPr>
        <w:t>, [</w:t>
      </w:r>
      <w:r>
        <w:rPr>
          <w:i/>
          <w:sz w:val="24"/>
          <w:szCs w:val="24"/>
        </w:rPr>
        <w:t>s.l.</w:t>
      </w:r>
      <w:r>
        <w:rPr>
          <w:sz w:val="24"/>
          <w:szCs w:val="24"/>
        </w:rPr>
        <w:t>], v. 2, n. 2, p. 307–313, 2020.</w:t>
      </w:r>
    </w:p>
    <w:p w14:paraId="47C195C6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>MORAES, Maria Cândida. Paradigma Educacional Emergente. Papirus editora, 1997.</w:t>
      </w:r>
    </w:p>
    <w:p w14:paraId="689BAF4F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REPKO, A. F.; SZOSTAK, R. </w:t>
      </w:r>
      <w:r>
        <w:rPr>
          <w:b/>
          <w:sz w:val="24"/>
          <w:szCs w:val="24"/>
        </w:rPr>
        <w:t>Interdisciplinary research: process and theory</w:t>
      </w:r>
      <w:r>
        <w:rPr>
          <w:sz w:val="24"/>
          <w:szCs w:val="24"/>
        </w:rPr>
        <w:t xml:space="preserve">. 3. ed. Los Angeles: Sage, 2017. </w:t>
      </w:r>
    </w:p>
    <w:p w14:paraId="37A1567F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SILVA, J. B. A. P. D.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 Evolução e contribuições do Programa de E</w:t>
      </w:r>
      <w:r>
        <w:rPr>
          <w:sz w:val="24"/>
          <w:szCs w:val="24"/>
        </w:rPr>
        <w:t xml:space="preserve">ducação Tutorial: análise recente do PET no curso de Ciências Econômicas da UFMG. </w:t>
      </w:r>
      <w:r>
        <w:rPr>
          <w:b/>
          <w:sz w:val="24"/>
          <w:szCs w:val="24"/>
        </w:rPr>
        <w:t>Revista Multiface Online</w:t>
      </w:r>
      <w:r>
        <w:rPr>
          <w:sz w:val="24"/>
          <w:szCs w:val="24"/>
        </w:rPr>
        <w:t>, [</w:t>
      </w:r>
      <w:r>
        <w:rPr>
          <w:i/>
          <w:sz w:val="24"/>
          <w:szCs w:val="24"/>
        </w:rPr>
        <w:t>s. l.</w:t>
      </w:r>
      <w:r>
        <w:rPr>
          <w:sz w:val="24"/>
          <w:szCs w:val="24"/>
        </w:rPr>
        <w:t xml:space="preserve">], v. 8, n. 1, p. 53–81, 2020. </w:t>
      </w:r>
    </w:p>
    <w:p w14:paraId="43801616" w14:textId="77777777" w:rsidR="00AA471E" w:rsidRDefault="008C3430">
      <w:pPr>
        <w:spacing w:after="200"/>
        <w:rPr>
          <w:sz w:val="24"/>
          <w:szCs w:val="24"/>
        </w:rPr>
      </w:pPr>
      <w:r>
        <w:rPr>
          <w:sz w:val="24"/>
          <w:szCs w:val="24"/>
        </w:rPr>
        <w:t>YARED, Ivone. O que é interdisciplinaridade. O que é interdisciplinaridade, v. 2, p. 167-172, 2008.</w:t>
      </w:r>
    </w:p>
    <w:p w14:paraId="23DC1C91" w14:textId="77777777" w:rsidR="00AA471E" w:rsidRDefault="00AA471E">
      <w:pPr>
        <w:spacing w:line="324" w:lineRule="auto"/>
        <w:rPr>
          <w:sz w:val="24"/>
          <w:szCs w:val="24"/>
        </w:rPr>
      </w:pPr>
    </w:p>
    <w:p w14:paraId="4E40A098" w14:textId="77777777" w:rsidR="00AA471E" w:rsidRDefault="00AA471E">
      <w:pPr>
        <w:rPr>
          <w:sz w:val="24"/>
          <w:szCs w:val="24"/>
        </w:rPr>
      </w:pPr>
    </w:p>
    <w:p w14:paraId="205DD0B8" w14:textId="77777777" w:rsidR="00AA471E" w:rsidRDefault="00AA471E">
      <w:pPr>
        <w:rPr>
          <w:sz w:val="24"/>
          <w:szCs w:val="24"/>
        </w:rPr>
      </w:pPr>
    </w:p>
    <w:sectPr w:rsidR="00AA471E">
      <w:headerReference w:type="default" r:id="rId7"/>
      <w:footerReference w:type="default" r:id="rId8"/>
      <w:pgSz w:w="11910" w:h="16840"/>
      <w:pgMar w:top="1700" w:right="1133" w:bottom="1133" w:left="1700" w:header="44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C281" w14:textId="77777777" w:rsidR="008C3430" w:rsidRDefault="008C3430">
      <w:r>
        <w:separator/>
      </w:r>
    </w:p>
  </w:endnote>
  <w:endnote w:type="continuationSeparator" w:id="0">
    <w:p w14:paraId="11260C28" w14:textId="77777777" w:rsidR="008C3430" w:rsidRDefault="008C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8AD4" w14:textId="77777777" w:rsidR="00AA471E" w:rsidRDefault="00AA47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64D4" w14:textId="77777777" w:rsidR="008C3430" w:rsidRDefault="008C3430">
      <w:r>
        <w:separator/>
      </w:r>
    </w:p>
  </w:footnote>
  <w:footnote w:type="continuationSeparator" w:id="0">
    <w:p w14:paraId="274242A1" w14:textId="77777777" w:rsidR="008C3430" w:rsidRDefault="008C3430">
      <w:r>
        <w:continuationSeparator/>
      </w:r>
    </w:p>
  </w:footnote>
  <w:footnote w:id="1">
    <w:p w14:paraId="6465CE30" w14:textId="77777777" w:rsidR="00AA471E" w:rsidRDefault="008C343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https://petcnat.wixsite.com/petcnats</w:t>
        </w:r>
      </w:hyperlink>
      <w:r>
        <w:rPr>
          <w:sz w:val="20"/>
          <w:szCs w:val="20"/>
        </w:rPr>
        <w:t xml:space="preserve"> - Grupo interdisciplinar de educação tutorial financiado pelo Fundo Nacional de Desenvolvimento Educacional (FNDE), Secretaria de Ensino Superior (SESU), Ministério da Educação (MEC).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705C" w14:textId="77777777" w:rsidR="00AA471E" w:rsidRDefault="008C343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228600" distB="228600" distL="228600" distR="228600" simplePos="0" relativeHeight="251658240" behindDoc="0" locked="0" layoutInCell="1" hidden="0" allowOverlap="1" wp14:anchorId="6DA7F94A" wp14:editId="60136DBD">
          <wp:simplePos x="0" y="0"/>
          <wp:positionH relativeFrom="column">
            <wp:posOffset>19051</wp:posOffset>
          </wp:positionH>
          <wp:positionV relativeFrom="paragraph">
            <wp:posOffset>-52704</wp:posOffset>
          </wp:positionV>
          <wp:extent cx="6175700" cy="2057400"/>
          <wp:effectExtent l="0" t="0" r="0" b="0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5700" cy="205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53CA"/>
    <w:multiLevelType w:val="multilevel"/>
    <w:tmpl w:val="7F56A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BA37C7"/>
    <w:multiLevelType w:val="multilevel"/>
    <w:tmpl w:val="1DB61CE8"/>
    <w:lvl w:ilvl="0">
      <w:start w:val="1"/>
      <w:numFmt w:val="decimal"/>
      <w:lvlText w:val="%1."/>
      <w:lvlJc w:val="left"/>
      <w:pPr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abstractNum w:abstractNumId="2" w15:restartNumberingAfterBreak="0">
    <w:nsid w:val="3DE94B77"/>
    <w:multiLevelType w:val="multilevel"/>
    <w:tmpl w:val="9A96E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7224D1"/>
    <w:multiLevelType w:val="multilevel"/>
    <w:tmpl w:val="478E8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1E"/>
    <w:rsid w:val="006A0137"/>
    <w:rsid w:val="008C3430"/>
    <w:rsid w:val="00A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6EA0"/>
  <w15:docId w15:val="{91630F00-FB69-47E8-A185-25559C6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64" w:right="160"/>
      <w:jc w:val="center"/>
    </w:pPr>
    <w:rPr>
      <w:b/>
      <w:sz w:val="27"/>
      <w:szCs w:val="27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etcnat.wixsite.com/petcna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2840</Words>
  <Characters>15337</Characters>
  <Application>Microsoft Office Word</Application>
  <DocSecurity>0</DocSecurity>
  <Lines>127</Lines>
  <Paragraphs>36</Paragraphs>
  <ScaleCrop>false</ScaleCrop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2024-03-19T12:34:00Z</dcterms:created>
  <dcterms:modified xsi:type="dcterms:W3CDTF">2024-03-19T12:34:00Z</dcterms:modified>
</cp:coreProperties>
</file>