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6E8E8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APRENDENDO A CUIDAR DO PLANETA: PRÁTICAS DE EDUCAÇÃO AMBIENTAL NO ENSINO DE CIÊNCIAS EM UMA ESCOLA DO CAMPO</w:t>
      </w:r>
    </w:p>
    <w:p w14:paraId="30C6E8E9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0C6E8EA" w14:textId="77777777" w:rsidR="00E147B6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Ketharine Caroline Borges Assunção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Kellisson da Silva Moura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Isabela Ewelyn Barra Viana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Kelliton da Silva Moura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Everton Vanzeler Pastana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Gisele da Costa Ramos</w:t>
      </w:r>
      <w:r>
        <w:rPr>
          <w:sz w:val="24"/>
          <w:szCs w:val="24"/>
          <w:vertAlign w:val="superscript"/>
        </w:rPr>
        <w:t>6</w:t>
      </w:r>
    </w:p>
    <w:p w14:paraId="30C6E8EB" w14:textId="77777777" w:rsidR="00E147B6" w:rsidRDefault="00E147B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30C6E8EC" w14:textId="77777777" w:rsidR="00E147B6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Mestranda em Educação e Cultura. Universidade Federal do Pará. </w:t>
      </w:r>
      <w:hyperlink r:id="rId8" w:history="1">
        <w:r>
          <w:rPr>
            <w:rStyle w:val="Hyperlink"/>
            <w:color w:val="auto"/>
            <w:sz w:val="24"/>
            <w:szCs w:val="24"/>
            <w:u w:val="none"/>
          </w:rPr>
          <w:t>carolineassuncao1314@gmail.com</w:t>
        </w:r>
      </w:hyperlink>
    </w:p>
    <w:p w14:paraId="30C6E8ED" w14:textId="77777777" w:rsidR="00E147B6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2,3,4 </w:t>
      </w:r>
      <w:r>
        <w:rPr>
          <w:sz w:val="24"/>
          <w:szCs w:val="24"/>
        </w:rPr>
        <w:t xml:space="preserve">Licenciado em Química. Universidade do Estado do Pará. </w:t>
      </w:r>
    </w:p>
    <w:p w14:paraId="30C6E8EE" w14:textId="77777777" w:rsidR="00E147B6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Mestrando em Engenharia Química. Universidade Federal de Alfenas.</w:t>
      </w:r>
    </w:p>
    <w:p w14:paraId="30C6E8EF" w14:textId="77777777" w:rsidR="00E147B6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Doutora em Química Orgânica. Universidade do Estado do Pará.</w:t>
      </w:r>
    </w:p>
    <w:p w14:paraId="30C6E8F0" w14:textId="77777777" w:rsidR="00E147B6" w:rsidRDefault="00E147B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0C6E8F1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30C6E8F2" w14:textId="00DE1F2D" w:rsidR="00E147B6" w:rsidRDefault="0000000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>O presente trabalho estuda as práticas de Educação Ambiental no ensino de Ciências em uma escola do campo, analisando como essas ações contribuem para a formação de estudantes críticos e conscientes sobre o cuidado com o meio ambiente. O problema que orienta a pesquisa é compreender de que maneira práticas pedagógicas contextualizadas podem promover a sensibilização ambiental e a construção de valores sustentáveis entre crianças do Ensino Fundamental. A investigação justifica-se pela importância de fortalecer a Educação Ambiental em contextos rurais, nos quais o vínculo com a natureza é parte essencial da vida comunitária, mas ainda pouco explorado nas práticas escolares. O estudo teve como objetivo discutir e analisar as práticas de Educação Ambiental desenvolvidas em uma turma multisseriada do 2º e 3º ano da Escola Municipal de Ensino Fundamental de Ape</w:t>
      </w:r>
      <w:r w:rsidR="007A7883">
        <w:rPr>
          <w:sz w:val="24"/>
          <w:szCs w:val="24"/>
        </w:rPr>
        <w:t>í</w:t>
      </w:r>
      <w:r>
        <w:rPr>
          <w:sz w:val="24"/>
          <w:szCs w:val="24"/>
        </w:rPr>
        <w:t xml:space="preserve"> Caju, em Baião (PA). A pesquisa, de abordagem qualitativa, envolveu contação de história, produções livres dos alunos, elaboração de um mural coletivo e aplicação de questionário aberto. Os resultados revelaram avanços na compreensão dos estudantes sobre sustentabilidade e atitudes de preservação, especialmente no cuidado com os igarapés, plantas e animais. Conclui-se que práticas lúdicas e participativas no ensino de Ciências favorecem o desenvolvimento da consciência ambiental e fortalecem a cidadania ecológica nas escolas do campo. </w:t>
      </w:r>
    </w:p>
    <w:p w14:paraId="30C6E8F3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30C6E8F4" w14:textId="77777777" w:rsidR="00E147B6" w:rsidRDefault="00000000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 xml:space="preserve">Educação Ambiental. Sustentabilidade. Escola do campo. </w:t>
      </w:r>
    </w:p>
    <w:p w14:paraId="30C6E8F5" w14:textId="77777777" w:rsidR="00E147B6" w:rsidRDefault="00E147B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0C6E8F6" w14:textId="77777777" w:rsidR="00E147B6" w:rsidRDefault="00000000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 Ciências Exatas e da Terra</w:t>
      </w:r>
    </w:p>
    <w:p w14:paraId="30C6E8F7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30C6E8F8" w14:textId="77777777" w:rsidR="00E147B6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1. INTRODUÇÃO</w:t>
      </w:r>
    </w:p>
    <w:p w14:paraId="30C6E8F9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Historicamente, a relação entre o ser humano e a natureza tem se reconfigurado de acordo com as necessidades e transformações sociais. A exploração dos recursos naturais, antes considerada uma prática inerente ao desenvolvimento, passou progressivamente a ser objeto de análises críticas diante dos efeitos adversos da degradação ambiental. Nesse processo, inúmeros </w:t>
      </w:r>
      <w:r>
        <w:rPr>
          <w:sz w:val="24"/>
          <w:szCs w:val="24"/>
        </w:rPr>
        <w:lastRenderedPageBreak/>
        <w:t xml:space="preserve">alertas foram emitidos acerca do risco de esgotamento dos recursos finitos disponíveis, evidenciando a iminência de uma crise ambiental caso não haja mudanças nos padrões de uso e manejo da natureza (Mallmann; Carniatto; Plein, 2020). </w:t>
      </w:r>
    </w:p>
    <w:p w14:paraId="30C6E8FA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Nessa perspectiva, a Educação Ambiental (EA) começou a ser reconhecida como fundamental para conscientizar a população sobre a necessidade de preservar os recursos naturais, diante de sua limitação crescente. Segundo Joslin (2017), a EA representa um caminho eficaz para promover mudanças culturais e de comportamento. Por meio dela, é possível incorporar novos valores, que devem ser aplicados como instrumentos pedagógicos, articulando teoria e prática no cotidiano docente.</w:t>
      </w:r>
    </w:p>
    <w:p w14:paraId="30C6E8FB" w14:textId="08FAE76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acordo com a Lei nº 9.795, de 7 de </w:t>
      </w:r>
      <w:r w:rsidR="00770277">
        <w:rPr>
          <w:sz w:val="24"/>
          <w:szCs w:val="24"/>
        </w:rPr>
        <w:t>abril</w:t>
      </w:r>
      <w:r>
        <w:rPr>
          <w:sz w:val="24"/>
          <w:szCs w:val="24"/>
        </w:rPr>
        <w:t xml:space="preserve"> de 1999 que institui a Política Nacional da Educação Ambiental (PNEA), “[...] Educação Ambiental é um componente essencial e permanente da educação nacional, devendo estar presente, de forma articulada, em todos os níveis e modalidades do processo educativo, em caráter formal e não formal (BRASIL, 1999). Nesse sentido, a legislação brasileira reconhece a educação ambiental como direito de todos e dever do poder público, ressaltando sua importância na formação de cidadãos críticos, responsáveis e comprometidos com a sustentabilidade. </w:t>
      </w:r>
    </w:p>
    <w:p w14:paraId="30C6E8FC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escola ocupa um papel central nesse processo. Ela se constitui como um espaço fundamental para promover conexões e compartilhar conhecimentos, oferecendo condições e alternativas que incentivem os estudantes a desenvolverem consciência cidadã e atitudes responsáveis. Nesse processo, os alunos passam a compreender seu papel como parte integrante do meio ambiente. A educação formal, portanto, permanece como um ambiente essencial para a formação de valores e para o fortalecimento de práticas voltadas à sustentabilidade socioambiental (Lima, 2004).</w:t>
      </w:r>
    </w:p>
    <w:p w14:paraId="30C6E8FD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relação as escolas do campo, a aplicação da Política Nacional de Educação Ambiental (PNEA) ganha ainda mais relevância, uma vez que os estudantes estão diretamente inseridos em contextos de relação com a terra, a agricultura, as águas e as florestas. O campo, que historicamente enfrenta processos de exclusão sustentados pela falsa noção de superioridade do espaço urbano, mantém uma estreita ligação com os recursos naturais. Desenvolver a EA em escolas do campo significa valorizar essa relação e promover a sensibilização dos estudantes a partir de sua própria realidade, transformando experiências </w:t>
      </w:r>
      <w:r>
        <w:rPr>
          <w:sz w:val="24"/>
          <w:szCs w:val="24"/>
        </w:rPr>
        <w:lastRenderedPageBreak/>
        <w:t xml:space="preserve">locais em ponto de partida para a construção de uma consciência planetária (Paz, 2017). </w:t>
      </w:r>
    </w:p>
    <w:p w14:paraId="30C6E8FE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Tanto a Educação Ambiental quanto a Educação do Campo (EC) compartilham como foco central o sujeito e sua relação com o meio em que vive. Nesse sentido, a prática pedagógica da Educação Ambiental deve ser concebida como um processo integrado, contínuo e permanente em todas as etapas e modalidades da educação formal. Essa compreensão, reforçada pelo poder legislativo, reconhece a obrigatoriedade e a relevância da EA como elemento essencial para a melhoria da qualidade ambiental no Brasil (Schmitt, 2017). </w:t>
      </w:r>
    </w:p>
    <w:p w14:paraId="30C6E8FF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Educação Ambiental, quando articulada à Educação do Campo, precisa assumir uma postura crítica diante dos problemas ambientais e sociais que marcam esse contexto. Sob essa ótica, busca-se promover uma cidadania ativa, capaz de compreender as complexas relações de desigualdade e desequilíbrio entre sociedade e natureza (Martins; Schnetzeler, 2018). Assim, é fundamental que a EC incentive práticas pedagógicas que fortaleçam a formação integral do sujeito do campo. Nessa perspectiva, Rosa (2015) ressalta que a EA deve romper com a fragmentação dos conhecimentos disciplinares, favorecendo ações contextualizadas à realidade local e capazes de contribuir para a melhoria da qualidade de vida das populações camponesas.</w:t>
      </w:r>
    </w:p>
    <w:p w14:paraId="30C6E900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ensino de Ciências, nesse sentido, configura-se como uma área privilegiada para o desenvolvimento de práticas educativas voltadas ao cuidado com o planeta. A disciplina possibilita a compreensão de processos naturais, da diversidade de ecossistemas, dos impactos da ação humana sobre o ambiente e das alternativas para um uso sustentável dos recursos. Refletir sobre o ensino de Ciências a partir de uma perspectiva voltada para a educação ambiental significa questionar as metodologias utilizadas e considerar de que maneira esse processo pode contribuir para a formação de sujeitos críticos, capazes de tomar decisões e agir de forma responsável diante das questões socioambientais, sempre com compromisso com a preservação da vida (BRASIL, 1998b).</w:t>
      </w:r>
    </w:p>
    <w:p w14:paraId="30C6E901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Haidt (1999) destaca que as estratégias didáticas ou procedimentos de ensino, como a exposição oral do professor, a leitura de textos, a realização de questionamentos, a exibição e análise de vídeos, a investigação, a apresentação e discussão de dados, bem como as apresentações orais realizadas pelos alunos - configuram-se como formas de intervenção que permitem ao docente colocar os estudantes em contato com fatos e fenômenos capazes de provocar mudanças em sua conduta.</w:t>
      </w:r>
    </w:p>
    <w:p w14:paraId="30C6E902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Diante disso, o presente artigo tem como objetivo discutir as práticas de educação ambiental desenvolvidas no ensino de Ciências em uma escola do campo, destacando como essas ações contribuem para a formação de estudantes críticos, conscientes e comprometidos com a preservação do meio ambiente. A proposta parte da compreensão de que cuidar do planeta não é apenas uma responsabilidade individual, mas um exercício coletivo de cidadania, solidariedade e respeito à vida em todas as suas formas.</w:t>
      </w:r>
    </w:p>
    <w:p w14:paraId="30C6E903" w14:textId="77777777" w:rsidR="00E147B6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2. METODOLOGIA</w:t>
      </w:r>
    </w:p>
    <w:p w14:paraId="30C6E904" w14:textId="1F3500DF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Esse trabalho foi realizado na Escola Municipal de Ensino Fundamental de Ape</w:t>
      </w:r>
      <w:r w:rsidR="007A7883">
        <w:rPr>
          <w:sz w:val="24"/>
          <w:szCs w:val="24"/>
        </w:rPr>
        <w:t>í</w:t>
      </w:r>
      <w:r>
        <w:rPr>
          <w:sz w:val="24"/>
          <w:szCs w:val="24"/>
        </w:rPr>
        <w:t xml:space="preserve"> Caju, localizada na Vila Caju, no município de Baião – PA. De acordo com o Censo Escolar de 2024, tal escola do campo atendia cinquenta e três alunos matriculados nas três turmas do Ensino Fundamental I, sendo duas dessas turmas multisseriadas. O presente trabalho foi desenvolvido em uma dessas turmas multisseriadas, composta por alunos do 2º e 3º ano do Ensino Fundamental.</w:t>
      </w:r>
    </w:p>
    <w:p w14:paraId="30C6E905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que diz respeito à forma de abordagem do problema, tratou-se de uma pesquisa qualitativa, com foco na análise das percepções e aprendizagens dos estudantes a partir de atividades pedagógicas contextualizadas. Considerando esse aspecto, Minayo (1995 </w:t>
      </w:r>
      <w:r>
        <w:rPr>
          <w:i/>
          <w:iCs/>
          <w:sz w:val="24"/>
          <w:szCs w:val="24"/>
        </w:rPr>
        <w:t>apud</w:t>
      </w:r>
      <w:r>
        <w:rPr>
          <w:sz w:val="24"/>
          <w:szCs w:val="24"/>
        </w:rPr>
        <w:t xml:space="preserve"> Pimenta, 1995) reforça:</w:t>
      </w:r>
    </w:p>
    <w:p w14:paraId="30C6E906" w14:textId="77777777" w:rsidR="00E147B6" w:rsidRDefault="00000000">
      <w:pPr>
        <w:pBdr>
          <w:bottom w:val="none" w:sz="0" w:space="6" w:color="000000"/>
        </w:pBdr>
        <w:shd w:val="clear" w:color="auto" w:fill="FFFFFF"/>
        <w:tabs>
          <w:tab w:val="left" w:pos="2500"/>
        </w:tabs>
        <w:ind w:left="2268"/>
        <w:jc w:val="both"/>
      </w:pPr>
      <w:r>
        <w:t>A pesquisa qualitativa responde a questões muito particulares. Ela se preocupa, nas ciências sociais, com um nível de realidade que não pode ser quantificado, ou seja, ela trabalha com o universo de significados, motivos, aspirações, crenças, valores e atitudes, o que corresponde a um espaço mais profundo das relações dos processos e dos fenômenos que não podem ser reduzidos à operacionalização de variáveis (p.21-22).</w:t>
      </w:r>
    </w:p>
    <w:p w14:paraId="30C6E907" w14:textId="77777777" w:rsidR="00E147B6" w:rsidRDefault="00E147B6">
      <w:pPr>
        <w:pBdr>
          <w:bottom w:val="none" w:sz="0" w:space="6" w:color="000000"/>
        </w:pBdr>
        <w:shd w:val="clear" w:color="auto" w:fill="FFFFFF"/>
        <w:tabs>
          <w:tab w:val="left" w:pos="2500"/>
        </w:tabs>
        <w:ind w:left="2268"/>
        <w:jc w:val="both"/>
      </w:pPr>
    </w:p>
    <w:p w14:paraId="30C6E908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Dessa forma, a metodologia adotada neste estudo foi estruturada em quatro etapas principais, com o intuito de promover a reflexão crítica dos alunos sobre as temáticas ambientais, articulando práticas educativas lúdicas, expressivas e investigativas.</w:t>
      </w:r>
    </w:p>
    <w:p w14:paraId="30C6E909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primeira etapa consistiu na contação de uma história com temática ambiental. </w:t>
      </w:r>
      <w:r>
        <w:rPr>
          <w:sz w:val="24"/>
          <w:szCs w:val="24"/>
        </w:rPr>
        <w:lastRenderedPageBreak/>
        <w:t>Segundo Oliveira e Pereira (2025), a contação de histórias representa uma das primeiras formas de desenvolvimento social, uma vez que, por meio das narrativas, as comunidades compartilhavam experiências, fortaleciam vínculos e promoviam momentos de convivência e aprendizado coletivo. Essa estratégia teve como propósito introduzir o tema de maneira envolvente e sensível, despertando o interesse dos estudantes e estimulando a imaginação e a reflexão sobre questões relacionadas ao meio ambiente.</w:t>
      </w:r>
    </w:p>
    <w:p w14:paraId="30C6E90A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Na sequência, os alunos foram convidados a expressar o que compreenderam da narrativa por meio de produções livres, como textos, desenhos, poemas, frases ou cartinhas. Essa etapa possibilitou observar as interpretações e percepções individuais, valorizando diferentes formas de expressão e compreensão.</w:t>
      </w:r>
    </w:p>
    <w:p w14:paraId="30C6E90B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produções foram reunidas em um mural intitulado </w:t>
      </w:r>
      <w:r>
        <w:rPr>
          <w:i/>
          <w:iCs/>
          <w:sz w:val="24"/>
          <w:szCs w:val="24"/>
        </w:rPr>
        <w:t>“O planeta que queremos”</w:t>
      </w:r>
      <w:r>
        <w:rPr>
          <w:sz w:val="24"/>
          <w:szCs w:val="24"/>
        </w:rPr>
        <w:t>. O mural representou um espaço de socialização e partilha, permitindo que os alunos visualizassem a diversidade de ideias do grupo e construíssem, coletivamente, uma visão de mundo mais crítica e solidária.</w:t>
      </w:r>
    </w:p>
    <w:p w14:paraId="30C6E90C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Por fim, foi aplicado um questionário composto por duas perguntas abertas, elaborado com a finalidade de compreender as percepções dos alunos sobre as atividades realizadas e sobre o tema ambiental. Os dados coletados foram submetidos a uma análise qualitativa, permitindo a organização das respostas em categorias temáticas. Essas respostas foram examinadas de forma criteriosa, visando compreender as percepções, valores e reflexões dos alunos, possibilitando uma interpretação abrangente dos aprendizados gerados pela experiência pedagógica.</w:t>
      </w:r>
    </w:p>
    <w:p w14:paraId="30C6E90D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</w:p>
    <w:p w14:paraId="30C6E90E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30C6E90F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ind w:firstLine="700"/>
        <w:rPr>
          <w:sz w:val="24"/>
          <w:szCs w:val="24"/>
        </w:rPr>
      </w:pPr>
    </w:p>
    <w:p w14:paraId="30C6E910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atividades desenvolvidas com a turma multisseriada do 2º e 3º ano do Ensino Fundamental possibilitaram observar avanços significativos na compreensão dos estudantes </w:t>
      </w:r>
      <w:r>
        <w:rPr>
          <w:sz w:val="24"/>
          <w:szCs w:val="24"/>
        </w:rPr>
        <w:lastRenderedPageBreak/>
        <w:t xml:space="preserve">sobre o cuidado com o meio ambiente e a importância da sustentabilidade. As etapas do trabalho observadas na Escola do Campo serão descritas brevemente, com maior ênfase na categorização dos resultados obtidos. </w:t>
      </w:r>
    </w:p>
    <w:p w14:paraId="30C6E911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contação de histórias revelou-se uma metodologia eficiente para estimular a imaginação, o diálogo e a reflexão, elementos fundamentais no processo de aprendizagem. Oliveira e Pereira (2025) defendem que a prática da contação de histórias permite articular a Educação Ambiental ao contexto de vida dos estudantes, integrando o tema de forma transversal e significativa ao processo de ensino e aprendizagem. Esse efeito foi claramente observado na turma, que demonstrou grande capacidade de reflexão e empatia com as personagens e situações abordadas na narrativa.</w:t>
      </w:r>
    </w:p>
    <w:p w14:paraId="30C6E912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Durante o momento de escuta e diálogo após a narrativa, muitos estudantes associaram a história a situações vividas em sua comunidade, como o descarte de lixo, o desmatamento e a poluição dos rios. Essas falas demonstram que o tema ambiental foi compreendido a partir da realidade local, o que reforça a importância de trabalhar a EA de maneira contextualizada e significativa, conforme apontam Rosa (2015) e Paz (2017), ao afirmarem que o ensino no campo deve partir das vivências e da cultura dos sujeitos.</w:t>
      </w:r>
    </w:p>
    <w:p w14:paraId="30C6E913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partir desse diálogo, os alunos foram convidados a expressarem o que compreenderam por meio de produções livres, como desenhos, cartinhas e textos. Nessas produções, como pode ser visto na Figura 1, os alunos demonstraram percepções sobre o que entenderam da narrativa e o que consideram essencial para preservar o planeta, onde eles destacaram elementos como a proteção das florestas, o descarte do lixo e o cuidado com os animais. A análise das produções revelou que os alunos relacionam o meio ambiente ao cotidiano da comunidade rural, mencionando práticas como o plantio, o uso da água e a convivência harmônica com a natureza.</w:t>
      </w:r>
    </w:p>
    <w:p w14:paraId="30C6E914" w14:textId="77777777" w:rsidR="00E147B6" w:rsidRDefault="00E147B6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</w:p>
    <w:p w14:paraId="30C6E915" w14:textId="77777777" w:rsidR="00E147B6" w:rsidRDefault="00E147B6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</w:p>
    <w:p w14:paraId="30C6E916" w14:textId="77777777" w:rsidR="00E147B6" w:rsidRDefault="00000000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  <w:r>
        <w:lastRenderedPageBreak/>
        <w:t>Figura 1 – As figuras A e B indicam os educandos durante a realização das produções livres.</w:t>
      </w:r>
    </w:p>
    <w:p w14:paraId="30C6E917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highlight w:val="white"/>
        </w:rPr>
      </w:pPr>
      <w:r>
        <w:rPr>
          <w:noProof/>
        </w:rPr>
        <w:drawing>
          <wp:inline distT="0" distB="0" distL="0" distR="0" wp14:anchorId="30C6E940" wp14:editId="30C6E941">
            <wp:extent cx="5125720" cy="1835150"/>
            <wp:effectExtent l="0" t="0" r="0" b="0"/>
            <wp:docPr id="444744584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44584" name="Imagem 1" descr="Interface gráfica do usuário&#10;&#10;O conteúdo gerado por IA pode estar incorreto."/>
                    <pic:cNvPicPr>
                      <a:picLocks noChangeAspect="1"/>
                    </pic:cNvPicPr>
                  </pic:nvPicPr>
                  <pic:blipFill>
                    <a:blip r:embed="rId9"/>
                    <a:srcRect l="793" t="1781" r="1306" b="3726"/>
                    <a:stretch>
                      <a:fillRect/>
                    </a:stretch>
                  </pic:blipFill>
                  <pic:spPr>
                    <a:xfrm>
                      <a:off x="0" y="0"/>
                      <a:ext cx="5153573" cy="18449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E918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  <w:r>
        <w:rPr>
          <w:highlight w:val="white"/>
        </w:rPr>
        <w:t>Fonte: Autores, 2025.</w:t>
      </w:r>
    </w:p>
    <w:p w14:paraId="30C6E919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</w:p>
    <w:p w14:paraId="30C6E91A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ab/>
        <w:t>Na sequência, a produção dos alunos foi colocada em um mural que foi denominado o “</w:t>
      </w:r>
      <w:r>
        <w:rPr>
          <w:i/>
          <w:iCs/>
          <w:sz w:val="24"/>
          <w:szCs w:val="24"/>
          <w:highlight w:val="white"/>
        </w:rPr>
        <w:t>O planeta que queremos”</w:t>
      </w:r>
      <w:r>
        <w:rPr>
          <w:sz w:val="24"/>
          <w:szCs w:val="24"/>
          <w:highlight w:val="white"/>
        </w:rPr>
        <w:t xml:space="preserve">, conforme evidencia a Figura 2, a construção desse espaço visual e simbólico possibilitou aos estudantes compartilharem suas produções e ideias, promovendo o diálogo entre diferentes percepções acerca do cuidado com o meio ambiente. Durante a organização do mural, observou-se um ambiente de cooperação e entusiasmo, no qual cada aluno desejava contribuir com sua visão de mundo e suas propostas para um planeta mais saudável e equilibrado. Essa atividade favoreceu o desenvolvimento da consciência ecológica e o sentimento de pertencimento ao meio em que vivem, aspectos fundamentais no processo de </w:t>
      </w:r>
    </w:p>
    <w:p w14:paraId="30C6E91B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highlight w:val="white"/>
        </w:rPr>
        <w:t xml:space="preserve">formação cidadã. </w:t>
      </w:r>
    </w:p>
    <w:p w14:paraId="30C6E91C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0C6E942" wp14:editId="30C6E943">
            <wp:simplePos x="0" y="0"/>
            <wp:positionH relativeFrom="margin">
              <wp:posOffset>53975</wp:posOffset>
            </wp:positionH>
            <wp:positionV relativeFrom="paragraph">
              <wp:posOffset>271780</wp:posOffset>
            </wp:positionV>
            <wp:extent cx="5629275" cy="2130425"/>
            <wp:effectExtent l="0" t="0" r="9525" b="3175"/>
            <wp:wrapSquare wrapText="bothSides"/>
            <wp:docPr id="707374846" name="Imagem 1" descr="Uma imagem contendo lousa, texto, geladeira,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74846" name="Imagem 1" descr="Uma imagem contendo lousa, texto, geladeira, foto&#10;&#10;O conteúdo gerado por IA pode estar incorreto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30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Figura 2 – As figuras C e D demonstram o mural com as produções dos alunos.</w:t>
      </w:r>
    </w:p>
    <w:p w14:paraId="30C6E91D" w14:textId="77777777" w:rsidR="00E147B6" w:rsidRDefault="00000000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</w:pPr>
      <w:r>
        <w:t>Fonte: Autores, 2025.</w:t>
      </w:r>
    </w:p>
    <w:p w14:paraId="30C6E91E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Além disso, a proposta do mural reforçou a dimensão interdisciplinar e participativa da Educação Ambiental, integrando saberes científicos, artísticos e sociais. Conforme defendem </w:t>
      </w:r>
      <w:r>
        <w:rPr>
          <w:sz w:val="24"/>
          <w:szCs w:val="24"/>
          <w:highlight w:val="white"/>
        </w:rPr>
        <w:lastRenderedPageBreak/>
        <w:t>Martins e Schnetzler (2018), práticas pedagógicas que valorizam a colaboração e a expressão dos sujeitos contribuem para o desenvolvimento de uma consciência ecológica crítica, baseada no diálogo, na empatia e na responsabilidade compartilhada.</w:t>
      </w:r>
    </w:p>
    <w:p w14:paraId="30C6E91F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Os alunos foram convidados a responder um questionário sobre a sua produção livre, as respostas apontam que os alunos compreenderam o papel da escola e de cada pessoa na preservação do meio ambiente. Muitos associaram as atividades à necessidade de mudança de comportamento, indicando maior senso de responsabilidade e cuidado com a natureza.</w:t>
      </w:r>
    </w:p>
    <w:p w14:paraId="30C6E920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As respostas dos educandos revelaram uma ampliação de suas percepções acerca das relações entre o ser humano e a natureza, demonstrando que o aprendizado ultrapassou a dimensão conceitual e alcançou aspectos atitudinais e valorativos. Quando indagados acerca do que a sua produção quis representar, os estudantes relataram suas percepções conforme descrito a seguir: </w:t>
      </w:r>
    </w:p>
    <w:p w14:paraId="30C6E921" w14:textId="0FDF5ED6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sz w:val="24"/>
          <w:szCs w:val="24"/>
          <w:highlight w:val="white"/>
        </w:rPr>
      </w:pPr>
      <w:r>
        <w:rPr>
          <w:b/>
          <w:bCs/>
          <w:sz w:val="20"/>
          <w:szCs w:val="20"/>
          <w:highlight w:val="white"/>
        </w:rPr>
        <w:t>Aluno A:</w:t>
      </w:r>
      <w:r>
        <w:rPr>
          <w:sz w:val="20"/>
          <w:szCs w:val="20"/>
          <w:highlight w:val="white"/>
        </w:rPr>
        <w:t xml:space="preserve"> </w:t>
      </w:r>
      <w:r>
        <w:rPr>
          <w:i/>
          <w:iCs/>
          <w:sz w:val="20"/>
          <w:szCs w:val="20"/>
          <w:highlight w:val="white"/>
        </w:rPr>
        <w:t xml:space="preserve">“eu quis </w:t>
      </w:r>
      <w:r w:rsidR="00F06502">
        <w:rPr>
          <w:i/>
          <w:iCs/>
          <w:sz w:val="20"/>
          <w:szCs w:val="20"/>
          <w:highlight w:val="white"/>
        </w:rPr>
        <w:t>mostrar</w:t>
      </w:r>
      <w:r>
        <w:rPr>
          <w:i/>
          <w:iCs/>
          <w:sz w:val="20"/>
          <w:szCs w:val="20"/>
          <w:highlight w:val="white"/>
        </w:rPr>
        <w:t xml:space="preserve"> o arco-íris, planeta, gente cuidando do igarapé, homem tirando lixo, homem regando a árvore e outro regando a flor.”</w:t>
      </w:r>
    </w:p>
    <w:p w14:paraId="30C6E922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b/>
          <w:bCs/>
          <w:sz w:val="20"/>
          <w:szCs w:val="20"/>
          <w:highlight w:val="white"/>
        </w:rPr>
      </w:pPr>
    </w:p>
    <w:p w14:paraId="30C6E923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i/>
          <w:i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Aluno B:</w:t>
      </w:r>
      <w:r>
        <w:rPr>
          <w:sz w:val="20"/>
          <w:szCs w:val="20"/>
          <w:highlight w:val="white"/>
        </w:rPr>
        <w:t xml:space="preserve"> </w:t>
      </w:r>
      <w:r>
        <w:rPr>
          <w:i/>
          <w:iCs/>
          <w:sz w:val="20"/>
          <w:szCs w:val="20"/>
          <w:highlight w:val="white"/>
        </w:rPr>
        <w:t>“eu cuidando do meio ambiente, molhando as plantas.”</w:t>
      </w:r>
    </w:p>
    <w:p w14:paraId="30C6E924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i/>
          <w:iCs/>
          <w:sz w:val="20"/>
          <w:szCs w:val="20"/>
          <w:highlight w:val="white"/>
        </w:rPr>
      </w:pPr>
    </w:p>
    <w:p w14:paraId="30C6E925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i/>
          <w:i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Aluno C:</w:t>
      </w:r>
      <w:r>
        <w:rPr>
          <w:sz w:val="20"/>
          <w:szCs w:val="20"/>
          <w:highlight w:val="white"/>
        </w:rPr>
        <w:t xml:space="preserve"> “</w:t>
      </w:r>
      <w:r>
        <w:rPr>
          <w:i/>
          <w:iCs/>
          <w:sz w:val="20"/>
          <w:szCs w:val="20"/>
          <w:highlight w:val="white"/>
        </w:rPr>
        <w:t>eu limpando o igarapé sujo de lixo.”</w:t>
      </w:r>
    </w:p>
    <w:p w14:paraId="30C6E926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i/>
          <w:iCs/>
          <w:sz w:val="20"/>
          <w:szCs w:val="20"/>
          <w:highlight w:val="white"/>
        </w:rPr>
      </w:pPr>
    </w:p>
    <w:p w14:paraId="30C6E927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Essas falas demonstram um olhar esperançoso e propositivo, que reflete o entendimento de que é possível transformar a realidade a partir de pequenas ações cotidianas, como regar uma planta, recolher o lixo ou preservar os recursos hídricos. Esse tipo de aprendizado é essencial para o desenvolvimento da consciência ambiental, pois, segundo Rosa (2015), a Educação Ambiental só se concretiza plenamente quando o aluno compreende que é parte integrante da natureza e, portanto, responsável por sua conservação.</w:t>
      </w:r>
    </w:p>
    <w:p w14:paraId="30C6E928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Ademais, os educandos foram indagados sobre o que achavam que as pessoas poderiam fazer para cuidar melhor do planeta, as respostas serão expostas a seguir: </w:t>
      </w:r>
    </w:p>
    <w:p w14:paraId="30C6E929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i/>
          <w:i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Aluno D:</w:t>
      </w:r>
      <w:r>
        <w:rPr>
          <w:sz w:val="20"/>
          <w:szCs w:val="20"/>
          <w:highlight w:val="white"/>
        </w:rPr>
        <w:t xml:space="preserve"> </w:t>
      </w:r>
      <w:r>
        <w:rPr>
          <w:i/>
          <w:iCs/>
          <w:sz w:val="20"/>
          <w:szCs w:val="20"/>
          <w:highlight w:val="white"/>
        </w:rPr>
        <w:t>“limpando, regando, cuidando da floresta. Não pode matar os animais. Cuidar da natureza, tratar bem os animais.”</w:t>
      </w:r>
    </w:p>
    <w:p w14:paraId="30C6E92A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b/>
          <w:bCs/>
          <w:sz w:val="20"/>
          <w:szCs w:val="20"/>
          <w:highlight w:val="white"/>
        </w:rPr>
      </w:pPr>
    </w:p>
    <w:p w14:paraId="30C6E92B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i/>
          <w:i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Aluno E:</w:t>
      </w:r>
      <w:r>
        <w:rPr>
          <w:sz w:val="20"/>
          <w:szCs w:val="20"/>
          <w:highlight w:val="white"/>
        </w:rPr>
        <w:t xml:space="preserve"> </w:t>
      </w:r>
      <w:r>
        <w:rPr>
          <w:i/>
          <w:iCs/>
          <w:sz w:val="20"/>
          <w:szCs w:val="20"/>
          <w:highlight w:val="white"/>
        </w:rPr>
        <w:t>“jogar lixo no lixo, regar as plantas, não poluir, não maltratar os animais.”</w:t>
      </w:r>
    </w:p>
    <w:p w14:paraId="30C6E92C" w14:textId="77777777" w:rsidR="00E147B6" w:rsidRDefault="00E147B6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i/>
          <w:iCs/>
          <w:sz w:val="20"/>
          <w:szCs w:val="20"/>
          <w:highlight w:val="white"/>
        </w:rPr>
      </w:pPr>
    </w:p>
    <w:p w14:paraId="30C6E92D" w14:textId="77777777" w:rsidR="00E147B6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ind w:left="2268"/>
        <w:jc w:val="both"/>
        <w:rPr>
          <w:i/>
          <w:iCs/>
          <w:sz w:val="20"/>
          <w:szCs w:val="20"/>
          <w:highlight w:val="white"/>
        </w:rPr>
      </w:pPr>
      <w:r>
        <w:rPr>
          <w:b/>
          <w:bCs/>
          <w:sz w:val="20"/>
          <w:szCs w:val="20"/>
          <w:highlight w:val="white"/>
        </w:rPr>
        <w:t>Aluno F:</w:t>
      </w:r>
      <w:r>
        <w:rPr>
          <w:sz w:val="20"/>
          <w:szCs w:val="20"/>
          <w:highlight w:val="white"/>
        </w:rPr>
        <w:t xml:space="preserve"> </w:t>
      </w:r>
      <w:r>
        <w:rPr>
          <w:i/>
          <w:iCs/>
          <w:sz w:val="20"/>
          <w:szCs w:val="20"/>
          <w:highlight w:val="white"/>
        </w:rPr>
        <w:t>“tirar o lixo do igarapé, limpar o igarapé, cuidar das plantas.”</w:t>
      </w:r>
    </w:p>
    <w:p w14:paraId="30C6E92E" w14:textId="77777777" w:rsidR="00E147B6" w:rsidRDefault="00000000">
      <w:pP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As respostas dos alunos evidenciam uma compreensão inicial, porém significativa, </w:t>
      </w:r>
      <w:r>
        <w:rPr>
          <w:bCs/>
          <w:sz w:val="24"/>
          <w:szCs w:val="24"/>
        </w:rPr>
        <w:lastRenderedPageBreak/>
        <w:t>sobre atitudes que contribuem para a preservação ambiental. Nota-se que as falas estão fortemente relacionadas a ações concretas e cotidianas, como o descarte correto do lixo, o cuidado com as plantas e a proteção dos animais. Além disso, observa-se a presença de uma consciência voltada para o cuidado com os recursos naturais, especialmente com a água, representada nas menções ao “igarapé”, elemento importante do contexto local. Essa relação demonstra que os alunos associam o cuidado ambiental com o espaço em que vivem, revelando um entendimento prático e contextualizado da sustentabilidade.</w:t>
      </w:r>
    </w:p>
    <w:p w14:paraId="30C6E92F" w14:textId="77777777" w:rsidR="00E147B6" w:rsidRDefault="00000000">
      <w:pPr>
        <w:shd w:val="clear" w:color="auto" w:fill="FFFFFF"/>
        <w:tabs>
          <w:tab w:val="left" w:pos="2500"/>
        </w:tabs>
        <w:spacing w:after="60"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Dessa forma, percebe-se que, mesmo em uma fase inicial do processo educativo, as crianças já demonstram sensibilização quanto à importância de atitudes responsáveis diante do meio ambiente, o que reforça a relevância de atividades pedagógicas que promovam reflexões e práticas sustentáveis no cotidiano escolar.</w:t>
      </w:r>
    </w:p>
    <w:p w14:paraId="30C6E930" w14:textId="77777777" w:rsidR="00E147B6" w:rsidRDefault="00000000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4. CONCLUSÃO </w:t>
      </w:r>
    </w:p>
    <w:p w14:paraId="30C6E931" w14:textId="77777777" w:rsidR="00E147B6" w:rsidRDefault="00000000">
      <w:pPr>
        <w:widowControl/>
        <w:tabs>
          <w:tab w:val="left" w:pos="699"/>
        </w:tabs>
        <w:spacing w:after="160" w:line="360" w:lineRule="auto"/>
        <w:ind w:firstLine="697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>As práticas realizadas demonstraram ser um caminho eficaz para desenvolver nos estudantes atitudes conscientes e responsáveis em relação ao meio ambiente. A contação de histórias, as produções artísticas e o mural coletivo promoveram aprendizagens significativas, estimulando a reflexão sobre o papel de cada indivíduo na preservação do planeta. Por meio das devolutivas, os alunos demonstraram sensibilidade e consciência ambiental com elementos de sua realidade local, fazendo assim, correlações mais firmes para uma postura ambiental no cotidiano. Os resultados evidenciam que a integração entre EA e EC fortalece a identidade dos alunos e contribui para a construção de uma cidadania ecológica. Assim, conclui-se que iniciativas pedagógicas contextualizadas e participativas são fundamentais para formar sujeitos críticos e comprometidos com o cuidado e a sustentabilidade da vida em todas as suas formas.</w:t>
      </w:r>
    </w:p>
    <w:p w14:paraId="30C6E932" w14:textId="77777777" w:rsidR="00E147B6" w:rsidRDefault="00000000">
      <w:pPr>
        <w:widowControl/>
        <w:tabs>
          <w:tab w:val="left" w:pos="1290"/>
        </w:tabs>
        <w:spacing w:after="16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30C6E933" w14:textId="77777777" w:rsidR="00E147B6" w:rsidRDefault="00000000">
      <w:pPr>
        <w:widowControl/>
        <w:tabs>
          <w:tab w:val="left" w:pos="709"/>
        </w:tabs>
        <w:spacing w:after="16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BRASIL. Lei nº 9.795, de 27 de abril de 1999. Dispõe sobre a educação ambiental, institui a Política Nacional de Educação Ambiental e dá outras providências. Diário Oficial da União, Brasília, DF, 1999. Disponível em: </w:t>
      </w:r>
      <w:hyperlink r:id="rId11" w:history="1">
        <w:r>
          <w:rPr>
            <w:rStyle w:val="Hyperlink"/>
            <w:color w:val="auto"/>
            <w:sz w:val="24"/>
            <w:szCs w:val="24"/>
            <w:u w:val="none"/>
          </w:rPr>
          <w:t>https://www.planalto.gov.br/ccivil_03/LEIS/L9795.htm</w:t>
        </w:r>
      </w:hyperlink>
      <w:r>
        <w:rPr>
          <w:sz w:val="24"/>
          <w:szCs w:val="24"/>
        </w:rPr>
        <w:t>. Acesso em: 11 jul. 2025.</w:t>
      </w:r>
    </w:p>
    <w:p w14:paraId="30C6E934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_______. Ministério da Educação. Secretaria de Educação Fundamental. Parâmetros Curriculares Nacionais: temas transversais. Brasília, 1998b.</w:t>
      </w:r>
    </w:p>
    <w:p w14:paraId="30C6E935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HAYDT, Regina Célia Cazaux. Curso de didática geral. 6. ed. São Paulo: Ática, 1999.</w:t>
      </w:r>
    </w:p>
    <w:p w14:paraId="30C6E936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JOSLIN, Érica Barbosa; Roma, Adriana de Castro. A importância da Educação Ambiental na formação do pedagogo: construção de consciência ambiental e cidadania. </w:t>
      </w:r>
      <w:r>
        <w:rPr>
          <w:b/>
          <w:bCs/>
          <w:sz w:val="24"/>
          <w:szCs w:val="24"/>
        </w:rPr>
        <w:t>Revista Ciência Contemporânea</w:t>
      </w:r>
      <w:r>
        <w:rPr>
          <w:sz w:val="24"/>
          <w:szCs w:val="24"/>
        </w:rPr>
        <w:t xml:space="preserve">. [s.l.].  jun./dez. 2017, v.2, n.1, p. 95 – 110.  </w:t>
      </w:r>
    </w:p>
    <w:p w14:paraId="30C6E937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LIMA, Waldyr.  Aprendizagem e classificação social: um desafio aos conceitos. Fórum Crítico da Educação:  </w:t>
      </w:r>
      <w:r>
        <w:rPr>
          <w:b/>
          <w:bCs/>
          <w:sz w:val="24"/>
          <w:szCs w:val="24"/>
        </w:rPr>
        <w:t>Revista do ISEP/Programa de Mestrado em Ciências Pedagógicas.</w:t>
      </w:r>
      <w:r>
        <w:rPr>
          <w:sz w:val="24"/>
          <w:szCs w:val="24"/>
        </w:rPr>
        <w:t xml:space="preserve">  v.  3, n.  1, out.  2004. </w:t>
      </w:r>
    </w:p>
    <w:p w14:paraId="30C6E938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MALLMANN, Adaiana; CARNIATTO, Irene; PLEIN, Clério. A Educação Ambiental do ponto de vista das concepções de Desenvolvimento Sustentável na escola do campo. </w:t>
      </w:r>
      <w:r>
        <w:rPr>
          <w:b/>
          <w:bCs/>
          <w:sz w:val="24"/>
          <w:szCs w:val="24"/>
        </w:rPr>
        <w:t>Revista Brasileira de Educação Ambiental (RevBEA)</w:t>
      </w:r>
      <w:r>
        <w:rPr>
          <w:sz w:val="24"/>
          <w:szCs w:val="24"/>
        </w:rPr>
        <w:t xml:space="preserve">, São Paulo, V. 15, N. 1: 44-61, 2020. </w:t>
      </w:r>
    </w:p>
    <w:p w14:paraId="30C6E939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MARTINS, José Pedro de Azevedo; SCHNETZLER, Roseli Pacheco. Formação de professores em educação ambiental crítica centrada na investigação-ação e na parceria colaborativa. </w:t>
      </w:r>
      <w:r>
        <w:rPr>
          <w:b/>
          <w:bCs/>
          <w:sz w:val="24"/>
          <w:szCs w:val="24"/>
        </w:rPr>
        <w:t>Ciência &amp; Educação (Bauru)</w:t>
      </w:r>
      <w:r>
        <w:rPr>
          <w:sz w:val="24"/>
          <w:szCs w:val="24"/>
        </w:rPr>
        <w:t xml:space="preserve">, Bauru, v. 24, n. 3, p. 581-598, set. 2018. </w:t>
      </w:r>
    </w:p>
    <w:p w14:paraId="30C6E93A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MINAYO, Maria Cecilia de Souza. O Desafio do Conhecimento: pesquisa qualitativa em saúde. São Paulo, Rio de Janeiro: HUCITEC/ABRASCO, 1995.</w:t>
      </w:r>
    </w:p>
    <w:p w14:paraId="30C6E93B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OLIVEIRA, Lorena Fernandes de; PEREIRA, Máriam Trieveiler. Contação de histórias como ação educativa: uma ferramenta pedagógica para subsidiar o ensino e aprendizagem na Educação Ambiental. SciELO Preprints, [S. l.], 2025. </w:t>
      </w:r>
    </w:p>
    <w:p w14:paraId="30C6E93C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ROSA, Maria Arlete</w:t>
      </w: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 Desafios da educação ambiental nas escolas do campo. </w:t>
      </w:r>
      <w:r>
        <w:rPr>
          <w:b/>
          <w:bCs/>
          <w:sz w:val="24"/>
          <w:szCs w:val="24"/>
        </w:rPr>
        <w:t>CADERNOS DE PESQUISA: PENSAMENTO EDUCACIONAL</w:t>
      </w:r>
      <w:r>
        <w:rPr>
          <w:sz w:val="24"/>
          <w:szCs w:val="24"/>
        </w:rPr>
        <w:t>, v. 10, n. 26, p. 258-276, 13 maio 2017.</w:t>
      </w:r>
    </w:p>
    <w:p w14:paraId="30C6E93D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PAZ, Marília dos Santos da Silva. </w:t>
      </w:r>
      <w:r>
        <w:rPr>
          <w:b/>
          <w:bCs/>
          <w:sz w:val="24"/>
          <w:szCs w:val="24"/>
        </w:rPr>
        <w:t>Educação Ambiental em escolas do campo: possibilidades e desafios</w:t>
      </w:r>
      <w:r>
        <w:rPr>
          <w:sz w:val="24"/>
          <w:szCs w:val="24"/>
        </w:rPr>
        <w:t xml:space="preserve">. 2017. 152 f. Dissertação (Mestrado em Educação e Contemporaneidade) – Universidade do Estado da Bahia, Salvador, 2017. </w:t>
      </w:r>
    </w:p>
    <w:p w14:paraId="30C6E93E" w14:textId="77777777" w:rsidR="00E147B6" w:rsidRDefault="00000000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PIMENTA, Selma Garrido. </w:t>
      </w:r>
      <w:r>
        <w:rPr>
          <w:b/>
          <w:sz w:val="24"/>
          <w:szCs w:val="24"/>
        </w:rPr>
        <w:t>O estágio na formação de professores-unidade</w:t>
      </w:r>
      <w:r>
        <w:rPr>
          <w:sz w:val="24"/>
          <w:szCs w:val="24"/>
        </w:rPr>
        <w:t xml:space="preserve"> teoria e prática? São Paulo: Cortez, 1995.</w:t>
      </w:r>
    </w:p>
    <w:p w14:paraId="30C6E93F" w14:textId="77777777" w:rsidR="00E147B6" w:rsidRDefault="00E147B6">
      <w:pPr>
        <w:widowControl/>
        <w:tabs>
          <w:tab w:val="left" w:pos="709"/>
        </w:tabs>
        <w:spacing w:after="160" w:line="360" w:lineRule="auto"/>
        <w:jc w:val="both"/>
        <w:rPr>
          <w:sz w:val="24"/>
          <w:szCs w:val="24"/>
        </w:rPr>
      </w:pPr>
    </w:p>
    <w:sectPr w:rsidR="00E147B6">
      <w:headerReference w:type="default" r:id="rId12"/>
      <w:footerReference w:type="default" r:id="rId13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2BB78" w14:textId="77777777" w:rsidR="00DA544F" w:rsidRDefault="00DA544F">
      <w:r>
        <w:separator/>
      </w:r>
    </w:p>
  </w:endnote>
  <w:endnote w:type="continuationSeparator" w:id="0">
    <w:p w14:paraId="653EEA52" w14:textId="77777777" w:rsidR="00DA544F" w:rsidRDefault="00DA5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6E945" w14:textId="77777777" w:rsidR="00E147B6" w:rsidRDefault="00000000">
    <w:pP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30C6E948" wp14:editId="30C6E949">
          <wp:simplePos x="0" y="0"/>
          <wp:positionH relativeFrom="column">
            <wp:posOffset>0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/>
          <wp:docPr id="202369132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3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30C6E94A" wp14:editId="30C6E94B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/>
          <wp:docPr id="20236913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4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0C6E94C" wp14:editId="30C6E94D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/>
          <wp:docPr id="20236913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18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0C6E94E" wp14:editId="30C6E94F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/>
          <wp:docPr id="202369131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17" name="image8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0C6E950" wp14:editId="30C6E951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/>
          <wp:docPr id="202369132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2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0C6E952" wp14:editId="30C6E953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/>
          <wp:docPr id="202369132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1" name="image7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0BBB1" w14:textId="77777777" w:rsidR="00DA544F" w:rsidRDefault="00DA544F">
      <w:r>
        <w:separator/>
      </w:r>
    </w:p>
  </w:footnote>
  <w:footnote w:type="continuationSeparator" w:id="0">
    <w:p w14:paraId="53CEDA1E" w14:textId="77777777" w:rsidR="00DA544F" w:rsidRDefault="00DA5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6E944" w14:textId="77777777" w:rsidR="00E147B6" w:rsidRDefault="00000000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0C6E946" wp14:editId="30C6E947">
          <wp:extent cx="3253105" cy="1610360"/>
          <wp:effectExtent l="0" t="0" r="0" b="0"/>
          <wp:docPr id="2023691320" name="image4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691320" name="image4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DE8"/>
    <w:rsid w:val="00000067"/>
    <w:rsid w:val="00024CF2"/>
    <w:rsid w:val="0004229C"/>
    <w:rsid w:val="00053F51"/>
    <w:rsid w:val="000614DE"/>
    <w:rsid w:val="00063B7B"/>
    <w:rsid w:val="00067169"/>
    <w:rsid w:val="0007696F"/>
    <w:rsid w:val="000A58ED"/>
    <w:rsid w:val="000A7687"/>
    <w:rsid w:val="000B1D7A"/>
    <w:rsid w:val="00102A1B"/>
    <w:rsid w:val="00112F6D"/>
    <w:rsid w:val="00116FCA"/>
    <w:rsid w:val="00161B74"/>
    <w:rsid w:val="00162D95"/>
    <w:rsid w:val="00163648"/>
    <w:rsid w:val="00167594"/>
    <w:rsid w:val="001724BC"/>
    <w:rsid w:val="00175F34"/>
    <w:rsid w:val="00183DC1"/>
    <w:rsid w:val="00186DE8"/>
    <w:rsid w:val="001917D6"/>
    <w:rsid w:val="001A12E8"/>
    <w:rsid w:val="001A2095"/>
    <w:rsid w:val="001B1CA8"/>
    <w:rsid w:val="001E10A5"/>
    <w:rsid w:val="00204E85"/>
    <w:rsid w:val="00206C5C"/>
    <w:rsid w:val="00213218"/>
    <w:rsid w:val="00237663"/>
    <w:rsid w:val="00241E31"/>
    <w:rsid w:val="00246767"/>
    <w:rsid w:val="002502D6"/>
    <w:rsid w:val="00262528"/>
    <w:rsid w:val="00281123"/>
    <w:rsid w:val="002822D2"/>
    <w:rsid w:val="002852A7"/>
    <w:rsid w:val="00290304"/>
    <w:rsid w:val="002B09C4"/>
    <w:rsid w:val="002C74D2"/>
    <w:rsid w:val="002D07D3"/>
    <w:rsid w:val="002D570F"/>
    <w:rsid w:val="002D6473"/>
    <w:rsid w:val="002E3DEB"/>
    <w:rsid w:val="003036ED"/>
    <w:rsid w:val="00305D0D"/>
    <w:rsid w:val="003105AA"/>
    <w:rsid w:val="0031258D"/>
    <w:rsid w:val="00322546"/>
    <w:rsid w:val="00336892"/>
    <w:rsid w:val="00344941"/>
    <w:rsid w:val="00351561"/>
    <w:rsid w:val="00353282"/>
    <w:rsid w:val="00360FE6"/>
    <w:rsid w:val="00366E26"/>
    <w:rsid w:val="00380E6D"/>
    <w:rsid w:val="00381F7C"/>
    <w:rsid w:val="00383F89"/>
    <w:rsid w:val="00397B56"/>
    <w:rsid w:val="003A2288"/>
    <w:rsid w:val="003B458A"/>
    <w:rsid w:val="003B670C"/>
    <w:rsid w:val="003C42ED"/>
    <w:rsid w:val="003D3709"/>
    <w:rsid w:val="003E467A"/>
    <w:rsid w:val="003E4D9C"/>
    <w:rsid w:val="003E5686"/>
    <w:rsid w:val="004034E0"/>
    <w:rsid w:val="00421604"/>
    <w:rsid w:val="00422AE1"/>
    <w:rsid w:val="004231C5"/>
    <w:rsid w:val="00426E62"/>
    <w:rsid w:val="00436719"/>
    <w:rsid w:val="00440447"/>
    <w:rsid w:val="0046341D"/>
    <w:rsid w:val="004D3F62"/>
    <w:rsid w:val="004E76FB"/>
    <w:rsid w:val="004F2E28"/>
    <w:rsid w:val="0051057E"/>
    <w:rsid w:val="0051480D"/>
    <w:rsid w:val="00517C33"/>
    <w:rsid w:val="00540185"/>
    <w:rsid w:val="00542B81"/>
    <w:rsid w:val="0055248C"/>
    <w:rsid w:val="00560405"/>
    <w:rsid w:val="00561B7C"/>
    <w:rsid w:val="005631B7"/>
    <w:rsid w:val="00586415"/>
    <w:rsid w:val="00593886"/>
    <w:rsid w:val="005C2005"/>
    <w:rsid w:val="005C3905"/>
    <w:rsid w:val="005E4CF6"/>
    <w:rsid w:val="00604BE7"/>
    <w:rsid w:val="00604BFC"/>
    <w:rsid w:val="0063445C"/>
    <w:rsid w:val="00642668"/>
    <w:rsid w:val="006554D4"/>
    <w:rsid w:val="00664A81"/>
    <w:rsid w:val="00670790"/>
    <w:rsid w:val="00676D8E"/>
    <w:rsid w:val="006774A6"/>
    <w:rsid w:val="0069700C"/>
    <w:rsid w:val="006A0D53"/>
    <w:rsid w:val="006B2F44"/>
    <w:rsid w:val="006B392A"/>
    <w:rsid w:val="006F57DA"/>
    <w:rsid w:val="00702D07"/>
    <w:rsid w:val="00702FDA"/>
    <w:rsid w:val="00723F12"/>
    <w:rsid w:val="00730849"/>
    <w:rsid w:val="0073599E"/>
    <w:rsid w:val="00767886"/>
    <w:rsid w:val="00770277"/>
    <w:rsid w:val="00792AD0"/>
    <w:rsid w:val="00794BE2"/>
    <w:rsid w:val="007A7180"/>
    <w:rsid w:val="007A7883"/>
    <w:rsid w:val="007B58F8"/>
    <w:rsid w:val="007E7896"/>
    <w:rsid w:val="00804B9C"/>
    <w:rsid w:val="00811BCE"/>
    <w:rsid w:val="008121D2"/>
    <w:rsid w:val="00815A1E"/>
    <w:rsid w:val="008429D8"/>
    <w:rsid w:val="00845831"/>
    <w:rsid w:val="0086230A"/>
    <w:rsid w:val="00870358"/>
    <w:rsid w:val="00873BB8"/>
    <w:rsid w:val="008A4A9F"/>
    <w:rsid w:val="008B3898"/>
    <w:rsid w:val="008C0C07"/>
    <w:rsid w:val="008C1C22"/>
    <w:rsid w:val="008D4C5A"/>
    <w:rsid w:val="008E11F1"/>
    <w:rsid w:val="008E244B"/>
    <w:rsid w:val="008F7F7C"/>
    <w:rsid w:val="00903CEA"/>
    <w:rsid w:val="00906137"/>
    <w:rsid w:val="009148D0"/>
    <w:rsid w:val="00930D57"/>
    <w:rsid w:val="00957E09"/>
    <w:rsid w:val="009640F4"/>
    <w:rsid w:val="0097132C"/>
    <w:rsid w:val="00973ADA"/>
    <w:rsid w:val="00984178"/>
    <w:rsid w:val="0098445D"/>
    <w:rsid w:val="009B19F5"/>
    <w:rsid w:val="009B64AB"/>
    <w:rsid w:val="009C529A"/>
    <w:rsid w:val="009F68F7"/>
    <w:rsid w:val="00A21503"/>
    <w:rsid w:val="00A336CD"/>
    <w:rsid w:val="00A368E0"/>
    <w:rsid w:val="00A37624"/>
    <w:rsid w:val="00A52074"/>
    <w:rsid w:val="00A524A3"/>
    <w:rsid w:val="00A5680F"/>
    <w:rsid w:val="00A61F0B"/>
    <w:rsid w:val="00A655CB"/>
    <w:rsid w:val="00A7375B"/>
    <w:rsid w:val="00A832F1"/>
    <w:rsid w:val="00A85E43"/>
    <w:rsid w:val="00A952E1"/>
    <w:rsid w:val="00AA2CAE"/>
    <w:rsid w:val="00AB33C8"/>
    <w:rsid w:val="00AB4158"/>
    <w:rsid w:val="00AC1990"/>
    <w:rsid w:val="00AC6182"/>
    <w:rsid w:val="00AD1F48"/>
    <w:rsid w:val="00AF4540"/>
    <w:rsid w:val="00B10775"/>
    <w:rsid w:val="00B278D1"/>
    <w:rsid w:val="00B42FAC"/>
    <w:rsid w:val="00B66F53"/>
    <w:rsid w:val="00B7068D"/>
    <w:rsid w:val="00B70D11"/>
    <w:rsid w:val="00B80C5E"/>
    <w:rsid w:val="00B83AAF"/>
    <w:rsid w:val="00B97F9F"/>
    <w:rsid w:val="00BA3007"/>
    <w:rsid w:val="00BA575F"/>
    <w:rsid w:val="00BB32A5"/>
    <w:rsid w:val="00BD5C31"/>
    <w:rsid w:val="00BE3010"/>
    <w:rsid w:val="00BF2680"/>
    <w:rsid w:val="00C17E68"/>
    <w:rsid w:val="00C25339"/>
    <w:rsid w:val="00C36121"/>
    <w:rsid w:val="00C55543"/>
    <w:rsid w:val="00C705C3"/>
    <w:rsid w:val="00C73C4F"/>
    <w:rsid w:val="00C7507B"/>
    <w:rsid w:val="00C8071B"/>
    <w:rsid w:val="00CA213C"/>
    <w:rsid w:val="00CA6A72"/>
    <w:rsid w:val="00CE16CE"/>
    <w:rsid w:val="00CF13C1"/>
    <w:rsid w:val="00CF5B64"/>
    <w:rsid w:val="00CF6271"/>
    <w:rsid w:val="00D07A32"/>
    <w:rsid w:val="00D2364F"/>
    <w:rsid w:val="00D34B51"/>
    <w:rsid w:val="00D4118B"/>
    <w:rsid w:val="00D44C7E"/>
    <w:rsid w:val="00D47909"/>
    <w:rsid w:val="00D50605"/>
    <w:rsid w:val="00D55EFD"/>
    <w:rsid w:val="00D70442"/>
    <w:rsid w:val="00D72275"/>
    <w:rsid w:val="00D8074F"/>
    <w:rsid w:val="00D84DBA"/>
    <w:rsid w:val="00D85AC3"/>
    <w:rsid w:val="00DA0414"/>
    <w:rsid w:val="00DA0B21"/>
    <w:rsid w:val="00DA544F"/>
    <w:rsid w:val="00DC601D"/>
    <w:rsid w:val="00E147B6"/>
    <w:rsid w:val="00E41E43"/>
    <w:rsid w:val="00E523AE"/>
    <w:rsid w:val="00E73C3A"/>
    <w:rsid w:val="00E82250"/>
    <w:rsid w:val="00E83010"/>
    <w:rsid w:val="00EB0B45"/>
    <w:rsid w:val="00EB6F67"/>
    <w:rsid w:val="00EC20BB"/>
    <w:rsid w:val="00ED1AE2"/>
    <w:rsid w:val="00EE12A2"/>
    <w:rsid w:val="00EE6958"/>
    <w:rsid w:val="00EF4387"/>
    <w:rsid w:val="00F0147D"/>
    <w:rsid w:val="00F06502"/>
    <w:rsid w:val="00F5218E"/>
    <w:rsid w:val="00F567EB"/>
    <w:rsid w:val="00F676D2"/>
    <w:rsid w:val="00F82348"/>
    <w:rsid w:val="00FA5FD1"/>
    <w:rsid w:val="00FB7FAF"/>
    <w:rsid w:val="00FD3EBA"/>
    <w:rsid w:val="00FE1A17"/>
    <w:rsid w:val="00FE529A"/>
    <w:rsid w:val="00FE7238"/>
    <w:rsid w:val="00FF05A1"/>
    <w:rsid w:val="00FF103F"/>
    <w:rsid w:val="1FEF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0C6E8E8"/>
  <w15:docId w15:val="{0991727D-1C12-4FFC-9A4B-0BF2BF99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table" w:customStyle="1" w:styleId="2">
    <w:name w:val="2"/>
    <w:basedOn w:val="TableNormal0"/>
    <w:tblPr>
      <w:tblCellMar>
        <w:left w:w="115" w:type="dxa"/>
        <w:right w:w="115" w:type="dxa"/>
      </w:tblCellMar>
    </w:tblPr>
  </w:style>
  <w:style w:type="table" w:customStyle="1" w:styleId="1">
    <w:name w:val="1"/>
    <w:basedOn w:val="TableNormal0"/>
    <w:tblPr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  <w:lang w:val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eassuncao1314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alto.gov.br/ccivil_03/LEIS/L9795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dj1wSFzglbHJpakST07YD3lTfg==">CgMxLjAyDmguamR0ZXkwZmhpeXFsOAByITE1c0J1ZWk5eWpTWTJkcVZJNE1CMTZpSEZvQVZ1VEQ2Rg==</go:docsCustomData>
</go:gDocsCustomXmlDataStorage>
</file>

<file path=customXml/itemProps1.xml><?xml version="1.0" encoding="utf-8"?>
<ds:datastoreItem xmlns:ds="http://schemas.openxmlformats.org/officeDocument/2006/customXml" ds:itemID="{F272B3BE-D146-4D74-AF45-E50C50DD9C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3266</Words>
  <Characters>17640</Characters>
  <Application>Microsoft Office Word</Application>
  <DocSecurity>0</DocSecurity>
  <Lines>147</Lines>
  <Paragraphs>41</Paragraphs>
  <ScaleCrop>false</ScaleCrop>
  <Company/>
  <LinksUpToDate>false</LinksUpToDate>
  <CharactersWithSpaces>20865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Caroline Assunção</cp:lastModifiedBy>
  <cp:revision>8</cp:revision>
  <dcterms:created xsi:type="dcterms:W3CDTF">2025-12-06T23:44:00Z</dcterms:created>
  <dcterms:modified xsi:type="dcterms:W3CDTF">2025-12-06T23:58:00Z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  <property fmtid="{D5CDD505-2E9C-101B-9397-08002B2CF9AE}" pid="5" name="_DocHome">
    <vt:i4>-767965905</vt:i4>
  </property>
  <property fmtid="{D5CDD505-2E9C-101B-9397-08002B2CF9AE}" pid="6" name="KSOProductBuildVer">
    <vt:lpwstr>1046-12.2.0.23131</vt:lpwstr>
  </property>
  <property fmtid="{D5CDD505-2E9C-101B-9397-08002B2CF9AE}" pid="7" name="ICV">
    <vt:lpwstr>8855EB8BC98D41D7819D902EF610B949_12</vt:lpwstr>
  </property>
</Properties>
</file>