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15618" w14:textId="77777777" w:rsidR="00C5362E" w:rsidRDefault="00C5362E">
      <w:pPr>
        <w:spacing w:line="360" w:lineRule="auto"/>
        <w:rPr>
          <w:sz w:val="24"/>
          <w:szCs w:val="24"/>
        </w:rPr>
      </w:pPr>
    </w:p>
    <w:p w14:paraId="5170A05F" w14:textId="77777777" w:rsidR="00C5362E" w:rsidRDefault="00413CF7">
      <w:pPr>
        <w:spacing w:line="360" w:lineRule="auto"/>
        <w:jc w:val="center"/>
        <w:rPr>
          <w:sz w:val="24"/>
          <w:szCs w:val="24"/>
        </w:rPr>
      </w:pPr>
      <w:r>
        <w:rPr>
          <w:b/>
          <w:bCs/>
          <w:sz w:val="24"/>
          <w:szCs w:val="24"/>
        </w:rPr>
        <w:t>Fisioterapia no manejo da osteoartrite em cães idosos: uma revisão de literatura</w:t>
      </w:r>
    </w:p>
    <w:p w14:paraId="68C54B8E" w14:textId="77777777" w:rsidR="00C5362E" w:rsidRDefault="00C5362E">
      <w:pPr>
        <w:spacing w:line="360" w:lineRule="auto"/>
        <w:rPr>
          <w:sz w:val="24"/>
          <w:szCs w:val="24"/>
        </w:rPr>
      </w:pPr>
    </w:p>
    <w:p w14:paraId="73F067C4" w14:textId="77777777" w:rsidR="00C5362E" w:rsidRDefault="00413CF7">
      <w:pPr>
        <w:tabs>
          <w:tab w:val="left" w:pos="1540"/>
        </w:tabs>
        <w:spacing w:line="360" w:lineRule="auto"/>
        <w:ind w:left="-360"/>
        <w:jc w:val="right"/>
        <w:rPr>
          <w:sz w:val="24"/>
          <w:szCs w:val="24"/>
        </w:rPr>
      </w:pPr>
      <w:r>
        <w:rPr>
          <w:sz w:val="24"/>
          <w:szCs w:val="24"/>
        </w:rPr>
        <w:t>Carllos Eduardo Amorim Rodrigues</w:t>
      </w:r>
      <w:r>
        <w:rPr>
          <w:sz w:val="24"/>
          <w:szCs w:val="24"/>
          <w:vertAlign w:val="superscript"/>
        </w:rPr>
        <w:footnoteReference w:id="1"/>
      </w:r>
    </w:p>
    <w:p w14:paraId="68C9BA98" w14:textId="77777777" w:rsidR="00C5362E" w:rsidRDefault="00413CF7">
      <w:pPr>
        <w:tabs>
          <w:tab w:val="left" w:pos="2060"/>
          <w:tab w:val="left" w:pos="7240"/>
        </w:tabs>
        <w:spacing w:line="360" w:lineRule="auto"/>
        <w:ind w:left="-360"/>
        <w:jc w:val="right"/>
        <w:rPr>
          <w:sz w:val="24"/>
          <w:szCs w:val="24"/>
        </w:rPr>
      </w:pPr>
      <w:r>
        <w:rPr>
          <w:sz w:val="24"/>
          <w:szCs w:val="24"/>
        </w:rPr>
        <w:t>Ryan de Sousa Santos</w:t>
      </w:r>
      <w:r>
        <w:rPr>
          <w:sz w:val="24"/>
          <w:szCs w:val="24"/>
          <w:vertAlign w:val="superscript"/>
        </w:rPr>
        <w:footnoteReference w:id="2"/>
      </w:r>
    </w:p>
    <w:p w14:paraId="1E0844BE" w14:textId="77777777" w:rsidR="00C5362E" w:rsidRDefault="00413CF7">
      <w:pPr>
        <w:tabs>
          <w:tab w:val="left" w:pos="2060"/>
          <w:tab w:val="left" w:pos="7240"/>
        </w:tabs>
        <w:spacing w:line="360" w:lineRule="auto"/>
        <w:ind w:left="-360"/>
        <w:jc w:val="right"/>
        <w:rPr>
          <w:sz w:val="24"/>
          <w:szCs w:val="24"/>
        </w:rPr>
      </w:pPr>
      <w:r>
        <w:rPr>
          <w:sz w:val="24"/>
          <w:szCs w:val="24"/>
        </w:rPr>
        <w:t>Paloma Medeiros Ferreira</w:t>
      </w:r>
      <w:r>
        <w:rPr>
          <w:sz w:val="24"/>
          <w:szCs w:val="24"/>
          <w:vertAlign w:val="superscript"/>
        </w:rPr>
        <w:footnoteReference w:id="3"/>
      </w:r>
    </w:p>
    <w:p w14:paraId="3E41F99A" w14:textId="77777777" w:rsidR="00C5362E" w:rsidRDefault="00413CF7">
      <w:pPr>
        <w:tabs>
          <w:tab w:val="left" w:pos="2060"/>
          <w:tab w:val="left" w:pos="7240"/>
        </w:tabs>
        <w:spacing w:line="360" w:lineRule="auto"/>
        <w:ind w:left="-360"/>
        <w:jc w:val="right"/>
        <w:rPr>
          <w:sz w:val="24"/>
          <w:szCs w:val="24"/>
        </w:rPr>
      </w:pPr>
      <w:r>
        <w:rPr>
          <w:sz w:val="24"/>
          <w:szCs w:val="24"/>
        </w:rPr>
        <w:t>Francisca Dacia Arruda Viana</w:t>
      </w:r>
      <w:r>
        <w:rPr>
          <w:sz w:val="24"/>
          <w:szCs w:val="24"/>
          <w:vertAlign w:val="superscript"/>
        </w:rPr>
        <w:footnoteReference w:id="4"/>
      </w:r>
    </w:p>
    <w:p w14:paraId="041154DA" w14:textId="77777777" w:rsidR="00C5362E" w:rsidRDefault="00413CF7">
      <w:pPr>
        <w:tabs>
          <w:tab w:val="left" w:pos="2060"/>
          <w:tab w:val="left" w:pos="7240"/>
        </w:tabs>
        <w:spacing w:line="360" w:lineRule="auto"/>
        <w:ind w:left="-360"/>
        <w:jc w:val="right"/>
        <w:rPr>
          <w:sz w:val="24"/>
          <w:szCs w:val="24"/>
        </w:rPr>
      </w:pPr>
      <w:r>
        <w:rPr>
          <w:sz w:val="24"/>
          <w:szCs w:val="24"/>
        </w:rPr>
        <w:t>Vicente de Paula Fernandes Neto</w:t>
      </w:r>
      <w:r>
        <w:rPr>
          <w:sz w:val="24"/>
          <w:szCs w:val="24"/>
          <w:vertAlign w:val="superscript"/>
        </w:rPr>
        <w:footnoteReference w:id="5"/>
      </w:r>
    </w:p>
    <w:p w14:paraId="27F0E2BF" w14:textId="77777777" w:rsidR="00C5362E" w:rsidRDefault="00C5362E">
      <w:pPr>
        <w:spacing w:line="360" w:lineRule="auto"/>
        <w:rPr>
          <w:sz w:val="24"/>
          <w:szCs w:val="24"/>
        </w:rPr>
      </w:pPr>
    </w:p>
    <w:p w14:paraId="5F379206" w14:textId="77777777" w:rsidR="00C5362E" w:rsidRDefault="00413CF7">
      <w:pPr>
        <w:spacing w:line="360" w:lineRule="auto"/>
        <w:jc w:val="center"/>
        <w:rPr>
          <w:sz w:val="24"/>
          <w:szCs w:val="24"/>
        </w:rPr>
      </w:pPr>
      <w:r>
        <w:rPr>
          <w:b/>
          <w:bCs/>
          <w:sz w:val="24"/>
          <w:szCs w:val="24"/>
        </w:rPr>
        <w:t>RESUMO</w:t>
      </w:r>
    </w:p>
    <w:p w14:paraId="71E9EBCF" w14:textId="77777777" w:rsidR="00C5362E" w:rsidRDefault="00413CF7">
      <w:pPr>
        <w:spacing w:line="360" w:lineRule="auto"/>
        <w:jc w:val="both"/>
        <w:rPr>
          <w:sz w:val="24"/>
          <w:szCs w:val="24"/>
        </w:rPr>
      </w:pPr>
      <w:r>
        <w:rPr>
          <w:sz w:val="24"/>
          <w:szCs w:val="24"/>
        </w:rPr>
        <w:t>A osteoartrite (OA) é a enfermidade articular crônica mais comum em cães, sendo particularmente prevalente em animais idosos e associada a dor persistente, perda de massa muscular e redução da mobilidade. O manejo dessa condição é multimodal, combinando controle de peso, analgesia farmacológica e recursos fisioterapêuticos. O objetivo deste trabalho foi reunir, por meio de revisão de literatura, as evidências científicas mais recentes sobre o uso da fisioterapia no manejo da OA em cães geriátricos. Foram co</w:t>
      </w:r>
      <w:r>
        <w:rPr>
          <w:sz w:val="24"/>
          <w:szCs w:val="24"/>
        </w:rPr>
        <w:t xml:space="preserve">nsultados artigos publicados entre 2020 e agosto de 2026, período em que a busca bibliográfica foi realizada, em periódicos indexados na base de dados PubMed e disponibilizados nas plataformas de periódicos ScienceDirect, Wiley Online Library e MDPI. Os resultados indicam que exercícios terapêuticos, hidroterapia, laserterapia de baixa intensidade e eletroterapia apresentam potencial para reduzir a dor e melhorar a função articular, embora parte das evidências específicas para cães geriátricos com OA ainda </w:t>
      </w:r>
      <w:r>
        <w:rPr>
          <w:sz w:val="24"/>
          <w:szCs w:val="24"/>
        </w:rPr>
        <w:t>seja escassa, baseada em amostras reduzidas e, em alguns casos, extrapolada de estudos conduzidos com cães de diferentes idades. Conclui-se que a fisioterapia constitui ferramenta importante no manejo multimodal da OA canina, sendo recomendável sua indicação precoce e individualizada, associada a reavaliações periódicas do paciente.</w:t>
      </w:r>
    </w:p>
    <w:p w14:paraId="3608592A" w14:textId="77777777" w:rsidR="00C5362E" w:rsidRDefault="00C5362E">
      <w:pPr>
        <w:spacing w:line="360" w:lineRule="auto"/>
        <w:rPr>
          <w:sz w:val="24"/>
          <w:szCs w:val="24"/>
        </w:rPr>
      </w:pPr>
    </w:p>
    <w:p w14:paraId="7951688F" w14:textId="77777777" w:rsidR="00C5362E" w:rsidRDefault="00413CF7">
      <w:pPr>
        <w:spacing w:line="360" w:lineRule="auto"/>
        <w:rPr>
          <w:b/>
          <w:bCs/>
          <w:sz w:val="24"/>
          <w:szCs w:val="24"/>
        </w:rPr>
      </w:pPr>
      <w:r>
        <w:rPr>
          <w:b/>
          <w:bCs/>
          <w:sz w:val="24"/>
          <w:szCs w:val="24"/>
        </w:rPr>
        <w:t xml:space="preserve">Palavras-chave: </w:t>
      </w:r>
      <w:r>
        <w:rPr>
          <w:sz w:val="24"/>
          <w:szCs w:val="24"/>
        </w:rPr>
        <w:t>Osteoartrite canina. Fisioterapia veterinária. Reabilitação animal. Cães idosos.</w:t>
      </w:r>
    </w:p>
    <w:p w14:paraId="43254104" w14:textId="77777777" w:rsidR="00C5362E" w:rsidRDefault="00C5362E">
      <w:pPr>
        <w:spacing w:line="360" w:lineRule="auto"/>
        <w:rPr>
          <w:sz w:val="24"/>
          <w:szCs w:val="24"/>
        </w:rPr>
      </w:pPr>
    </w:p>
    <w:p w14:paraId="073C1517" w14:textId="77777777" w:rsidR="00C5362E" w:rsidRDefault="00413CF7">
      <w:pPr>
        <w:spacing w:line="360" w:lineRule="auto"/>
        <w:rPr>
          <w:sz w:val="24"/>
          <w:szCs w:val="24"/>
        </w:rPr>
      </w:pPr>
      <w:r>
        <w:rPr>
          <w:b/>
          <w:bCs/>
          <w:sz w:val="24"/>
          <w:szCs w:val="24"/>
        </w:rPr>
        <w:t>1 INTRODUÇÃO</w:t>
      </w:r>
    </w:p>
    <w:p w14:paraId="2701D6A5" w14:textId="77777777" w:rsidR="00C5362E" w:rsidRDefault="00413CF7">
      <w:pPr>
        <w:spacing w:line="360" w:lineRule="auto"/>
        <w:jc w:val="both"/>
        <w:rPr>
          <w:sz w:val="24"/>
          <w:szCs w:val="24"/>
        </w:rPr>
      </w:pPr>
      <w:r>
        <w:rPr>
          <w:sz w:val="24"/>
          <w:szCs w:val="24"/>
        </w:rPr>
        <w:t>A osteoartrite (OA) é uma doença articular degenerativa, crônica e progressiva, que atinge grande parte da população canina e representa uma das principais causas de dor e limitação funcional nesses animais (Pye et al., 2024). Trata-se de uma condição de etiologia complexa e multifatorial, cujo caráter progressivo e a grande variação individual na apresentação clínica tornam seu manejo particularmente desafiador na rotina da clínica de pequenos animais (Cachon et al., 2023).</w:t>
      </w:r>
    </w:p>
    <w:p w14:paraId="0C942FC4" w14:textId="77777777" w:rsidR="00C5362E" w:rsidRDefault="00413CF7">
      <w:pPr>
        <w:spacing w:line="360" w:lineRule="auto"/>
        <w:jc w:val="both"/>
        <w:rPr>
          <w:sz w:val="24"/>
          <w:szCs w:val="24"/>
        </w:rPr>
      </w:pPr>
      <w:r>
        <w:rPr>
          <w:sz w:val="24"/>
          <w:szCs w:val="24"/>
        </w:rPr>
        <w:t xml:space="preserve">Uma revisão sistemática identificou fatores de risco modificáveis, como o status reprodutivo e o peso corporal, e fatores não modificáveis, como sexo e raça, associados ao desenvolvimento da OA em cães (Anderson et al., 2020). O envelhecimento também é apontado como fator relevante: em estudo retrospectivo com cães acima de oito anos, Roitner et al. (2024) observaram que o cotovelo foi a articulação mais frequentemente acometida, e que cães mais pesados apresentaram maior número e maior gravidade de lesões </w:t>
      </w:r>
      <w:r>
        <w:rPr>
          <w:sz w:val="24"/>
          <w:szCs w:val="24"/>
        </w:rPr>
        <w:t>articulares em comparação aos mais leves.</w:t>
      </w:r>
    </w:p>
    <w:p w14:paraId="2BF9320B" w14:textId="77777777" w:rsidR="00C5362E" w:rsidRDefault="00413CF7">
      <w:pPr>
        <w:spacing w:line="360" w:lineRule="auto"/>
        <w:jc w:val="both"/>
        <w:rPr>
          <w:sz w:val="24"/>
          <w:szCs w:val="24"/>
        </w:rPr>
      </w:pPr>
      <w:r>
        <w:rPr>
          <w:sz w:val="24"/>
          <w:szCs w:val="24"/>
        </w:rPr>
        <w:t>A redução da atividade decorrente da dor articular provoca perda de força e função da musculatura periarticular, criando um ciclo vicioso que tende a agravar o quadro clínico ao longo do tempo (Mille; McClement; Lauer, 2022).</w:t>
      </w:r>
    </w:p>
    <w:p w14:paraId="1201A08C" w14:textId="77777777" w:rsidR="00C5362E" w:rsidRDefault="00413CF7">
      <w:pPr>
        <w:spacing w:line="360" w:lineRule="auto"/>
        <w:jc w:val="both"/>
        <w:rPr>
          <w:sz w:val="24"/>
          <w:szCs w:val="24"/>
        </w:rPr>
      </w:pPr>
      <w:r>
        <w:rPr>
          <w:sz w:val="24"/>
          <w:szCs w:val="24"/>
        </w:rPr>
        <w:t>Além da dor articular propriamente dita, a OA compromete de forma ampla a qualidade de vida do cão, reduzindo a disposição para caminhar, brincar e interagir com a família, além de poder favorecer irritabilidade e retraimento comportamental associados à dor crônica (Cachon et al., 2023). Esses efeitos tendem a ser subestimados na rotina clínica, já que tutores frequentemente atribuem a redução de atividade ao envelhecimento natural do animal, e não à doença articular em si, o que pode atrasar tanto o diagnó</w:t>
      </w:r>
      <w:r>
        <w:rPr>
          <w:sz w:val="24"/>
          <w:szCs w:val="24"/>
        </w:rPr>
        <w:t>stico quanto o início do manejo multimodal (Belshaw; Dean; Asher, 2020).</w:t>
      </w:r>
    </w:p>
    <w:p w14:paraId="6378D873" w14:textId="77777777" w:rsidR="00C5362E" w:rsidRDefault="00413CF7">
      <w:pPr>
        <w:spacing w:line="360" w:lineRule="auto"/>
        <w:jc w:val="both"/>
        <w:rPr>
          <w:sz w:val="24"/>
          <w:szCs w:val="24"/>
        </w:rPr>
      </w:pPr>
      <w:r>
        <w:rPr>
          <w:sz w:val="24"/>
          <w:szCs w:val="24"/>
        </w:rPr>
        <w:t>No paciente geriátrico, esse ciclo entre dor, imobilidade e atrofia muscular tende a ser mais acentuado, pois o próprio envelhecimento já promove sarcopenia, redução da propriocepção e menor tolerância ao exercício, de modo que OA e senilidade atuam de forma sinérgica sobre a função locomotora (Roitner et al., 2024). Some-se a isso a maior prevalência de comorbidades sistêmicas nessa faixa etária, que frequentemente limita o uso de anti-inflamatórios não esteroidais em doses plenas ou por períodos prolongad</w:t>
      </w:r>
      <w:r>
        <w:rPr>
          <w:sz w:val="24"/>
          <w:szCs w:val="24"/>
        </w:rPr>
        <w:t>os e reforça a necessidade de estratégias não farmacológicas complementares (Cachon et al., 2023).</w:t>
      </w:r>
    </w:p>
    <w:p w14:paraId="2E149975" w14:textId="77777777" w:rsidR="00C5362E" w:rsidRDefault="00413CF7">
      <w:pPr>
        <w:spacing w:line="360" w:lineRule="auto"/>
        <w:jc w:val="both"/>
        <w:rPr>
          <w:sz w:val="24"/>
          <w:szCs w:val="24"/>
        </w:rPr>
      </w:pPr>
      <w:r>
        <w:rPr>
          <w:sz w:val="24"/>
          <w:szCs w:val="24"/>
        </w:rPr>
        <w:t>Diante desse cenário, o manejo da OA canina é reconhecidamente multimodal, associando controle do peso corporal, analgesia farmacológica e intervenções não farmacológicas, entre as quais se destaca a fisioterapia (Pye et al., 2024). A fisioterapia atua justamente sobre os elos desse ciclo dor-imobilidade-atrofia muscular, ao propor exercícios e recursos físicos voltados à preservação de massa muscular, amplitude de movimento e função, com potencial para reduzir a dependência de fármacos analgésicos — aspect</w:t>
      </w:r>
      <w:r>
        <w:rPr>
          <w:sz w:val="24"/>
          <w:szCs w:val="24"/>
        </w:rPr>
        <w:t>o especialmente relevante no paciente idoso e portador de comorbidades (Mille; McClement; Lauer, 2022).</w:t>
      </w:r>
    </w:p>
    <w:p w14:paraId="674FE3A2" w14:textId="77777777" w:rsidR="00C5362E" w:rsidRDefault="00C5362E">
      <w:pPr>
        <w:spacing w:line="360" w:lineRule="auto"/>
        <w:rPr>
          <w:sz w:val="24"/>
          <w:szCs w:val="24"/>
        </w:rPr>
      </w:pPr>
    </w:p>
    <w:p w14:paraId="7EDCBEA6" w14:textId="77777777" w:rsidR="00C5362E" w:rsidRDefault="00413CF7">
      <w:pPr>
        <w:spacing w:line="360" w:lineRule="auto"/>
        <w:rPr>
          <w:sz w:val="24"/>
          <w:szCs w:val="24"/>
        </w:rPr>
      </w:pPr>
      <w:r>
        <w:rPr>
          <w:b/>
          <w:bCs/>
          <w:sz w:val="24"/>
          <w:szCs w:val="24"/>
        </w:rPr>
        <w:t>2 OBJETIVOS</w:t>
      </w:r>
    </w:p>
    <w:p w14:paraId="758AEFB8" w14:textId="77777777" w:rsidR="00C5362E" w:rsidRDefault="00413CF7">
      <w:pPr>
        <w:spacing w:line="360" w:lineRule="auto"/>
        <w:jc w:val="both"/>
        <w:rPr>
          <w:sz w:val="24"/>
          <w:szCs w:val="24"/>
        </w:rPr>
      </w:pPr>
      <w:r>
        <w:rPr>
          <w:sz w:val="24"/>
          <w:szCs w:val="24"/>
        </w:rPr>
        <w:t>Este trabalho tem como objetivo geral apresentar, por meio de revisão de literatura, as principais modalidades fisioterapêuticas empregadas no manejo da osteoartrite em cães idosos. Como objetivos específicos, buscou-se descrever as evidências científicas recentes sobre exercício terapêutico, hidroterapia, laserterapia de baixa intensidade e eletroterapia, bem como discutir particularidades do manejo fisioterapêutico voltadas ao paciente geriátrico.</w:t>
      </w:r>
    </w:p>
    <w:p w14:paraId="6E1B6AFD" w14:textId="77777777" w:rsidR="00C5362E" w:rsidRDefault="00C5362E">
      <w:pPr>
        <w:spacing w:line="360" w:lineRule="auto"/>
        <w:rPr>
          <w:sz w:val="24"/>
          <w:szCs w:val="24"/>
        </w:rPr>
      </w:pPr>
    </w:p>
    <w:p w14:paraId="2CE46392" w14:textId="77777777" w:rsidR="00C5362E" w:rsidRDefault="00413CF7">
      <w:pPr>
        <w:spacing w:line="360" w:lineRule="auto"/>
        <w:rPr>
          <w:sz w:val="24"/>
          <w:szCs w:val="24"/>
        </w:rPr>
      </w:pPr>
      <w:r>
        <w:rPr>
          <w:b/>
          <w:bCs/>
          <w:sz w:val="24"/>
          <w:szCs w:val="24"/>
        </w:rPr>
        <w:t>3 MÉTODO</w:t>
      </w:r>
    </w:p>
    <w:p w14:paraId="50CCB506" w14:textId="77777777" w:rsidR="00C5362E" w:rsidRDefault="00413CF7">
      <w:pPr>
        <w:spacing w:line="360" w:lineRule="auto"/>
        <w:jc w:val="both"/>
        <w:rPr>
          <w:sz w:val="24"/>
          <w:szCs w:val="24"/>
        </w:rPr>
      </w:pPr>
      <w:r>
        <w:rPr>
          <w:sz w:val="24"/>
          <w:szCs w:val="24"/>
        </w:rPr>
        <w:t>Trata-se de um trabalho de revisão narrativa da literatura, de caráter descritivo, elaborado a partir de artigos científicos publicados em periódicos indexados na base de dados PubMed e disponibilizados nas plataformas de periódicos ScienceDirect, Wiley Online Library e MDPI. A busca bibliográfica foi realizada em agosto de 2026, utilizando, isolados e combinados por meio dos operadores booleanos AND e OR, os descritores em língua inglesa “canine osteoarthritis”, “physiotherapy”, “rehabilitation”, “dog” e “</w:t>
      </w:r>
      <w:r>
        <w:rPr>
          <w:sz w:val="24"/>
          <w:szCs w:val="24"/>
        </w:rPr>
        <w:t>osteoarthritis treatment”, bem como seus equivalentes em português (“osteoartrite canina”, “fisioterapia veterinária”, “reabilitação animal”). Por se tratar de revisão narrativa, e não sistemática, a seleção dos artigos não seguiu um fluxo quantitativo do tipo PRISMA, mas sim critérios qualitativos de relevância temática, atualidade e qualidade metodológica, detalhados a seguir.</w:t>
      </w:r>
    </w:p>
    <w:p w14:paraId="584990FA" w14:textId="77777777" w:rsidR="00C5362E" w:rsidRDefault="00413CF7">
      <w:pPr>
        <w:spacing w:line="360" w:lineRule="auto"/>
        <w:jc w:val="both"/>
        <w:rPr>
          <w:sz w:val="24"/>
          <w:szCs w:val="24"/>
        </w:rPr>
      </w:pPr>
      <w:r>
        <w:rPr>
          <w:sz w:val="24"/>
          <w:szCs w:val="24"/>
        </w:rPr>
        <w:t>Foram priorizados artigos publicados entre 2020 e agosto de 2026, mês em que a busca foi concluída, de modo a refletir o estado mais atual do conhecimento sobre o tema. Foram incluídos apenas trabalhos disponíveis na íntegra e publicados em periódicos científicos revisados por pares, com priorização de estudos conduzidos especificamente em cães idosos ou geriátricos com osteoartrite; nas modalidades em que a evidência específica para essa faixa etária ainda era escassa, também foram considerados estudos con</w:t>
      </w:r>
      <w:r>
        <w:rPr>
          <w:sz w:val="24"/>
          <w:szCs w:val="24"/>
        </w:rPr>
        <w:t>duzidos em cães com OA de diferentes idades, situação sinalizada ao longo do texto sempre que pertinente. Excluíram-se resumos de congresso, materiais não indexados em bases científicas reconhecidas e conteúdos de sites sem caráter acadêmico. A seleção dos artigos foi feita por leitura de título e resumo, seguida da leitura completa dos trabalhos considerados pertinentes ao tema proposto; artigos que não atendiam aos critérios de inclusão descritos, ou cujo foco se afastava do escopo desta revisão, foram de</w:t>
      </w:r>
      <w:r>
        <w:rPr>
          <w:sz w:val="24"/>
          <w:szCs w:val="24"/>
        </w:rPr>
        <w:t>scartados nessa etapa.</w:t>
      </w:r>
    </w:p>
    <w:p w14:paraId="194BB2F2" w14:textId="77777777" w:rsidR="00C5362E" w:rsidRDefault="00C5362E">
      <w:pPr>
        <w:spacing w:line="360" w:lineRule="auto"/>
        <w:rPr>
          <w:sz w:val="24"/>
          <w:szCs w:val="24"/>
        </w:rPr>
      </w:pPr>
    </w:p>
    <w:p w14:paraId="081CA584" w14:textId="77777777" w:rsidR="00C5362E" w:rsidRDefault="00413CF7">
      <w:pPr>
        <w:spacing w:line="360" w:lineRule="auto"/>
        <w:rPr>
          <w:sz w:val="24"/>
          <w:szCs w:val="24"/>
        </w:rPr>
      </w:pPr>
      <w:r>
        <w:rPr>
          <w:b/>
          <w:bCs/>
          <w:sz w:val="24"/>
          <w:szCs w:val="24"/>
        </w:rPr>
        <w:t>4 RESULTADOS E DISCUSSÃO</w:t>
      </w:r>
    </w:p>
    <w:p w14:paraId="4E0663E3" w14:textId="77777777" w:rsidR="00C5362E" w:rsidRDefault="00413CF7">
      <w:pPr>
        <w:spacing w:line="360" w:lineRule="auto"/>
        <w:rPr>
          <w:sz w:val="24"/>
          <w:szCs w:val="24"/>
        </w:rPr>
      </w:pPr>
      <w:r>
        <w:rPr>
          <w:b/>
          <w:bCs/>
          <w:sz w:val="24"/>
          <w:szCs w:val="24"/>
        </w:rPr>
        <w:t>4.1 Osteoartrite em cães idosos: aspectos gerais</w:t>
      </w:r>
    </w:p>
    <w:p w14:paraId="6632D860" w14:textId="77777777" w:rsidR="00C5362E" w:rsidRDefault="00413CF7">
      <w:pPr>
        <w:spacing w:line="360" w:lineRule="auto"/>
        <w:jc w:val="both"/>
        <w:rPr>
          <w:sz w:val="24"/>
          <w:szCs w:val="24"/>
        </w:rPr>
      </w:pPr>
      <w:r>
        <w:rPr>
          <w:sz w:val="24"/>
          <w:szCs w:val="24"/>
        </w:rPr>
        <w:t>Nos cães idosos, a avaliação clínica da OA deve considerar não apenas a articulação afetada, mas também comorbidades e fatores individuais como idade, raça, peso e nível de atividade, uma vez que esses elementos influenciam diretamente o plano terapêutico (Mille; McClement; Lauer, 2022).</w:t>
      </w:r>
    </w:p>
    <w:p w14:paraId="47A3BDB5" w14:textId="77777777" w:rsidR="00C5362E" w:rsidRDefault="00413CF7">
      <w:pPr>
        <w:spacing w:line="360" w:lineRule="auto"/>
        <w:jc w:val="both"/>
        <w:rPr>
          <w:sz w:val="24"/>
          <w:szCs w:val="24"/>
        </w:rPr>
      </w:pPr>
      <w:r>
        <w:rPr>
          <w:sz w:val="24"/>
          <w:szCs w:val="24"/>
        </w:rPr>
        <w:t>Identificar a OA na consulta de rotina pode ser desafiador tanto para tutores quanto para clínicos: os sinais iniciais costumam ser sutis, sendo muitas vezes confundidos com o envelhecimento natural do animal, o que pode atrasar a busca por atendimento veterinário. Além disso, veterinários de clínica geral relatam que as consultas relacionadas à osteoartrite podem ser frustrantes, já que o diagnóstico geralmente depende da combinação de histórico, exame físico e resposta a um tratamento de prova, sem um exa</w:t>
      </w:r>
      <w:r>
        <w:rPr>
          <w:sz w:val="24"/>
          <w:szCs w:val="24"/>
        </w:rPr>
        <w:t>me único e definitivo (Belshaw; Dean; Asher, 2020).</w:t>
      </w:r>
    </w:p>
    <w:p w14:paraId="6FB192A1" w14:textId="77777777" w:rsidR="00C5362E" w:rsidRDefault="00413CF7">
      <w:pPr>
        <w:spacing w:line="360" w:lineRule="auto"/>
        <w:rPr>
          <w:sz w:val="24"/>
          <w:szCs w:val="24"/>
        </w:rPr>
      </w:pPr>
      <w:r>
        <w:rPr>
          <w:b/>
          <w:bCs/>
          <w:sz w:val="24"/>
          <w:szCs w:val="24"/>
        </w:rPr>
        <w:t>4.2 A fisioterapia no manejo da osteoartrite canina</w:t>
      </w:r>
    </w:p>
    <w:p w14:paraId="0A532E71" w14:textId="77777777" w:rsidR="00C5362E" w:rsidRDefault="00413CF7">
      <w:pPr>
        <w:spacing w:line="360" w:lineRule="auto"/>
        <w:jc w:val="both"/>
        <w:rPr>
          <w:sz w:val="24"/>
          <w:szCs w:val="24"/>
        </w:rPr>
      </w:pPr>
      <w:r>
        <w:rPr>
          <w:sz w:val="24"/>
          <w:szCs w:val="24"/>
        </w:rPr>
        <w:t>Mille, McClement e Lauer (2022) propuseram um modelo denominado “pirâmide da fisioterapia”, organizado em quatro níveis crescentes de complexidade: modificação do ambiente, plano de exercícios, exercícios domiciliares específicos para OA e, por fim, tratamento conduzido por fisioterapeuta veterinário. Segundo as autoras, essa abordagem busca priorizar medidas simples, de baixo custo e de fácil adesão pelo tutor antes de recursos mais complexos e dependentes de equipamentos.</w:t>
      </w:r>
    </w:p>
    <w:p w14:paraId="34295395" w14:textId="77777777" w:rsidR="00C5362E" w:rsidRDefault="00413CF7">
      <w:pPr>
        <w:spacing w:line="360" w:lineRule="auto"/>
        <w:rPr>
          <w:sz w:val="24"/>
          <w:szCs w:val="24"/>
        </w:rPr>
      </w:pPr>
      <w:r>
        <w:rPr>
          <w:b/>
          <w:bCs/>
          <w:sz w:val="24"/>
          <w:szCs w:val="24"/>
        </w:rPr>
        <w:t>4.2.1 Modificação do ambiente e exercício terapêutico</w:t>
      </w:r>
    </w:p>
    <w:p w14:paraId="30784D40" w14:textId="77777777" w:rsidR="00C5362E" w:rsidRDefault="00413CF7">
      <w:pPr>
        <w:spacing w:line="360" w:lineRule="auto"/>
        <w:jc w:val="both"/>
        <w:rPr>
          <w:sz w:val="24"/>
          <w:szCs w:val="24"/>
        </w:rPr>
      </w:pPr>
      <w:r>
        <w:rPr>
          <w:sz w:val="24"/>
          <w:szCs w:val="24"/>
        </w:rPr>
        <w:t>Pequenas adaptações no ambiente doméstico têm impacto relevante sobre a segurança e a confiança de cães com OA, especialmente nos idosos, que apresentam menor massa muscular e redução da propriocepção. Pisos antiderrapantes, rampas de acesso e comedouros elevados são recomendados como medidas iniciais e de baixo custo (Mille; McClement; Lauer, 2022).</w:t>
      </w:r>
    </w:p>
    <w:p w14:paraId="12386D17" w14:textId="77777777" w:rsidR="00C5362E" w:rsidRDefault="00413CF7">
      <w:pPr>
        <w:spacing w:line="360" w:lineRule="auto"/>
        <w:jc w:val="both"/>
        <w:rPr>
          <w:sz w:val="24"/>
          <w:szCs w:val="24"/>
        </w:rPr>
      </w:pPr>
      <w:r>
        <w:rPr>
          <w:sz w:val="24"/>
          <w:szCs w:val="24"/>
        </w:rPr>
        <w:t>Quanto ao exercício, a ideia de que animais com OA devem ser mantidos em repouso não encontra respaldo na literatura atual; pelo contrário, a movimentação regular e de baixo impacto é considerada benéfica para a saúde da cartilagem, cujo metabolismo depende da difusão do líquido sinovial (Mille; McClement; Lauer, 2022). Exercícios de fortalecimento muscular, como o “sentar-levantar” repetido, e o uso de faixas elásticas ou pesos de carpo como resistência adicional, são estratégias comumente empregadas em cã</w:t>
      </w:r>
      <w:r>
        <w:rPr>
          <w:sz w:val="24"/>
          <w:szCs w:val="24"/>
        </w:rPr>
        <w:t>es com OA, ainda que sua eficácia clínica específica para essa população careça de ensaios controlados mais robustos (Mille; McClement; Lauer, 2022). A caminhada em terrenos com leve inclinação também é utilizada como recurso terapêutico, pois aumenta a flexão da articulação coxofemoral durante a marcha (Mille; McClement; Lauer, 2022). Cabe ressaltar que essas recomendações derivam majoritariamente de revisões e da experiência clínica consolidada para cães com OA em geral, sem estratificação específica para</w:t>
      </w:r>
      <w:r>
        <w:rPr>
          <w:sz w:val="24"/>
          <w:szCs w:val="24"/>
        </w:rPr>
        <w:t xml:space="preserve"> a faixa geriátrica; sua eficácia particular nesse grupo etário ainda carece de confirmação por ensaios clínicos dedicados.</w:t>
      </w:r>
    </w:p>
    <w:p w14:paraId="19BDC0DB" w14:textId="77777777" w:rsidR="00C5362E" w:rsidRDefault="00413CF7">
      <w:pPr>
        <w:spacing w:line="360" w:lineRule="auto"/>
        <w:rPr>
          <w:sz w:val="24"/>
          <w:szCs w:val="24"/>
        </w:rPr>
      </w:pPr>
      <w:r>
        <w:rPr>
          <w:b/>
          <w:bCs/>
          <w:sz w:val="24"/>
          <w:szCs w:val="24"/>
        </w:rPr>
        <w:t>4.2.2 Hidroterapia</w:t>
      </w:r>
    </w:p>
    <w:p w14:paraId="1F9C5F90" w14:textId="77777777" w:rsidR="00C5362E" w:rsidRDefault="00413CF7">
      <w:pPr>
        <w:spacing w:line="360" w:lineRule="auto"/>
        <w:jc w:val="both"/>
        <w:rPr>
          <w:sz w:val="24"/>
          <w:szCs w:val="24"/>
        </w:rPr>
      </w:pPr>
      <w:r>
        <w:rPr>
          <w:sz w:val="24"/>
          <w:szCs w:val="24"/>
        </w:rPr>
        <w:t>A hidroterapia utiliza propriedades físicas da água — como o empuxo, a pressão hidrostática, a viscosidade e a turbulência — para possibilitar exercício de maior intensidade com menor impacto sobre as articulações, sendo especialmente indicada para pacientes obesos ou com dor importante (Mille; McClement; Lauer, 2022).</w:t>
      </w:r>
    </w:p>
    <w:p w14:paraId="4D0ACE29" w14:textId="77777777" w:rsidR="00C5362E" w:rsidRDefault="00413CF7">
      <w:pPr>
        <w:spacing w:line="360" w:lineRule="auto"/>
        <w:jc w:val="both"/>
        <w:rPr>
          <w:sz w:val="24"/>
          <w:szCs w:val="24"/>
        </w:rPr>
      </w:pPr>
      <w:r>
        <w:rPr>
          <w:sz w:val="24"/>
          <w:szCs w:val="24"/>
        </w:rPr>
        <w:t xml:space="preserve">Em estudo piloto recente, cinquenta cães com diferentes afecções ortopédicas e neurológicas foram submetidos a um programa de dez sessões de esteira aquática, realizadas duas vezes por semana ao longo de cinco semanas. Ao final do programa, observou-se melhora significativa da amplitude de movimento passiva em todas as articulações avaliadas (carpo, cotovelo, ombro, tarso, joelho e quadril), tanto em flexão quanto em extensão, sendo esse ganho independente da idade dos animais — o que sugere que protocolos </w:t>
      </w:r>
      <w:r>
        <w:rPr>
          <w:sz w:val="24"/>
          <w:szCs w:val="24"/>
        </w:rPr>
        <w:t>de hidroterapia com múltiplas sessões podem beneficiar também pacientes geriátricos (Twarowska; Strychalski; Gugołek, 2025). Deve-se ponderar, contudo, que a amostra reuniu cães com afecções ortopédicas e neurológicas diversas, e não exclusivamente portadores de osteoartrite, de modo que a extrapolação desses achados para a população geriátrica com OA deve ser considerada preliminar, dependendo de confirmação por estudos conduzidos especificamente com essa população. Trata-se, além disso, de um estudo pilot</w:t>
      </w:r>
      <w:r>
        <w:rPr>
          <w:sz w:val="24"/>
          <w:szCs w:val="24"/>
        </w:rPr>
        <w:t>o sem grupo controle, o que limita a atribuição direta dos ganhos observados exclusivamente ao protocolo de hidroterapia e reforça a necessidade de ensaios controlados e randomizados para confirmar esses achados.</w:t>
      </w:r>
    </w:p>
    <w:p w14:paraId="3293D33C" w14:textId="77777777" w:rsidR="00C5362E" w:rsidRDefault="00413CF7">
      <w:pPr>
        <w:spacing w:line="360" w:lineRule="auto"/>
        <w:rPr>
          <w:sz w:val="24"/>
          <w:szCs w:val="24"/>
        </w:rPr>
      </w:pPr>
      <w:r>
        <w:rPr>
          <w:b/>
          <w:bCs/>
          <w:sz w:val="24"/>
          <w:szCs w:val="24"/>
        </w:rPr>
        <w:t>4.2.3 Laserterapia de baixa intensidade (fotobiomodulação)</w:t>
      </w:r>
    </w:p>
    <w:p w14:paraId="6C1B848E" w14:textId="77777777" w:rsidR="00C5362E" w:rsidRDefault="00413CF7">
      <w:pPr>
        <w:spacing w:line="360" w:lineRule="auto"/>
        <w:jc w:val="both"/>
        <w:rPr>
          <w:sz w:val="24"/>
          <w:szCs w:val="24"/>
        </w:rPr>
      </w:pPr>
      <w:r>
        <w:rPr>
          <w:sz w:val="24"/>
          <w:szCs w:val="24"/>
        </w:rPr>
        <w:t>A laserterapia de baixa intensidade, também chamada de fotobiomodulação, é um recurso não invasivo cujo efeito analgésico está relacionado à liberação de opioides endógenos e à modulação da condução nervosa periférica, enquanto o efeito anti-inflamatório parece decorrer da melhora da microcirculação local (Mille; McClement; Lauer, 2022).</w:t>
      </w:r>
    </w:p>
    <w:p w14:paraId="76B91AAB" w14:textId="77777777" w:rsidR="00C5362E" w:rsidRDefault="00413CF7">
      <w:pPr>
        <w:spacing w:line="360" w:lineRule="auto"/>
        <w:jc w:val="both"/>
        <w:rPr>
          <w:sz w:val="24"/>
          <w:szCs w:val="24"/>
        </w:rPr>
      </w:pPr>
      <w:r>
        <w:rPr>
          <w:sz w:val="24"/>
          <w:szCs w:val="24"/>
        </w:rPr>
        <w:t>Em estudo retrospectivo com dezessete cães portadores de OA em diferentes articulações, observou-se resposta positiva ao tratamento com base nos escores do Canine Brief Pain Inventory (CBPI) e da Escala Visual Analógica (EVA), com melhora perceptível já na primeira sessão, progredindo nas sessões seguintes, além de possibilitar redução da dose de medicação analgésica utilizada (Barale et al., 2020). Em ensaio clínico randomizado e duplo-cego mais recente, vinte cães com osteoartrite coxofemoral bilateral fo</w:t>
      </w:r>
      <w:r>
        <w:rPr>
          <w:sz w:val="24"/>
          <w:szCs w:val="24"/>
        </w:rPr>
        <w:t>ram distribuídos entre um grupo tratado com meloxicam por 21 dias e um grupo tratado com laser terapêutico classe IV por três semanas; o grupo submetido à fotobiomodulação apresentou melhora da amplitude de movimento articular, da circunferência da coxa e dos escores de dor e função (CBPI, LOAD e Canine Orthopedic Index), com avaliações de acompanhamento realizadas até 90 dias após o início do tratamento (Alves et al., 2022). Cabe ressaltar que o laser classe IV empregado nesse estudo é classificado como eq</w:t>
      </w:r>
      <w:r>
        <w:rPr>
          <w:sz w:val="24"/>
          <w:szCs w:val="24"/>
        </w:rPr>
        <w:t>uipamento de alta potência, distinguindo-se, do ponto de vista técnico, da fotobiomodulação de baixa intensidade que dá nome a este subtópico; ainda assim, ambas as modalidades compartilham mecanismos fotobiológicos semelhantes e costumam ser discutidas em conjunto na literatura de reabilitação veterinária, o que justifica sua inclusão nesta seção. Os dois estudos citados diferem substancialmente quanto ao nível de evidência: o primeiro, retrospectivo, sem grupo controle e com amostra pequena (dezessete cãe</w:t>
      </w:r>
      <w:r>
        <w:rPr>
          <w:sz w:val="24"/>
          <w:szCs w:val="24"/>
        </w:rPr>
        <w:t>s), está sujeito a vieses de seleção e de aferição; já o segundo, um ensaio clínico randomizado e duplo-cego com comparação ativa (fotobiomodulação versus meloxicam) e acompanhamento estendido até 90 dias, oferece evidência mais robusta, ainda que também limitada por uma amostra de apenas vinte animais. Essa diferença de qualidade metodológica deve ser considerada ao se interpretar a consistência das evidências disponíveis sobre a laserterapia em cães com OA.</w:t>
      </w:r>
    </w:p>
    <w:p w14:paraId="3640FF4B" w14:textId="77777777" w:rsidR="00C5362E" w:rsidRDefault="00413CF7">
      <w:pPr>
        <w:spacing w:line="360" w:lineRule="auto"/>
        <w:rPr>
          <w:sz w:val="24"/>
          <w:szCs w:val="24"/>
        </w:rPr>
      </w:pPr>
      <w:r>
        <w:rPr>
          <w:b/>
          <w:bCs/>
          <w:sz w:val="24"/>
          <w:szCs w:val="24"/>
        </w:rPr>
        <w:t>4.2.4 Eletroterapia</w:t>
      </w:r>
    </w:p>
    <w:p w14:paraId="768EACBF" w14:textId="77777777" w:rsidR="00C5362E" w:rsidRDefault="00413CF7">
      <w:pPr>
        <w:spacing w:line="360" w:lineRule="auto"/>
        <w:jc w:val="both"/>
        <w:rPr>
          <w:sz w:val="24"/>
          <w:szCs w:val="24"/>
        </w:rPr>
      </w:pPr>
      <w:r>
        <w:rPr>
          <w:sz w:val="24"/>
          <w:szCs w:val="24"/>
        </w:rPr>
        <w:t>A eletroterapia reúne diferentes modalidades que utilizam corrente elétrica com finalidade analgésica ou de fortalecimento muscular, entre elas a estimulação elétrica nervosa transcutânea (TENS) e a corrente interferencial (Mille; McClement; Lauer, 2022). No entanto, as evidências específicas em cães com OA ainda são limitadas e, em alguns casos, contraditórias. Em estudo cruzado, randomizado e cego, conduzido com quinze cães com osteoartrite, a aplicação de TENS não resultou em diferenças significativas no</w:t>
      </w:r>
      <w:r>
        <w:rPr>
          <w:sz w:val="24"/>
          <w:szCs w:val="24"/>
        </w:rPr>
        <w:t>s parâmetros de marcha avaliados por meio de tapete de pressão (tempo de apoio, tempo de balanço, comprimento da passada e força vertical de pico) quando comparada ao tratamento placebo, evidenciando a necessidade de mais estudos controlados antes de recomendações definitivas sobre essa modalidade (Pedersen et al., 2024).</w:t>
      </w:r>
    </w:p>
    <w:p w14:paraId="5A8606AF" w14:textId="77777777" w:rsidR="00C5362E" w:rsidRDefault="00413CF7">
      <w:pPr>
        <w:spacing w:line="360" w:lineRule="auto"/>
        <w:rPr>
          <w:sz w:val="24"/>
          <w:szCs w:val="24"/>
        </w:rPr>
      </w:pPr>
      <w:r>
        <w:rPr>
          <w:b/>
          <w:bCs/>
          <w:sz w:val="24"/>
          <w:szCs w:val="24"/>
        </w:rPr>
        <w:t>4.2.5 Alongamento e mobilização articular passiva</w:t>
      </w:r>
    </w:p>
    <w:p w14:paraId="62BB459C" w14:textId="77777777" w:rsidR="00C5362E" w:rsidRDefault="00413CF7">
      <w:pPr>
        <w:spacing w:line="360" w:lineRule="auto"/>
        <w:jc w:val="both"/>
        <w:rPr>
          <w:sz w:val="24"/>
          <w:szCs w:val="24"/>
        </w:rPr>
      </w:pPr>
      <w:r>
        <w:rPr>
          <w:sz w:val="24"/>
          <w:szCs w:val="24"/>
        </w:rPr>
        <w:t>O alongamento e a mobilização passiva são indicados com o objetivo de preservar a amplitude de movimento das articulações acometidas. A mobilização articular manual, por exigir conhecimento técnico e treinamento específico, deve ser realizada exclusivamente por profissional capacitado (Mille; McClement; Lauer, 2022). Protocolos que associam mobilização passiva ao ambiente aquático também têm se mostrado promissores, como discutido no item 4.2.2 (Twarowska; Strychalski; Gugołek, 2025), reforçando que a mobil</w:t>
      </w:r>
      <w:r>
        <w:rPr>
          <w:sz w:val="24"/>
          <w:szCs w:val="24"/>
        </w:rPr>
        <w:t>ização de amplitude de movimento pode ser obtida tanto por manuseio manual direto quanto por meio de recursos aquáticos supervisionados.</w:t>
      </w:r>
    </w:p>
    <w:p w14:paraId="456A49F0" w14:textId="77777777" w:rsidR="00C5362E" w:rsidRDefault="00C5362E">
      <w:pPr>
        <w:spacing w:line="360" w:lineRule="auto"/>
        <w:rPr>
          <w:sz w:val="24"/>
          <w:szCs w:val="24"/>
        </w:rPr>
      </w:pPr>
    </w:p>
    <w:p w14:paraId="19A354FB" w14:textId="77777777" w:rsidR="00C5362E" w:rsidRDefault="00413CF7">
      <w:pPr>
        <w:spacing w:line="360" w:lineRule="auto"/>
        <w:rPr>
          <w:b/>
          <w:bCs/>
          <w:sz w:val="24"/>
          <w:szCs w:val="24"/>
        </w:rPr>
      </w:pPr>
      <w:r>
        <w:rPr>
          <w:b/>
          <w:bCs/>
          <w:sz w:val="24"/>
          <w:szCs w:val="24"/>
        </w:rPr>
        <w:t>4.2.6 Síntese comparativa das modalidades fisioterapêuticas</w:t>
      </w:r>
    </w:p>
    <w:p w14:paraId="29FFDE07" w14:textId="77777777" w:rsidR="00C5362E" w:rsidRDefault="00413CF7">
      <w:pPr>
        <w:spacing w:line="360" w:lineRule="auto"/>
        <w:jc w:val="both"/>
        <w:rPr>
          <w:sz w:val="24"/>
          <w:szCs w:val="24"/>
        </w:rPr>
      </w:pPr>
      <w:r>
        <w:rPr>
          <w:sz w:val="24"/>
          <w:szCs w:val="24"/>
        </w:rPr>
        <w:t>O Quadro 1 sintetiza, de forma comparativa, as modalidades fisioterapêuticas discutidas, seus objetivos, o panorama geral das evidências disponíveis e as principais limitações metodológicas identificadas na literatura consultada.</w:t>
      </w:r>
    </w:p>
    <w:p w14:paraId="57F578E6" w14:textId="77777777" w:rsidR="00C5362E" w:rsidRDefault="00413CF7">
      <w:pPr>
        <w:jc w:val="center"/>
        <w:rPr>
          <w:i/>
          <w:iCs/>
          <w:sz w:val="20"/>
          <w:szCs w:val="20"/>
        </w:rPr>
      </w:pPr>
      <w:r>
        <w:rPr>
          <w:i/>
          <w:iCs/>
          <w:sz w:val="20"/>
          <w:szCs w:val="20"/>
        </w:rPr>
        <w:t>Quadro 1 — Síntese comparativa das modalidades fisioterapêuticas no manejo da OA canina.</w:t>
      </w:r>
    </w:p>
    <w:p w14:paraId="7F2BFEE5" w14:textId="77777777" w:rsidR="00C5362E" w:rsidRDefault="00C5362E">
      <w:pPr>
        <w:spacing w:line="360" w:lineRule="auto"/>
        <w:rPr>
          <w:sz w:val="24"/>
          <w:szCs w:val="24"/>
        </w:rPr>
      </w:pPr>
    </w:p>
    <w:tbl>
      <w:tblPr>
        <w:tblStyle w:val="TableNormal"/>
        <w:tblW w:w="90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0"/>
        <w:gridCol w:w="1750"/>
        <w:gridCol w:w="2900"/>
        <w:gridCol w:w="2621"/>
      </w:tblGrid>
      <w:tr w:rsidR="00C5362E" w14:paraId="4E0085EF" w14:textId="77777777">
        <w:trPr>
          <w:tblHeader/>
        </w:trPr>
        <w:tc>
          <w:tcPr>
            <w:tcW w:w="1800" w:type="dxa"/>
            <w:shd w:val="clear" w:color="auto" w:fill="D9D9D9"/>
            <w:vAlign w:val="center"/>
          </w:tcPr>
          <w:p w14:paraId="55DE943F" w14:textId="77777777" w:rsidR="00C5362E" w:rsidRDefault="00413CF7">
            <w:pPr>
              <w:rPr>
                <w:b/>
                <w:bCs/>
                <w:sz w:val="20"/>
                <w:szCs w:val="20"/>
              </w:rPr>
            </w:pPr>
            <w:r>
              <w:rPr>
                <w:b/>
                <w:bCs/>
                <w:sz w:val="20"/>
                <w:szCs w:val="20"/>
              </w:rPr>
              <w:t>Modalidade</w:t>
            </w:r>
          </w:p>
        </w:tc>
        <w:tc>
          <w:tcPr>
            <w:tcW w:w="1750" w:type="dxa"/>
            <w:shd w:val="clear" w:color="auto" w:fill="D9D9D9"/>
            <w:vAlign w:val="center"/>
          </w:tcPr>
          <w:p w14:paraId="56EA14DE" w14:textId="77777777" w:rsidR="00C5362E" w:rsidRDefault="00413CF7">
            <w:pPr>
              <w:rPr>
                <w:b/>
                <w:bCs/>
                <w:sz w:val="20"/>
                <w:szCs w:val="20"/>
              </w:rPr>
            </w:pPr>
            <w:r>
              <w:rPr>
                <w:b/>
                <w:bCs/>
                <w:sz w:val="20"/>
                <w:szCs w:val="20"/>
              </w:rPr>
              <w:t>Objetivo principal</w:t>
            </w:r>
          </w:p>
        </w:tc>
        <w:tc>
          <w:tcPr>
            <w:tcW w:w="2900" w:type="dxa"/>
            <w:shd w:val="clear" w:color="auto" w:fill="D9D9D9"/>
            <w:vAlign w:val="center"/>
          </w:tcPr>
          <w:p w14:paraId="6D2F7CA3" w14:textId="77777777" w:rsidR="00C5362E" w:rsidRDefault="00413CF7">
            <w:pPr>
              <w:rPr>
                <w:b/>
                <w:bCs/>
                <w:sz w:val="20"/>
                <w:szCs w:val="20"/>
              </w:rPr>
            </w:pPr>
            <w:r>
              <w:rPr>
                <w:b/>
                <w:bCs/>
                <w:sz w:val="20"/>
                <w:szCs w:val="20"/>
              </w:rPr>
              <w:t>Síntese das evidências</w:t>
            </w:r>
          </w:p>
        </w:tc>
        <w:tc>
          <w:tcPr>
            <w:tcW w:w="2621" w:type="dxa"/>
            <w:shd w:val="clear" w:color="auto" w:fill="D9D9D9"/>
            <w:vAlign w:val="center"/>
          </w:tcPr>
          <w:p w14:paraId="51CD59F2" w14:textId="77777777" w:rsidR="00C5362E" w:rsidRDefault="00413CF7">
            <w:pPr>
              <w:rPr>
                <w:b/>
                <w:bCs/>
                <w:sz w:val="20"/>
                <w:szCs w:val="20"/>
              </w:rPr>
            </w:pPr>
            <w:r>
              <w:rPr>
                <w:b/>
                <w:bCs/>
                <w:sz w:val="20"/>
                <w:szCs w:val="20"/>
              </w:rPr>
              <w:t>Principais limitações</w:t>
            </w:r>
          </w:p>
        </w:tc>
      </w:tr>
      <w:tr w:rsidR="00C5362E" w14:paraId="4E7CD5BB" w14:textId="77777777">
        <w:tc>
          <w:tcPr>
            <w:tcW w:w="1800" w:type="dxa"/>
            <w:vAlign w:val="center"/>
          </w:tcPr>
          <w:p w14:paraId="051F06AE" w14:textId="77777777" w:rsidR="00C5362E" w:rsidRDefault="00413CF7">
            <w:pPr>
              <w:rPr>
                <w:sz w:val="20"/>
                <w:szCs w:val="20"/>
              </w:rPr>
            </w:pPr>
            <w:r>
              <w:rPr>
                <w:sz w:val="20"/>
                <w:szCs w:val="20"/>
              </w:rPr>
              <w:t>Exercício terapêutico e modificação ambiental</w:t>
            </w:r>
          </w:p>
        </w:tc>
        <w:tc>
          <w:tcPr>
            <w:tcW w:w="1750" w:type="dxa"/>
            <w:vAlign w:val="center"/>
          </w:tcPr>
          <w:p w14:paraId="1250076C" w14:textId="77777777" w:rsidR="00C5362E" w:rsidRDefault="00413CF7">
            <w:pPr>
              <w:rPr>
                <w:sz w:val="20"/>
                <w:szCs w:val="20"/>
              </w:rPr>
            </w:pPr>
            <w:r>
              <w:rPr>
                <w:sz w:val="20"/>
                <w:szCs w:val="20"/>
              </w:rPr>
              <w:t>Preservar força muscular periarticular, mobilidade e segurança domiciliar</w:t>
            </w:r>
          </w:p>
        </w:tc>
        <w:tc>
          <w:tcPr>
            <w:tcW w:w="2900" w:type="dxa"/>
            <w:vAlign w:val="center"/>
          </w:tcPr>
          <w:p w14:paraId="23397548" w14:textId="77777777" w:rsidR="00C5362E" w:rsidRDefault="00413CF7">
            <w:pPr>
              <w:rPr>
                <w:sz w:val="20"/>
                <w:szCs w:val="20"/>
              </w:rPr>
            </w:pPr>
            <w:r>
              <w:rPr>
                <w:sz w:val="20"/>
                <w:szCs w:val="20"/>
              </w:rPr>
              <w:t>Recomendação consolidada na literatura de reabilitação; benefício fisiológico plausível para a cartilagem e a musculatura</w:t>
            </w:r>
          </w:p>
        </w:tc>
        <w:tc>
          <w:tcPr>
            <w:tcW w:w="2621" w:type="dxa"/>
            <w:vAlign w:val="center"/>
          </w:tcPr>
          <w:p w14:paraId="6E5503BA" w14:textId="77777777" w:rsidR="00C5362E" w:rsidRDefault="00413CF7">
            <w:pPr>
              <w:rPr>
                <w:sz w:val="20"/>
                <w:szCs w:val="20"/>
              </w:rPr>
            </w:pPr>
            <w:r>
              <w:rPr>
                <w:sz w:val="20"/>
                <w:szCs w:val="20"/>
              </w:rPr>
              <w:t>Escassez de ensaios controlados específicos para cães idosos com OA; evidência baseada majoritariamente em opinião de especialistas e revisões</w:t>
            </w:r>
          </w:p>
        </w:tc>
      </w:tr>
      <w:tr w:rsidR="00C5362E" w14:paraId="14B09092" w14:textId="77777777">
        <w:tc>
          <w:tcPr>
            <w:tcW w:w="1800" w:type="dxa"/>
            <w:vAlign w:val="center"/>
          </w:tcPr>
          <w:p w14:paraId="262034A3" w14:textId="77777777" w:rsidR="00C5362E" w:rsidRDefault="00413CF7">
            <w:pPr>
              <w:rPr>
                <w:sz w:val="20"/>
                <w:szCs w:val="20"/>
              </w:rPr>
            </w:pPr>
            <w:r>
              <w:rPr>
                <w:sz w:val="20"/>
                <w:szCs w:val="20"/>
              </w:rPr>
              <w:t>Hidroterapia</w:t>
            </w:r>
          </w:p>
        </w:tc>
        <w:tc>
          <w:tcPr>
            <w:tcW w:w="1750" w:type="dxa"/>
            <w:vAlign w:val="center"/>
          </w:tcPr>
          <w:p w14:paraId="3C90128E" w14:textId="77777777" w:rsidR="00C5362E" w:rsidRDefault="00413CF7">
            <w:pPr>
              <w:rPr>
                <w:sz w:val="20"/>
                <w:szCs w:val="20"/>
              </w:rPr>
            </w:pPr>
            <w:r>
              <w:rPr>
                <w:sz w:val="20"/>
                <w:szCs w:val="20"/>
              </w:rPr>
              <w:t>Permitir exercício de maior intensidade com menor impacto articular</w:t>
            </w:r>
          </w:p>
        </w:tc>
        <w:tc>
          <w:tcPr>
            <w:tcW w:w="2900" w:type="dxa"/>
            <w:vAlign w:val="center"/>
          </w:tcPr>
          <w:p w14:paraId="7E24940B" w14:textId="77777777" w:rsidR="00C5362E" w:rsidRDefault="00413CF7">
            <w:pPr>
              <w:rPr>
                <w:sz w:val="20"/>
                <w:szCs w:val="20"/>
              </w:rPr>
            </w:pPr>
            <w:r>
              <w:rPr>
                <w:sz w:val="20"/>
                <w:szCs w:val="20"/>
              </w:rPr>
              <w:t>Estudo piloto indica ganhos de amplitude de movimento independentes da idade</w:t>
            </w:r>
          </w:p>
        </w:tc>
        <w:tc>
          <w:tcPr>
            <w:tcW w:w="2621" w:type="dxa"/>
            <w:vAlign w:val="center"/>
          </w:tcPr>
          <w:p w14:paraId="5C506E9E" w14:textId="77777777" w:rsidR="00C5362E" w:rsidRDefault="00413CF7">
            <w:pPr>
              <w:rPr>
                <w:sz w:val="20"/>
                <w:szCs w:val="20"/>
              </w:rPr>
            </w:pPr>
            <w:r>
              <w:rPr>
                <w:sz w:val="20"/>
                <w:szCs w:val="20"/>
              </w:rPr>
              <w:t>Amostra mista (não exclusiva de OA), ausência de grupo controle, protocolo único avaliado</w:t>
            </w:r>
          </w:p>
        </w:tc>
      </w:tr>
      <w:tr w:rsidR="00C5362E" w14:paraId="343E2057" w14:textId="77777777">
        <w:tc>
          <w:tcPr>
            <w:tcW w:w="1800" w:type="dxa"/>
            <w:vAlign w:val="center"/>
          </w:tcPr>
          <w:p w14:paraId="54A6FD77" w14:textId="77777777" w:rsidR="00C5362E" w:rsidRDefault="00413CF7">
            <w:pPr>
              <w:rPr>
                <w:sz w:val="20"/>
                <w:szCs w:val="20"/>
              </w:rPr>
            </w:pPr>
            <w:r>
              <w:rPr>
                <w:sz w:val="20"/>
                <w:szCs w:val="20"/>
              </w:rPr>
              <w:t>Laserterapia de baixa intensidade (fotobiomodulação)</w:t>
            </w:r>
          </w:p>
        </w:tc>
        <w:tc>
          <w:tcPr>
            <w:tcW w:w="1750" w:type="dxa"/>
            <w:vAlign w:val="center"/>
          </w:tcPr>
          <w:p w14:paraId="2556A290" w14:textId="77777777" w:rsidR="00C5362E" w:rsidRDefault="00413CF7">
            <w:pPr>
              <w:rPr>
                <w:sz w:val="20"/>
                <w:szCs w:val="20"/>
              </w:rPr>
            </w:pPr>
            <w:r>
              <w:rPr>
                <w:sz w:val="20"/>
                <w:szCs w:val="20"/>
              </w:rPr>
              <w:t>Analgesia e efeito anti-inflamatório por modulação nervosa e microcirculatória</w:t>
            </w:r>
          </w:p>
        </w:tc>
        <w:tc>
          <w:tcPr>
            <w:tcW w:w="2900" w:type="dxa"/>
            <w:vAlign w:val="center"/>
          </w:tcPr>
          <w:p w14:paraId="07A72A1C" w14:textId="77777777" w:rsidR="00C5362E" w:rsidRDefault="00413CF7">
            <w:pPr>
              <w:rPr>
                <w:sz w:val="20"/>
                <w:szCs w:val="20"/>
              </w:rPr>
            </w:pPr>
            <w:r>
              <w:rPr>
                <w:sz w:val="20"/>
                <w:szCs w:val="20"/>
              </w:rPr>
              <w:t>Estudo retrospectivo e ensaio randomizado duplo-cego sugerem melhora de dor e função</w:t>
            </w:r>
          </w:p>
        </w:tc>
        <w:tc>
          <w:tcPr>
            <w:tcW w:w="2621" w:type="dxa"/>
            <w:vAlign w:val="center"/>
          </w:tcPr>
          <w:p w14:paraId="330725B3" w14:textId="77777777" w:rsidR="00C5362E" w:rsidRDefault="00413CF7">
            <w:pPr>
              <w:rPr>
                <w:sz w:val="20"/>
                <w:szCs w:val="20"/>
              </w:rPr>
            </w:pPr>
            <w:r>
              <w:rPr>
                <w:sz w:val="20"/>
                <w:szCs w:val="20"/>
              </w:rPr>
              <w:t>Amostras pequenas (17 e 20 cães); heterogeneidade de potência/protocolo entre os equipamentos utilizados</w:t>
            </w:r>
          </w:p>
        </w:tc>
      </w:tr>
      <w:tr w:rsidR="00C5362E" w14:paraId="58DF4370" w14:textId="77777777">
        <w:tc>
          <w:tcPr>
            <w:tcW w:w="1800" w:type="dxa"/>
            <w:vAlign w:val="center"/>
          </w:tcPr>
          <w:p w14:paraId="4E6B7B0D" w14:textId="77777777" w:rsidR="00C5362E" w:rsidRDefault="00413CF7">
            <w:pPr>
              <w:rPr>
                <w:sz w:val="20"/>
                <w:szCs w:val="20"/>
              </w:rPr>
            </w:pPr>
            <w:r>
              <w:rPr>
                <w:sz w:val="20"/>
                <w:szCs w:val="20"/>
              </w:rPr>
              <w:t>Eletroterapia (TENS e corrente interferencial)</w:t>
            </w:r>
          </w:p>
        </w:tc>
        <w:tc>
          <w:tcPr>
            <w:tcW w:w="1750" w:type="dxa"/>
            <w:vAlign w:val="center"/>
          </w:tcPr>
          <w:p w14:paraId="0C5C8C93" w14:textId="77777777" w:rsidR="00C5362E" w:rsidRDefault="00413CF7">
            <w:pPr>
              <w:rPr>
                <w:sz w:val="20"/>
                <w:szCs w:val="20"/>
              </w:rPr>
            </w:pPr>
            <w:r>
              <w:rPr>
                <w:sz w:val="20"/>
                <w:szCs w:val="20"/>
              </w:rPr>
              <w:t>Analgesia e fortalecimento muscular por estimulação elétrica</w:t>
            </w:r>
          </w:p>
        </w:tc>
        <w:tc>
          <w:tcPr>
            <w:tcW w:w="2900" w:type="dxa"/>
            <w:vAlign w:val="center"/>
          </w:tcPr>
          <w:p w14:paraId="558997A0" w14:textId="77777777" w:rsidR="00C5362E" w:rsidRDefault="00413CF7">
            <w:pPr>
              <w:rPr>
                <w:sz w:val="20"/>
                <w:szCs w:val="20"/>
              </w:rPr>
            </w:pPr>
            <w:r>
              <w:rPr>
                <w:sz w:val="20"/>
                <w:szCs w:val="20"/>
              </w:rPr>
              <w:t>Único ensaio cruzado controlado não encontrou efeito significativo do TENS sobre parâmetros de marcha</w:t>
            </w:r>
          </w:p>
        </w:tc>
        <w:tc>
          <w:tcPr>
            <w:tcW w:w="2621" w:type="dxa"/>
            <w:vAlign w:val="center"/>
          </w:tcPr>
          <w:p w14:paraId="1A8AC61F" w14:textId="77777777" w:rsidR="00C5362E" w:rsidRDefault="00413CF7">
            <w:pPr>
              <w:rPr>
                <w:sz w:val="20"/>
                <w:szCs w:val="20"/>
              </w:rPr>
            </w:pPr>
            <w:r>
              <w:rPr>
                <w:sz w:val="20"/>
                <w:szCs w:val="20"/>
              </w:rPr>
              <w:t>Evidência limitada a um estudo; ausência de dados sobre corrente interferencial em cães com OA</w:t>
            </w:r>
          </w:p>
        </w:tc>
      </w:tr>
      <w:tr w:rsidR="00C5362E" w14:paraId="3BE5BE18" w14:textId="77777777">
        <w:tc>
          <w:tcPr>
            <w:tcW w:w="1800" w:type="dxa"/>
            <w:vAlign w:val="center"/>
          </w:tcPr>
          <w:p w14:paraId="082B1807" w14:textId="77777777" w:rsidR="00C5362E" w:rsidRDefault="00413CF7">
            <w:pPr>
              <w:rPr>
                <w:sz w:val="20"/>
                <w:szCs w:val="20"/>
              </w:rPr>
            </w:pPr>
            <w:r>
              <w:rPr>
                <w:sz w:val="20"/>
                <w:szCs w:val="20"/>
              </w:rPr>
              <w:t>Alongamento e mobilização articular passiva</w:t>
            </w:r>
          </w:p>
        </w:tc>
        <w:tc>
          <w:tcPr>
            <w:tcW w:w="1750" w:type="dxa"/>
            <w:vAlign w:val="center"/>
          </w:tcPr>
          <w:p w14:paraId="78456D13" w14:textId="77777777" w:rsidR="00C5362E" w:rsidRDefault="00413CF7">
            <w:pPr>
              <w:rPr>
                <w:sz w:val="20"/>
                <w:szCs w:val="20"/>
              </w:rPr>
            </w:pPr>
            <w:r>
              <w:rPr>
                <w:sz w:val="20"/>
                <w:szCs w:val="20"/>
              </w:rPr>
              <w:t>Preservar amplitude de movimento articular</w:t>
            </w:r>
          </w:p>
        </w:tc>
        <w:tc>
          <w:tcPr>
            <w:tcW w:w="2900" w:type="dxa"/>
            <w:vAlign w:val="center"/>
          </w:tcPr>
          <w:p w14:paraId="1A767C5F" w14:textId="77777777" w:rsidR="00C5362E" w:rsidRDefault="00413CF7">
            <w:pPr>
              <w:rPr>
                <w:sz w:val="20"/>
                <w:szCs w:val="20"/>
              </w:rPr>
            </w:pPr>
            <w:r>
              <w:rPr>
                <w:sz w:val="20"/>
                <w:szCs w:val="20"/>
              </w:rPr>
              <w:t>Ganhos de amplitude relatados quando associada a protocolos aquáticos supervisionados</w:t>
            </w:r>
          </w:p>
        </w:tc>
        <w:tc>
          <w:tcPr>
            <w:tcW w:w="2621" w:type="dxa"/>
            <w:vAlign w:val="center"/>
          </w:tcPr>
          <w:p w14:paraId="4E8E15C3" w14:textId="77777777" w:rsidR="00C5362E" w:rsidRDefault="00413CF7">
            <w:pPr>
              <w:rPr>
                <w:sz w:val="20"/>
                <w:szCs w:val="20"/>
              </w:rPr>
            </w:pPr>
            <w:r>
              <w:rPr>
                <w:sz w:val="20"/>
                <w:szCs w:val="20"/>
              </w:rPr>
              <w:t>Exige capacitação técnica específica; poucos estudos isolam seu efeito do de outras modalidades associadas</w:t>
            </w:r>
          </w:p>
        </w:tc>
      </w:tr>
    </w:tbl>
    <w:p w14:paraId="77BA79E7" w14:textId="77777777" w:rsidR="00C5362E" w:rsidRDefault="00C5362E">
      <w:pPr>
        <w:spacing w:line="360" w:lineRule="auto"/>
        <w:rPr>
          <w:sz w:val="24"/>
          <w:szCs w:val="24"/>
        </w:rPr>
      </w:pPr>
    </w:p>
    <w:p w14:paraId="47E3954B" w14:textId="77777777" w:rsidR="00C5362E" w:rsidRDefault="00413CF7">
      <w:pPr>
        <w:spacing w:line="360" w:lineRule="auto"/>
        <w:rPr>
          <w:sz w:val="24"/>
          <w:szCs w:val="24"/>
        </w:rPr>
      </w:pPr>
      <w:r>
        <w:rPr>
          <w:b/>
          <w:bCs/>
          <w:sz w:val="24"/>
          <w:szCs w:val="24"/>
        </w:rPr>
        <w:t>4.3 Particularidades do manejo fisioterapêutico no paciente geriátrico</w:t>
      </w:r>
    </w:p>
    <w:p w14:paraId="00E33A30" w14:textId="77777777" w:rsidR="00C5362E" w:rsidRDefault="00413CF7">
      <w:pPr>
        <w:spacing w:line="360" w:lineRule="auto"/>
        <w:jc w:val="both"/>
        <w:rPr>
          <w:sz w:val="24"/>
          <w:szCs w:val="24"/>
        </w:rPr>
      </w:pPr>
      <w:r>
        <w:rPr>
          <w:sz w:val="24"/>
          <w:szCs w:val="24"/>
        </w:rPr>
        <w:t>Em cães idosos que já não respondem satisfatoriamente ao tratamento considerado padrão — analgesia, controle de peso e exercício de baixo impacto —, a fisioterapia costuma ser indicada como recurso adicional, com o objetivo de aliviar a dor e melhorar a qualidade de vida do paciente (Mille; McClement; Lauer, 2022). Por se tratar de doença crônica e progressiva, recomenda-se que o acompanhamento fisioterapêutico seja contínuo, com reavaliações periódicas que permitam ajustar o plano terapêutico conforme a ev</w:t>
      </w:r>
      <w:r>
        <w:rPr>
          <w:sz w:val="24"/>
          <w:szCs w:val="24"/>
        </w:rPr>
        <w:t>olução clínica do animal (Mille; McClement; Lauer, 2022).</w:t>
      </w:r>
    </w:p>
    <w:p w14:paraId="283BF20B" w14:textId="77777777" w:rsidR="00C5362E" w:rsidRDefault="00413CF7">
      <w:pPr>
        <w:spacing w:line="360" w:lineRule="auto"/>
        <w:jc w:val="both"/>
        <w:rPr>
          <w:sz w:val="24"/>
          <w:szCs w:val="24"/>
        </w:rPr>
      </w:pPr>
      <w:r>
        <w:rPr>
          <w:sz w:val="24"/>
          <w:szCs w:val="24"/>
        </w:rPr>
        <w:t>A individualização do plano de tratamento é apontada como fator determinante para o sucesso terapêutico, já que os efeitos da OA variam conforme a articulação acometida, as comorbidades presentes e a rotina do paciente e de seu tutor (Mille; McClement; Lauer, 2022). A adesão do tutor às orientações domiciliares também é citada como elemento importante para a manutenção dos ganhos obtidos com a fisioterapia ao longo do tempo (Mille; McClement; Lauer, 2022).</w:t>
      </w:r>
    </w:p>
    <w:p w14:paraId="1EC16917" w14:textId="77777777" w:rsidR="00C5362E" w:rsidRDefault="00C5362E">
      <w:pPr>
        <w:spacing w:line="360" w:lineRule="auto"/>
        <w:rPr>
          <w:sz w:val="24"/>
          <w:szCs w:val="24"/>
        </w:rPr>
      </w:pPr>
    </w:p>
    <w:p w14:paraId="7CE95535" w14:textId="77777777" w:rsidR="00C5362E" w:rsidRDefault="00413CF7">
      <w:pPr>
        <w:spacing w:line="360" w:lineRule="auto"/>
        <w:rPr>
          <w:b/>
          <w:bCs/>
          <w:sz w:val="24"/>
          <w:szCs w:val="24"/>
        </w:rPr>
      </w:pPr>
      <w:r>
        <w:rPr>
          <w:b/>
          <w:bCs/>
          <w:sz w:val="24"/>
          <w:szCs w:val="24"/>
        </w:rPr>
        <w:t>4.4 Avaliação da resposta ao tratamento fisioterapêutico</w:t>
      </w:r>
    </w:p>
    <w:p w14:paraId="1E76BD24" w14:textId="77777777" w:rsidR="00C5362E" w:rsidRDefault="00413CF7">
      <w:pPr>
        <w:spacing w:line="360" w:lineRule="auto"/>
        <w:jc w:val="both"/>
        <w:rPr>
          <w:sz w:val="24"/>
          <w:szCs w:val="24"/>
        </w:rPr>
      </w:pPr>
      <w:r>
        <w:rPr>
          <w:sz w:val="24"/>
          <w:szCs w:val="24"/>
        </w:rPr>
        <w:t>Independentemente da modalidade escolhida, o acompanhamento sistemático da resposta ao tratamento é etapa essencial do manejo fisioterapêutico, permitindo ajustar o plano terapêutico conforme a evolução clínica do paciente. Essa avaliação deve contemplar, de forma complementar, a intensidade da dor, a qualidade de vida, a amplitude de movimento articular, a função locomotora e os parâmetros de marcha (Mille; McClement; Lauer, 2022).</w:t>
      </w:r>
    </w:p>
    <w:p w14:paraId="4C42D8EE" w14:textId="77777777" w:rsidR="00C5362E" w:rsidRDefault="00413CF7">
      <w:pPr>
        <w:spacing w:line="360" w:lineRule="auto"/>
        <w:jc w:val="both"/>
        <w:rPr>
          <w:sz w:val="24"/>
          <w:szCs w:val="24"/>
        </w:rPr>
      </w:pPr>
      <w:r>
        <w:rPr>
          <w:sz w:val="24"/>
          <w:szCs w:val="24"/>
        </w:rPr>
        <w:t>Entre os instrumentos validados para uso em cães, destacam-se questionários respondidos pelo tutor, como o Canine Brief Pain Inventory (CBPI), que avalia a intensidade da dor e seu impacto nas atividades diárias do animal, e o Liverpool Osteoarthritis in Dogs (LOAD), voltado especificamente à mobilidade e à função física relacionadas à osteoartrite. O Canine Orthopedic Index reúne múltiplos domínios — incluindo rigidez, função, marcha e qualidade de vida — em um instrumento composto, permitindo uma avaliaçã</w:t>
      </w:r>
      <w:r>
        <w:rPr>
          <w:sz w:val="24"/>
          <w:szCs w:val="24"/>
        </w:rPr>
        <w:t>o mais abrangente da condição ortopédica do paciente (Alves et al., 2022).</w:t>
      </w:r>
    </w:p>
    <w:p w14:paraId="3B890DE9" w14:textId="77777777" w:rsidR="00C5362E" w:rsidRDefault="00413CF7">
      <w:pPr>
        <w:spacing w:line="360" w:lineRule="auto"/>
        <w:jc w:val="both"/>
        <w:rPr>
          <w:sz w:val="24"/>
          <w:szCs w:val="24"/>
        </w:rPr>
      </w:pPr>
      <w:r>
        <w:rPr>
          <w:sz w:val="24"/>
          <w:szCs w:val="24"/>
        </w:rPr>
        <w:t xml:space="preserve">A avaliação da marcha pode ainda ser complementada por métodos objetivos, como a análise cinética por tapete de pressão, capaz de mensurar tempo de apoio, tempo de balanço, comprimento da passada e força vertical de pico (Pedersen et al., 2024). A combinação de instrumentos subjetivos, preenchidos pelo tutor, com medidas objetivas de marcha tende a oferecer um retrato mais completo da resposta terapêutica do que qualquer um desses recursos isoladamente, sendo essa combinação recomendável na prática clínica </w:t>
      </w:r>
      <w:r>
        <w:rPr>
          <w:sz w:val="24"/>
          <w:szCs w:val="24"/>
        </w:rPr>
        <w:t>e nas reavaliações periódicas do paciente geriátrico com OA.</w:t>
      </w:r>
    </w:p>
    <w:p w14:paraId="13E76942" w14:textId="77777777" w:rsidR="00C5362E" w:rsidRDefault="00C5362E">
      <w:pPr>
        <w:spacing w:line="360" w:lineRule="auto"/>
        <w:rPr>
          <w:sz w:val="24"/>
          <w:szCs w:val="24"/>
        </w:rPr>
      </w:pPr>
    </w:p>
    <w:p w14:paraId="2FBDB2A3" w14:textId="77777777" w:rsidR="00C5362E" w:rsidRDefault="00413CF7">
      <w:pPr>
        <w:spacing w:line="360" w:lineRule="auto"/>
        <w:rPr>
          <w:sz w:val="24"/>
          <w:szCs w:val="24"/>
        </w:rPr>
      </w:pPr>
      <w:r>
        <w:rPr>
          <w:b/>
          <w:bCs/>
          <w:sz w:val="24"/>
          <w:szCs w:val="24"/>
        </w:rPr>
        <w:t>5 CONSIDERAÇÕES FINAIS</w:t>
      </w:r>
    </w:p>
    <w:p w14:paraId="1B7AF0C2" w14:textId="77777777" w:rsidR="00C5362E" w:rsidRDefault="00413CF7">
      <w:pPr>
        <w:spacing w:line="360" w:lineRule="auto"/>
        <w:jc w:val="both"/>
        <w:rPr>
          <w:sz w:val="24"/>
          <w:szCs w:val="24"/>
        </w:rPr>
      </w:pPr>
      <w:r>
        <w:rPr>
          <w:sz w:val="24"/>
          <w:szCs w:val="24"/>
        </w:rPr>
        <w:t>Retomando o objetivo proposto, esta revisão reuniu as evidências científicas recentes sobre o uso da fisioterapia no manejo da osteoartrite em cães idosos, permitindo distinguir modalidades com evidências mais promissoras daquelas cujo respaldo científico ainda é limitado. A laserterapia de baixa intensidade é a modalidade com evidência comparativamente mais consistente, sustentada por um ensaio clínico randomizado e duplo-cego, ainda que em amostra pequena. A hidroterapia e o exercício terapêutico apresent</w:t>
      </w:r>
      <w:r>
        <w:rPr>
          <w:sz w:val="24"/>
          <w:szCs w:val="24"/>
        </w:rPr>
        <w:t>am resultados igualmente promissores quanto à redução da dor e à melhora funcional, mas sua evidência específica para cães geriátricos com OA permanece preliminar, apoiada majoritariamente em estudos piloto, sem grupo controle, ou extrapolada de recomendações para a OA canina em geral.</w:t>
      </w:r>
    </w:p>
    <w:p w14:paraId="5672F846" w14:textId="77777777" w:rsidR="00C5362E" w:rsidRDefault="00413CF7">
      <w:pPr>
        <w:spacing w:line="360" w:lineRule="auto"/>
        <w:jc w:val="both"/>
        <w:rPr>
          <w:sz w:val="24"/>
          <w:szCs w:val="24"/>
        </w:rPr>
      </w:pPr>
      <w:r>
        <w:rPr>
          <w:sz w:val="24"/>
          <w:szCs w:val="24"/>
        </w:rPr>
        <w:t>A eletroterapia, por sua vez, ilustra bem os limites atuais da literatura veterinária sobre o tema: as evidências disponíveis para o TENS ainda se restringem a um único ensaio cruzado controlado, que não encontrou efeito significativo sobre parâmetros de marcha em cães com OA, sendo prematuro concluir pela ineficácia da modalidade com base nesse resultado isolado (Pedersen et al., 2024). A principal lacuna identificada nesta revisão é a escassez de estudos conduzidos especificamente em populações geriátrica</w:t>
      </w:r>
      <w:r>
        <w:rPr>
          <w:sz w:val="24"/>
          <w:szCs w:val="24"/>
        </w:rPr>
        <w:t>s, associada a amostras pequenas, protocolos heterogêneos e ausência, na maior parte dos trabalhos, de grupo controle — limitações que comprometem a força das recomendações atualmente disponíveis.</w:t>
      </w:r>
    </w:p>
    <w:p w14:paraId="13AB7F4E" w14:textId="77777777" w:rsidR="00C5362E" w:rsidRDefault="00413CF7">
      <w:pPr>
        <w:spacing w:line="360" w:lineRule="auto"/>
        <w:jc w:val="both"/>
        <w:rPr>
          <w:sz w:val="24"/>
          <w:szCs w:val="24"/>
        </w:rPr>
      </w:pPr>
      <w:r>
        <w:rPr>
          <w:sz w:val="24"/>
          <w:szCs w:val="24"/>
        </w:rPr>
        <w:t>Reforça-se, portanto, a necessidade de mais estudos clínicos controlados, com amostras maiores e conduzidos especificamente em cães idosos com osteoartrite, que permitam estabelecer protocolos fisioterapêuticos mais precisos para essa população (Pye et al., 2024; Mille; McClement; Lauer, 2022). Até que essas lacunas sejam preenchidas, a indicação da fisioterapia deve seguir sendo individualizada, associada às demais estratégias de manejo multimodal, acompanhada de reavaliações periódicas e conduzida sob ori</w:t>
      </w:r>
      <w:r>
        <w:rPr>
          <w:sz w:val="24"/>
          <w:szCs w:val="24"/>
        </w:rPr>
        <w:t>entação de profissional qualificado.</w:t>
      </w:r>
    </w:p>
    <w:p w14:paraId="353FA010" w14:textId="77777777" w:rsidR="00C5362E" w:rsidRDefault="00C5362E">
      <w:pPr>
        <w:spacing w:line="360" w:lineRule="auto"/>
        <w:rPr>
          <w:sz w:val="24"/>
          <w:szCs w:val="24"/>
        </w:rPr>
      </w:pPr>
    </w:p>
    <w:p w14:paraId="64EC5FA6" w14:textId="77777777" w:rsidR="00C5362E" w:rsidRDefault="00413CF7">
      <w:pPr>
        <w:spacing w:line="360" w:lineRule="auto"/>
        <w:jc w:val="center"/>
        <w:rPr>
          <w:sz w:val="24"/>
          <w:szCs w:val="24"/>
        </w:rPr>
      </w:pPr>
      <w:r>
        <w:rPr>
          <w:b/>
          <w:bCs/>
          <w:sz w:val="24"/>
          <w:szCs w:val="24"/>
        </w:rPr>
        <w:t>REFERÊNCIAS</w:t>
      </w:r>
    </w:p>
    <w:p w14:paraId="5B1E5B57" w14:textId="77777777" w:rsidR="00C5362E" w:rsidRDefault="00413CF7">
      <w:pPr>
        <w:spacing w:line="360" w:lineRule="auto"/>
        <w:rPr>
          <w:sz w:val="24"/>
          <w:szCs w:val="24"/>
        </w:rPr>
      </w:pPr>
      <w:r>
        <w:rPr>
          <w:sz w:val="24"/>
          <w:szCs w:val="24"/>
        </w:rPr>
        <w:t xml:space="preserve">ALVES, J. C.; SANTOS, A.; JORGE, P.; CARREIRA, L. M. A randomized double-blinded controlled trial on the effects of photobiomodulation therapy in dogs with osteoarthritis. </w:t>
      </w:r>
      <w:r>
        <w:rPr>
          <w:i/>
          <w:iCs/>
          <w:sz w:val="24"/>
          <w:szCs w:val="24"/>
        </w:rPr>
        <w:t>American Journal of Veterinary Research</w:t>
      </w:r>
      <w:r>
        <w:rPr>
          <w:sz w:val="24"/>
          <w:szCs w:val="24"/>
        </w:rPr>
        <w:t>, v. 83, n. 8, 2022. DOI: 10.2460/ajvr.22.03.0036. Disponível em: https://pubmed.ncbi.nlm.nih.gov/35895799/. Acesso em: 27 ago. 2026.</w:t>
      </w:r>
    </w:p>
    <w:p w14:paraId="36A2F1FF" w14:textId="77777777" w:rsidR="00C5362E" w:rsidRDefault="00C5362E">
      <w:pPr>
        <w:spacing w:line="360" w:lineRule="auto"/>
        <w:rPr>
          <w:sz w:val="24"/>
          <w:szCs w:val="24"/>
        </w:rPr>
      </w:pPr>
    </w:p>
    <w:p w14:paraId="242A91DD" w14:textId="77777777" w:rsidR="00C5362E" w:rsidRDefault="00413CF7">
      <w:pPr>
        <w:spacing w:line="360" w:lineRule="auto"/>
        <w:rPr>
          <w:sz w:val="24"/>
          <w:szCs w:val="24"/>
        </w:rPr>
      </w:pPr>
      <w:r>
        <w:rPr>
          <w:sz w:val="24"/>
          <w:szCs w:val="24"/>
        </w:rPr>
        <w:t xml:space="preserve">ANDERSON, K. L.; ZULCH, H.; O'NEILL, D. G.; MEESON, R. L.; COLLINS, L. M. Risk factors for canine osteoarthritis and its predisposing arthropathies: a systematic review. </w:t>
      </w:r>
      <w:r>
        <w:rPr>
          <w:i/>
          <w:iCs/>
          <w:sz w:val="24"/>
          <w:szCs w:val="24"/>
        </w:rPr>
        <w:t>Frontiers in Veterinary Science</w:t>
      </w:r>
      <w:r>
        <w:rPr>
          <w:sz w:val="24"/>
          <w:szCs w:val="24"/>
        </w:rPr>
        <w:t>, v. 7, artigo 220, 2020. DOI: 10.3389/fvets.2020.00220. Disponível em: https://www.frontiersin.org/journals/veterinary-science/articles/10.3389/fvets.2020.00220/full. Acesso em: 27 ago. 2026.</w:t>
      </w:r>
    </w:p>
    <w:p w14:paraId="102A970A" w14:textId="77777777" w:rsidR="00C5362E" w:rsidRDefault="00C5362E">
      <w:pPr>
        <w:spacing w:line="360" w:lineRule="auto"/>
        <w:rPr>
          <w:sz w:val="24"/>
          <w:szCs w:val="24"/>
        </w:rPr>
      </w:pPr>
    </w:p>
    <w:p w14:paraId="4CF1269C" w14:textId="77777777" w:rsidR="00C5362E" w:rsidRDefault="00413CF7">
      <w:pPr>
        <w:spacing w:line="360" w:lineRule="auto"/>
        <w:rPr>
          <w:sz w:val="24"/>
          <w:szCs w:val="24"/>
        </w:rPr>
      </w:pPr>
      <w:r>
        <w:rPr>
          <w:sz w:val="24"/>
          <w:szCs w:val="24"/>
        </w:rPr>
        <w:t xml:space="preserve">BARALE, L.; MONTICELLI, P.; RAVIOLA, M.; ADAMI, C. Preliminary clinical experience of low-level laser therapy for the treatment of canine osteoarthritis-associated pain: a retrospective investigation on 17 dogs. </w:t>
      </w:r>
      <w:r>
        <w:rPr>
          <w:i/>
          <w:iCs/>
          <w:sz w:val="24"/>
          <w:szCs w:val="24"/>
        </w:rPr>
        <w:t>Open Veterinary Journal</w:t>
      </w:r>
      <w:r>
        <w:rPr>
          <w:sz w:val="24"/>
          <w:szCs w:val="24"/>
        </w:rPr>
        <w:t>, v. 10, n. 1, p. 116-119, 2020. DOI: 10.4314/ovj.v10i1.16. Disponível em: https://pmc.ncbi.nlm.nih.gov/articles/PMC7193873/. Acesso em: 27 ago. 2026.</w:t>
      </w:r>
    </w:p>
    <w:p w14:paraId="5A630F8E" w14:textId="77777777" w:rsidR="00C5362E" w:rsidRDefault="00C5362E">
      <w:pPr>
        <w:spacing w:line="360" w:lineRule="auto"/>
        <w:rPr>
          <w:sz w:val="24"/>
          <w:szCs w:val="24"/>
        </w:rPr>
      </w:pPr>
    </w:p>
    <w:p w14:paraId="25588F1B" w14:textId="77777777" w:rsidR="00C5362E" w:rsidRDefault="00413CF7">
      <w:pPr>
        <w:spacing w:line="360" w:lineRule="auto"/>
        <w:rPr>
          <w:sz w:val="24"/>
          <w:szCs w:val="24"/>
        </w:rPr>
      </w:pPr>
      <w:r>
        <w:rPr>
          <w:sz w:val="24"/>
          <w:szCs w:val="24"/>
        </w:rPr>
        <w:t xml:space="preserve">BELSHAW, Z.; DEAN, R.; ASHER, L. Could it be osteoarthritis? How dog owners and veterinary surgeons describe identifying canine osteoarthritis in a general practice setting. </w:t>
      </w:r>
      <w:r>
        <w:rPr>
          <w:i/>
          <w:iCs/>
          <w:sz w:val="24"/>
          <w:szCs w:val="24"/>
        </w:rPr>
        <w:t>Preventive Veterinary Medicine</w:t>
      </w:r>
      <w:r>
        <w:rPr>
          <w:sz w:val="24"/>
          <w:szCs w:val="24"/>
        </w:rPr>
        <w:t>, v. 185, artigo 105198, 2020. DOI: 10.1016/j.prevetmed.2020.105198. Disponível em: https://www.ncbi.nlm.nih.gov/pmc/articles/PMC7755036/. Acesso em: 27 ago. 2026.</w:t>
      </w:r>
    </w:p>
    <w:p w14:paraId="5176D473" w14:textId="77777777" w:rsidR="00C5362E" w:rsidRDefault="00C5362E">
      <w:pPr>
        <w:spacing w:line="360" w:lineRule="auto"/>
        <w:rPr>
          <w:sz w:val="24"/>
          <w:szCs w:val="24"/>
        </w:rPr>
      </w:pPr>
    </w:p>
    <w:p w14:paraId="56C13138" w14:textId="77777777" w:rsidR="00C5362E" w:rsidRDefault="00413CF7">
      <w:pPr>
        <w:spacing w:line="360" w:lineRule="auto"/>
        <w:rPr>
          <w:sz w:val="24"/>
          <w:szCs w:val="24"/>
        </w:rPr>
      </w:pPr>
      <w:r>
        <w:rPr>
          <w:sz w:val="24"/>
          <w:szCs w:val="24"/>
        </w:rPr>
        <w:t xml:space="preserve">CACHON, T.; FRYKMAN, O.; INNES, J. F.; LASCELLES, B. D. X.; OKUMURA, M.; SOUSA, P.; STAFFIERI, F.; STEAGALL, P. V.; VAN RYSSEN, B. COAST Development Group's international consensus guidelines for the treatment of canine osteoarthritis. </w:t>
      </w:r>
      <w:r>
        <w:rPr>
          <w:i/>
          <w:iCs/>
          <w:sz w:val="24"/>
          <w:szCs w:val="24"/>
        </w:rPr>
        <w:t>Frontiers in Veterinary Science</w:t>
      </w:r>
      <w:r>
        <w:rPr>
          <w:sz w:val="24"/>
          <w:szCs w:val="24"/>
        </w:rPr>
        <w:t>, v. 10, artigo 1137888, 2023. DOI: 10.3389/fvets.2023.1137888. Disponível em: https://www.ncbi.nlm.nih.gov/pmc/articles/PMC10436090/. Acesso em: 27 ago. 2026.</w:t>
      </w:r>
    </w:p>
    <w:p w14:paraId="4C8A0B55" w14:textId="77777777" w:rsidR="00C5362E" w:rsidRDefault="00C5362E">
      <w:pPr>
        <w:spacing w:line="360" w:lineRule="auto"/>
        <w:rPr>
          <w:sz w:val="24"/>
          <w:szCs w:val="24"/>
        </w:rPr>
      </w:pPr>
    </w:p>
    <w:p w14:paraId="66E19B7C" w14:textId="77777777" w:rsidR="00C5362E" w:rsidRDefault="00413CF7">
      <w:pPr>
        <w:spacing w:line="360" w:lineRule="auto"/>
        <w:rPr>
          <w:sz w:val="24"/>
          <w:szCs w:val="24"/>
        </w:rPr>
      </w:pPr>
      <w:r>
        <w:rPr>
          <w:sz w:val="24"/>
          <w:szCs w:val="24"/>
        </w:rPr>
        <w:t xml:space="preserve">MILLE, M. A.; McCLEMENT, J.; LAUER, S. Physiotherapeutic strategies and their current evidence for canine osteoarthritis. </w:t>
      </w:r>
      <w:r>
        <w:rPr>
          <w:i/>
          <w:iCs/>
          <w:sz w:val="24"/>
          <w:szCs w:val="24"/>
        </w:rPr>
        <w:t>Veterinary Sciences</w:t>
      </w:r>
      <w:r>
        <w:rPr>
          <w:sz w:val="24"/>
          <w:szCs w:val="24"/>
        </w:rPr>
        <w:t>, v. 10, n. 1, p. 2, 2022. DOI: 10.3390/vetsci10010002. Disponível em: https://pmc.ncbi.nlm.nih.gov/articles/PMC9863568/. Acesso em: 27 ago. 2026.</w:t>
      </w:r>
    </w:p>
    <w:p w14:paraId="7816DB8E" w14:textId="77777777" w:rsidR="00C5362E" w:rsidRDefault="00C5362E">
      <w:pPr>
        <w:spacing w:line="360" w:lineRule="auto"/>
        <w:rPr>
          <w:sz w:val="24"/>
          <w:szCs w:val="24"/>
        </w:rPr>
      </w:pPr>
    </w:p>
    <w:p w14:paraId="1FF1CBED" w14:textId="77777777" w:rsidR="00C5362E" w:rsidRDefault="00413CF7">
      <w:pPr>
        <w:spacing w:line="360" w:lineRule="auto"/>
        <w:rPr>
          <w:sz w:val="24"/>
          <w:szCs w:val="24"/>
        </w:rPr>
      </w:pPr>
      <w:r>
        <w:rPr>
          <w:sz w:val="24"/>
          <w:szCs w:val="24"/>
        </w:rPr>
        <w:t xml:space="preserve">PEDERSEN, A.; HYYTIÄINEN, H. K.; RHODIN, M.; FORTERRE, F.; PENELL, J.; BERGH, A. Effect of transcutaneous electrical nerve stimulation on gait parameters in dogs with osteoarthritis. </w:t>
      </w:r>
      <w:r>
        <w:rPr>
          <w:i/>
          <w:iCs/>
          <w:sz w:val="24"/>
          <w:szCs w:val="24"/>
        </w:rPr>
        <w:t>Animals</w:t>
      </w:r>
      <w:r>
        <w:rPr>
          <w:sz w:val="24"/>
          <w:szCs w:val="24"/>
        </w:rPr>
        <w:t>, v. 14, n. 11, artigo 1626, 2024. DOI: 10.3390/ani14111626. Disponível em: https://www.ncbi.nlm.nih.gov/pmc/articles/PMC11171175/. Acesso em: 27 ago. 2026.</w:t>
      </w:r>
    </w:p>
    <w:p w14:paraId="1A2907CF" w14:textId="77777777" w:rsidR="00C5362E" w:rsidRDefault="00C5362E">
      <w:pPr>
        <w:spacing w:line="360" w:lineRule="auto"/>
        <w:rPr>
          <w:sz w:val="24"/>
          <w:szCs w:val="24"/>
        </w:rPr>
      </w:pPr>
    </w:p>
    <w:p w14:paraId="331D5955" w14:textId="77777777" w:rsidR="00C5362E" w:rsidRDefault="00413CF7">
      <w:pPr>
        <w:spacing w:line="360" w:lineRule="auto"/>
        <w:rPr>
          <w:sz w:val="24"/>
          <w:szCs w:val="24"/>
        </w:rPr>
      </w:pPr>
      <w:r>
        <w:rPr>
          <w:sz w:val="24"/>
          <w:szCs w:val="24"/>
        </w:rPr>
        <w:t xml:space="preserve">PYE, C.; CLARK, N.; BRUNIGES, N.; PEFFERS, M.; COMERFORD, E. Current evidence for non-pharmaceutical, non-surgical treatments of canine osteoarthritis. </w:t>
      </w:r>
      <w:r>
        <w:rPr>
          <w:i/>
          <w:iCs/>
          <w:sz w:val="24"/>
          <w:szCs w:val="24"/>
        </w:rPr>
        <w:t>Journal of Small Animal Practice</w:t>
      </w:r>
      <w:r>
        <w:rPr>
          <w:sz w:val="24"/>
          <w:szCs w:val="24"/>
        </w:rPr>
        <w:t>, v. 65, n. 1, p. 3-23, 2024. DOI: 10.1111/jsap.13670. Disponível em: https://onlinelibrary.wiley.com/doi/10.1111/jsap.13670. Acesso em: 27 ago. 2026.</w:t>
      </w:r>
    </w:p>
    <w:p w14:paraId="07F8D026" w14:textId="77777777" w:rsidR="00C5362E" w:rsidRDefault="00C5362E">
      <w:pPr>
        <w:spacing w:line="360" w:lineRule="auto"/>
        <w:rPr>
          <w:sz w:val="24"/>
          <w:szCs w:val="24"/>
        </w:rPr>
      </w:pPr>
    </w:p>
    <w:p w14:paraId="6F55F31B" w14:textId="77777777" w:rsidR="00C5362E" w:rsidRDefault="00413CF7">
      <w:pPr>
        <w:spacing w:line="360" w:lineRule="auto"/>
        <w:rPr>
          <w:sz w:val="24"/>
          <w:szCs w:val="24"/>
        </w:rPr>
      </w:pPr>
      <w:r>
        <w:rPr>
          <w:sz w:val="24"/>
          <w:szCs w:val="24"/>
        </w:rPr>
        <w:t xml:space="preserve">ROITNER, M.; KLEVER, J.; REESE, S.; MEYER-LINDENBERG, A. Prevalence of osteoarthritis in the shoulder, elbow, hip and stifle joints of dogs older than 8 years. </w:t>
      </w:r>
      <w:r>
        <w:rPr>
          <w:i/>
          <w:iCs/>
          <w:sz w:val="24"/>
          <w:szCs w:val="24"/>
        </w:rPr>
        <w:t>The Veterinary Journal</w:t>
      </w:r>
      <w:r>
        <w:rPr>
          <w:sz w:val="24"/>
          <w:szCs w:val="24"/>
        </w:rPr>
        <w:t>, v. 305, p. 106132, 2024. DOI: 10.1016/j.tvjl.2024.106132. Disponível em: https://www.sciencedirect.com/science/article/pii/S1090023324000716. Acesso em: 27 ago. 2026.</w:t>
      </w:r>
    </w:p>
    <w:p w14:paraId="4F5C4094" w14:textId="77777777" w:rsidR="00C5362E" w:rsidRDefault="00C5362E">
      <w:pPr>
        <w:spacing w:line="360" w:lineRule="auto"/>
        <w:rPr>
          <w:sz w:val="24"/>
          <w:szCs w:val="24"/>
        </w:rPr>
      </w:pPr>
    </w:p>
    <w:p w14:paraId="21264BA7" w14:textId="77777777" w:rsidR="00C5362E" w:rsidRDefault="00413CF7">
      <w:pPr>
        <w:spacing w:line="360" w:lineRule="auto"/>
        <w:rPr>
          <w:sz w:val="24"/>
          <w:szCs w:val="24"/>
        </w:rPr>
      </w:pPr>
      <w:r>
        <w:rPr>
          <w:sz w:val="24"/>
          <w:szCs w:val="24"/>
        </w:rPr>
        <w:t xml:space="preserve">TWAROWSKA, J.; STRYCHALSKI, J.; GUGOŁEK, A. A pilot study on the effects of a 10-session underwater treadmill programme on canine joint range of motion. </w:t>
      </w:r>
      <w:r>
        <w:rPr>
          <w:i/>
          <w:iCs/>
          <w:sz w:val="24"/>
          <w:szCs w:val="24"/>
        </w:rPr>
        <w:t>Animals</w:t>
      </w:r>
      <w:r>
        <w:rPr>
          <w:sz w:val="24"/>
          <w:szCs w:val="24"/>
        </w:rPr>
        <w:t>, v. 15, n. 21, artigo 3186, 2025. DOI: 10.3390/ani15213186. Disponível em: https://www.ncbi.nlm.nih.gov/pmc/articles/PMC12607352/. Acesso em: 27 ago. 2026.</w:t>
      </w:r>
    </w:p>
    <w:sectPr w:rsidR="00C5362E">
      <w:headerReference w:type="default" r:id="rId6"/>
      <w:footerReference w:type="default" r:id="rId7"/>
      <w:pgSz w:w="11906" w:h="16840"/>
      <w:pgMar w:top="2300"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B5C0B" w14:textId="77777777" w:rsidR="00413CF7" w:rsidRDefault="00413CF7">
      <w:r>
        <w:separator/>
      </w:r>
    </w:p>
  </w:endnote>
  <w:endnote w:type="continuationSeparator" w:id="0">
    <w:p w14:paraId="61DFDEEC" w14:textId="77777777" w:rsidR="00413CF7" w:rsidRDefault="00413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28099" w14:textId="77777777" w:rsidR="00C5362E" w:rsidRDefault="00413CF7">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616E5A67" wp14:editId="618F1DDF">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4E7C3450" w14:textId="77777777" w:rsidR="00C5362E" w:rsidRDefault="00C5362E">
    <w:pPr>
      <w:pBdr>
        <w:top w:val="nil"/>
        <w:left w:val="nil"/>
        <w:bottom w:val="nil"/>
        <w:right w:val="nil"/>
        <w:between w:val="nil"/>
      </w:pBdr>
      <w:tabs>
        <w:tab w:val="center" w:pos="4252"/>
        <w:tab w:val="right" w:pos="8504"/>
      </w:tabs>
      <w:ind w:hanging="1418"/>
      <w:rPr>
        <w:color w:val="000000"/>
      </w:rPr>
    </w:pPr>
  </w:p>
  <w:p w14:paraId="0DEFCCE3" w14:textId="77777777" w:rsidR="00C5362E" w:rsidRDefault="00C5362E">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7A493" w14:textId="77777777" w:rsidR="00413CF7" w:rsidRDefault="00413CF7">
      <w:r>
        <w:separator/>
      </w:r>
    </w:p>
  </w:footnote>
  <w:footnote w:type="continuationSeparator" w:id="0">
    <w:p w14:paraId="764E3072" w14:textId="77777777" w:rsidR="00413CF7" w:rsidRDefault="00413CF7">
      <w:r>
        <w:continuationSeparator/>
      </w:r>
    </w:p>
  </w:footnote>
  <w:footnote w:id="1">
    <w:p w14:paraId="4A79E8E6" w14:textId="77777777" w:rsidR="00C5362E" w:rsidRDefault="00413CF7">
      <w:pPr>
        <w:rPr>
          <w:sz w:val="20"/>
          <w:szCs w:val="20"/>
        </w:rPr>
      </w:pPr>
      <w:r>
        <w:rPr>
          <w:vertAlign w:val="superscript"/>
        </w:rPr>
        <w:footnoteRef/>
      </w:r>
      <w:r>
        <w:rPr>
          <w:sz w:val="20"/>
          <w:szCs w:val="20"/>
        </w:rPr>
        <w:t xml:space="preserve"> Graduando em Medicina Veterinária – Centro Universitário Chrisfapi (Unichrisfapi).</w:t>
      </w:r>
    </w:p>
  </w:footnote>
  <w:footnote w:id="2">
    <w:p w14:paraId="41E8A72E" w14:textId="77777777" w:rsidR="00C5362E" w:rsidRDefault="00413CF7">
      <w:pPr>
        <w:rPr>
          <w:sz w:val="20"/>
          <w:szCs w:val="20"/>
        </w:rPr>
      </w:pPr>
      <w:r>
        <w:rPr>
          <w:vertAlign w:val="superscript"/>
        </w:rPr>
        <w:footnoteRef/>
      </w:r>
      <w:r>
        <w:rPr>
          <w:sz w:val="20"/>
          <w:szCs w:val="20"/>
        </w:rPr>
        <w:t xml:space="preserve"> Graduando em Medicina Veterinária – Centro Universitário Chrisfapi (Unichrisfapi).</w:t>
      </w:r>
    </w:p>
  </w:footnote>
  <w:footnote w:id="3">
    <w:p w14:paraId="15627192" w14:textId="77777777" w:rsidR="00C5362E" w:rsidRDefault="00413CF7">
      <w:pPr>
        <w:rPr>
          <w:sz w:val="20"/>
          <w:szCs w:val="20"/>
        </w:rPr>
      </w:pPr>
      <w:r>
        <w:rPr>
          <w:vertAlign w:val="superscript"/>
        </w:rPr>
        <w:footnoteRef/>
      </w:r>
      <w:r>
        <w:rPr>
          <w:sz w:val="20"/>
          <w:szCs w:val="20"/>
        </w:rPr>
        <w:t xml:space="preserve"> Médica veterinária, docente orientadora – Centro Universitário Chrisfapi (Unichrisfapi).</w:t>
      </w:r>
    </w:p>
  </w:footnote>
  <w:footnote w:id="4">
    <w:p w14:paraId="7CABAA0E" w14:textId="77777777" w:rsidR="00C5362E" w:rsidRDefault="00413CF7">
      <w:pPr>
        <w:rPr>
          <w:sz w:val="20"/>
          <w:szCs w:val="20"/>
        </w:rPr>
      </w:pPr>
      <w:r>
        <w:rPr>
          <w:vertAlign w:val="superscript"/>
        </w:rPr>
        <w:footnoteRef/>
      </w:r>
      <w:r>
        <w:rPr>
          <w:sz w:val="20"/>
          <w:szCs w:val="20"/>
        </w:rPr>
        <w:t xml:space="preserve"> Médica veterinária, docente orientadora – Centro Universitário Chrisfapi (Unichrisfapi).</w:t>
      </w:r>
    </w:p>
  </w:footnote>
  <w:footnote w:id="5">
    <w:p w14:paraId="60A7C7E1" w14:textId="77777777" w:rsidR="00C5362E" w:rsidRDefault="00413CF7">
      <w:pPr>
        <w:rPr>
          <w:sz w:val="20"/>
          <w:szCs w:val="20"/>
        </w:rPr>
      </w:pPr>
      <w:r>
        <w:rPr>
          <w:vertAlign w:val="superscript"/>
        </w:rPr>
        <w:footnoteRef/>
      </w:r>
      <w:r>
        <w:rPr>
          <w:sz w:val="20"/>
          <w:szCs w:val="20"/>
        </w:rPr>
        <w:t xml:space="preserve"> Médico veterinário, docente orientador – Centro Universitário Chrisfapi (Unichrisfapi).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D7C41" w14:textId="77777777" w:rsidR="00C5362E" w:rsidRDefault="00413CF7">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5DD08AC6" wp14:editId="2468BED9">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3"/>
  <w:embedTrueTypeFonts/>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62E"/>
    <w:rsid w:val="0006478A"/>
    <w:rsid w:val="00413CF7"/>
    <w:rsid w:val="00C536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34A29FBF"/>
  <w15:docId w15:val="{7DB77D24-9F18-6B47-941C-2C0516DBC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_rels/footer1.xml.rels><?xml version="1.0" encoding="UTF-8" standalone="yes"?>
<Relationships xmlns="http://schemas.openxmlformats.org/package/2006/relationships"><Relationship Id="rId1" Type="http://schemas.openxmlformats.org/officeDocument/2006/relationships/image" Target="media/image2.png"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4087</Words>
  <Characters>22076</Characters>
  <Application>Microsoft Office Word</Application>
  <DocSecurity>0</DocSecurity>
  <Lines>183</Lines>
  <Paragraphs>52</Paragraphs>
  <ScaleCrop>false</ScaleCrop>
  <Company/>
  <LinksUpToDate>false</LinksUpToDate>
  <CharactersWithSpaces>26111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Carlos eduardo Amorim rodrigues</cp:lastModifiedBy>
  <cp:revision>2</cp:revision>
  <dcterms:created xsi:type="dcterms:W3CDTF">2026-09-11T20:10:00Z</dcterms:created>
  <dcterms:modified xsi:type="dcterms:W3CDTF">2026-09-11T20:10:00Z</dcterms:modified>
</cp:coreProperties>
</file>