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71D84" w:rsidRDefault="00171D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171D84" w:rsidRDefault="00315C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PAPEL DA EDUCAÇÃO EM SAÚDE NA PROMOÇÃO DE QUALIDADE DE VIDA AO IDOSO</w:t>
      </w:r>
    </w:p>
    <w:p w:rsidR="00171D84" w:rsidRDefault="00315C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Chaves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Jennifer Santos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171D84" w:rsidRDefault="00315C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Canosque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Neto,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Henrique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:rsidR="00171D84" w:rsidRDefault="00315C4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Maslinkiewicz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Alexandre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</w:p>
    <w:p w:rsidR="00171D84" w:rsidRDefault="00315C4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Gomes, Severiano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Janeo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 Silva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:rsidR="00171D84" w:rsidRDefault="00315C4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Giroldo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Julio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Cesar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:rsidR="00171D84" w:rsidRDefault="00315C4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Silva,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Jessyka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Nascimento da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:rsidR="00171D84" w:rsidRDefault="00315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RESUMO: </w:t>
      </w:r>
      <w:r>
        <w:rPr>
          <w:rFonts w:ascii="Times New Roman" w:eastAsia="Times New Roman" w:hAnsi="Times New Roman" w:cs="Times New Roman"/>
          <w:sz w:val="24"/>
          <w:szCs w:val="24"/>
        </w:rPr>
        <w:t>O envelhecimento da população aumenta mundialmente e traz consigo inúmeras necessidades e vulnerabilidades para esse público, mediante isso criam-se públicas que regulamente os direitos dos idosos, estimule participação e integração na sociedade, autonomia</w:t>
      </w:r>
      <w:r>
        <w:rPr>
          <w:rFonts w:ascii="Times New Roman" w:eastAsia="Times New Roman" w:hAnsi="Times New Roman" w:cs="Times New Roman"/>
          <w:sz w:val="24"/>
          <w:szCs w:val="24"/>
        </w:rPr>
        <w:t>, promoção e prevenção em saúde, fornecendo condições de envelhecimento com dignidade  sendo necessário enfatizar o papel social exercido pelo idoso, visto que apesar da existência dessas políticas, poucas pessoas adentraram a velhice usufruindo desses dir</w:t>
      </w:r>
      <w:r>
        <w:rPr>
          <w:rFonts w:ascii="Times New Roman" w:eastAsia="Times New Roman" w:hAnsi="Times New Roman" w:cs="Times New Roman"/>
          <w:sz w:val="24"/>
          <w:szCs w:val="24"/>
        </w:rPr>
        <w:t>eitos. Objetiva-se identificar, através da literatura, quais as contribuições da educação em saúde na promoção da qualidade de vida a população idosa. Trata-se de uma revisão integrativa da literatura, com abordagem qualitativa. O levantamento bibliográfic</w:t>
      </w:r>
      <w:r>
        <w:rPr>
          <w:rFonts w:ascii="Times New Roman" w:eastAsia="Times New Roman" w:hAnsi="Times New Roman" w:cs="Times New Roman"/>
          <w:sz w:val="24"/>
          <w:szCs w:val="24"/>
        </w:rPr>
        <w:t>o ocorreu no período de março de 2023, fundamentada nos artigos científicos selecionados nas seguintes bases de dados: LILACS, BDENF e SCIELO. A busca dos estudos foi conduzida a partir da seguinte pergunta norteadora: “Qual a contribuição da educação em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aúde na promoção de qualidade de vida à pessoa idosa?”, utilizando os descritores indexados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“Educação 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Saúde”,“Qualidade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Vida” e “Envelhecimento”, assim como seus correspondentes na língua inglesa: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Health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”,“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Quality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Life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e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Aging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”, pesquisado na ordem apresentada, assim como, pareados em seus respectivos idiomas, com auxílio do operador booleano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>”. O estudo possibilitou identificar ações educacionais que trouxeram resultados positivos para as vivências dessa população, f</w:t>
      </w:r>
      <w:r>
        <w:rPr>
          <w:rFonts w:ascii="Times New Roman" w:eastAsia="Times New Roman" w:hAnsi="Times New Roman" w:cs="Times New Roman"/>
          <w:sz w:val="24"/>
          <w:szCs w:val="24"/>
        </w:rPr>
        <w:t>oi-se possível compreender a necessidade do envelhecimento ativo e participação familiar propostas pela educação em saúde, assim como, a participação ativa e qualificada da equipe de saúde para atender essa demanda. Encontrou-se como obstáculo na pesquisa,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baixa investigação científica existente sobre o tema, na qual necessita de maiores discussões e investimentos em modelos que auxiliem efetivamente a população idosa na obtenção de saúde integral.</w:t>
      </w:r>
    </w:p>
    <w:p w:rsidR="00171D84" w:rsidRDefault="00315C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Educação; Envelhecimento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Saúde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71D84" w:rsidRDefault="00315C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 autor principal: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jenniferchavespsi@gmail.com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1D84" w:rsidRDefault="00171D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1D84" w:rsidRDefault="00171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71D84" w:rsidRDefault="00315C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:rsidR="00171D84" w:rsidRDefault="00315C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envelhecimento populacional aumenta mundialmente e traz consigo inúmeras necessidades e vulnerabilidades para esse público. Mediante esse fato, criam-se públicas que almejam regulamentar os direitos dos idosos, estimular a participação e integração na so</w:t>
      </w:r>
      <w:r>
        <w:rPr>
          <w:rFonts w:ascii="Times New Roman" w:eastAsia="Times New Roman" w:hAnsi="Times New Roman" w:cs="Times New Roman"/>
          <w:sz w:val="24"/>
          <w:szCs w:val="24"/>
        </w:rPr>
        <w:t>ciedade, promover autonomia, prevenir e fornecer ações em saúde, ofertando condições de envelhecimento com dignidade, enfatizando o papel social exercido pelo idoso, visto que, apesar da existência dessas políticas, poucas pessoas adentraram a velhice usuf</w:t>
      </w:r>
      <w:r>
        <w:rPr>
          <w:rFonts w:ascii="Times New Roman" w:eastAsia="Times New Roman" w:hAnsi="Times New Roman" w:cs="Times New Roman"/>
          <w:sz w:val="24"/>
          <w:szCs w:val="24"/>
        </w:rPr>
        <w:t>ruindo desses direitos, dessa forma, se propondo elaborar formas de promover educação em saúde com a população, visando reverter esse quadro e estimulando o envelhecimento ativo e saudável (SOUZA, SILVA e BARROS, 2021).</w:t>
      </w:r>
    </w:p>
    <w:p w:rsidR="00171D84" w:rsidRDefault="00315C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Dessa forma, com o intuito de inseri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o idoso no ambiente social, eventualmente afastado ao decorrente da velhice, a educação aborda uma nova forma de viver e vivenciar esse desenvolvimento, caracterizado por processos biológicos, psicológicos, sociais e de aprendizagem (UNICOVSKY, RIEGEL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NASCIMENTO, 2021). O uso da educação em saúde surge como prática preventiva, sendo protagonizado por três segmentos, os profissionais de saúde que valorizem a prevenção e a promoção tanto quanto as práticas curativas, os gestores que apoiem essa atuação e </w:t>
      </w:r>
      <w:r>
        <w:rPr>
          <w:rFonts w:ascii="Times New Roman" w:eastAsia="Times New Roman" w:hAnsi="Times New Roman" w:cs="Times New Roman"/>
          <w:sz w:val="24"/>
          <w:szCs w:val="24"/>
        </w:rPr>
        <w:t>a população que se estimule a construir seus conhecimentos e aumentar sua autonomia nos cuidados pessoais e coletivos, sendo um processo auxilia no aprofundamento dos conhecimentos acerca da saúde (FALKENBERG, MENDES e SOUZA, 2013). Considerando o exposto,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objetiva-se identificar, através da literatura, quais as contribuições da educação em saúde na promoção da qualidade de vida a população idosa.</w:t>
      </w:r>
    </w:p>
    <w:p w:rsidR="00171D84" w:rsidRDefault="00315C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:rsidR="00171D84" w:rsidRDefault="00315C4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Trata-se de uma revisão integrativa da literatura, com abordagem qualitativa. O levantamento bibliográfico ocorreu no período de março de 2023, fundamentada nos artigos científicos selecionados nas seguintes bases de dados: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Literatura Latino-Americana e do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Caribe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em Ciências da 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(LILACS), Base de Dados em Enfermagem (BDENF) 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Scientific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Eletronic Library 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(SCIELO). A busca dos estudos foi conduzida a partir da seguinte pergunta norteadora: “Qual a contribuição da educação em saúde na promoção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qualidade de vida à pessoa idosa?”. Para realização da busca de estudos utilizaram-se os seguintes descritores indexados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“Educação em Saúde”,</w:t>
      </w:r>
      <w:r w:rsidR="0010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“Qualidade de Vida” e “Envelhecimento”, assim como seus correspondentes na língua inglesa: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Health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ucation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”,“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Quality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Life</w:t>
      </w:r>
      <w:r>
        <w:rPr>
          <w:rFonts w:ascii="Times New Roman" w:eastAsia="Times New Roman" w:hAnsi="Times New Roman" w:cs="Times New Roman"/>
          <w:sz w:val="24"/>
          <w:szCs w:val="24"/>
        </w:rPr>
        <w:t>” e 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Aging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”, pesquisado na ordem apresentada, assim como, pareados em seus respectivos idiomas, com auxílio do operador booleano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</w:p>
    <w:p w:rsidR="00171D84" w:rsidRDefault="00315C4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Como critérios de exclusão consideraram-se artigos pagos, estudos replicados, fora da temática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pesquisa, fora do recorte temporal e que não atendem ao público alvo. Sendo incluídos como legíveis, artigos em inglês, português e espanhol, com acesso livre, gratuito e disponíveis na íntegra, delimitando-se o período de 2013 a 2023, sendo o objetivo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abarcar a maior quantidade de materiais para estudo. Conforme a estratégia de busca utilizada, na base de dados LILACS obteve-se 16 estudos, na BDENF obteve-se 7,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obteve-se 7 artigos alcançados. Após a aplicação dos critérios de elegibilidade e </w:t>
      </w:r>
      <w:r>
        <w:rPr>
          <w:rFonts w:ascii="Times New Roman" w:eastAsia="Times New Roman" w:hAnsi="Times New Roman" w:cs="Times New Roman"/>
          <w:sz w:val="24"/>
          <w:szCs w:val="24"/>
        </w:rPr>
        <w:t>exclusão, 15 artigos apresentaram-se fora do tema, 7 artigos apresentaram-se desatualizados, 4 artigos duplicados, resultando apenas 4 estudos que atendem o objetivo proposto para compor a revisão.</w:t>
      </w:r>
    </w:p>
    <w:p w:rsidR="00171D84" w:rsidRDefault="00315C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:rsidR="00171D84" w:rsidRDefault="00315C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Diante das amostras analisadas, </w:t>
      </w:r>
      <w:r>
        <w:rPr>
          <w:rFonts w:ascii="Times New Roman" w:eastAsia="Times New Roman" w:hAnsi="Times New Roman" w:cs="Times New Roman"/>
          <w:sz w:val="24"/>
          <w:szCs w:val="24"/>
        </w:rPr>
        <w:t>observa-se que ao implementar ações educativas em saúde voltadas para o público idoso, tem-se por objetivo a promoção do envelhecimento saudável, por meio de metodologias que abranjam a complexidade dessa fase do desenvolvimento e atendam às necessidades d</w:t>
      </w:r>
      <w:r>
        <w:rPr>
          <w:rFonts w:ascii="Times New Roman" w:eastAsia="Times New Roman" w:hAnsi="Times New Roman" w:cs="Times New Roman"/>
          <w:sz w:val="24"/>
          <w:szCs w:val="24"/>
        </w:rPr>
        <w:t>esse público, considerando seus conhecimentos, cultura e meio de vida, aderindo intervenções inovadoras que estimulem a criatividade e participação ativa dos idosos e da família, visto que, a ausência da família pode dificultar a adesão do público idoso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práticas educativas (MALLMANN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2015).</w:t>
      </w:r>
    </w:p>
    <w:p w:rsidR="00171D84" w:rsidRDefault="00315C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Evidencia-se a relevância das metodologias ativas como modelo de promoção de envelhecimento ativo e saudável, de forma aplicável nos serviços de saúde e efetivando o desenvolvimento de uma tecnologia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cuidativo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-educacional. Dessa forma, ao adotar a educação em saúde de maneira dinâmica, obtém-se uma adesão com poucas restrições e envolvimento prazeroso dos participantes, mesmo para quem já possui um envelhecimento desfavorável, como baixa escolaridade, analfabet</w:t>
      </w:r>
      <w:r>
        <w:rPr>
          <w:rFonts w:ascii="Times New Roman" w:eastAsia="Times New Roman" w:hAnsi="Times New Roman" w:cs="Times New Roman"/>
          <w:sz w:val="24"/>
          <w:szCs w:val="24"/>
        </w:rPr>
        <w:t>ismo, entre outros, sendo exemplificado no estudo clínico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histórias”, que se utilizou de questionários de avaliação de qualidade de vida antes e depois da intervenção aplicada com um grupo de idosos, sendo esta uma atividade grupal onde cada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ndivíduo conta sua história de vida, tendo como resultados obtidos a estimulação da memória, interação social, ajuda mútua,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ressignificando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envelhecer e o protagonizando com qualidade (COSTA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2016). Evidenciando, dessa forma, a eficácia da educaçã</w:t>
      </w:r>
      <w:r>
        <w:rPr>
          <w:rFonts w:ascii="Times New Roman" w:eastAsia="Times New Roman" w:hAnsi="Times New Roman" w:cs="Times New Roman"/>
          <w:sz w:val="24"/>
          <w:szCs w:val="24"/>
        </w:rPr>
        <w:t>o em saúde na promoção da qualidade de vida e a necessidade de estudos científicos que oportunizem a aplicação desse modelo na atenção à saúde para esse público.</w:t>
      </w:r>
    </w:p>
    <w:p w:rsidR="00171D84" w:rsidRDefault="00315C42">
      <w:pPr>
        <w:shd w:val="clear" w:color="auto" w:fill="FFFFFF"/>
        <w:spacing w:after="2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partir dessa perspectiva, compreende-se a promoção de saúde como aspecto contribuinte na qua</w:t>
      </w:r>
      <w:r>
        <w:rPr>
          <w:rFonts w:ascii="Times New Roman" w:eastAsia="Times New Roman" w:hAnsi="Times New Roman" w:cs="Times New Roman"/>
          <w:sz w:val="24"/>
          <w:szCs w:val="24"/>
        </w:rPr>
        <w:t>lidade de vida, tendo como objetivo fornecer saúde física, mental, interação social e autoconhecimento, adentrando da mesma forma, questões sobre sexualidade na terceira idade, visto que essa característica acompanha todo o desenvolvimento do ser humano. N</w:t>
      </w:r>
      <w:r>
        <w:rPr>
          <w:rFonts w:ascii="Times New Roman" w:eastAsia="Times New Roman" w:hAnsi="Times New Roman" w:cs="Times New Roman"/>
          <w:sz w:val="24"/>
          <w:szCs w:val="24"/>
        </w:rPr>
        <w:t>esse sentido, para essa população a temática citada apresentou-se como uma lacuna ainda não discutida e cercada de estereótipos, necessitando de um conhecimento ampliado do conceito de sexualidade, orientações sobre o tema, aspectos que interferem na sexua</w:t>
      </w:r>
      <w:r>
        <w:rPr>
          <w:rFonts w:ascii="Times New Roman" w:eastAsia="Times New Roman" w:hAnsi="Times New Roman" w:cs="Times New Roman"/>
          <w:sz w:val="24"/>
          <w:szCs w:val="24"/>
        </w:rPr>
        <w:t>lidade, saneamento de dúvidas, escuta qualificada dos profissionais e estabelecimento de vínculo com o paciente, dessa forma, almeja-se abrir espaço para a temática ser debatida e trabalhada nos serviços de saúde, para assim promover integralidade aos idos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(BARBOSA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2022)</w:t>
      </w:r>
    </w:p>
    <w:p w:rsidR="00171D84" w:rsidRDefault="00315C42">
      <w:pPr>
        <w:shd w:val="clear" w:color="auto" w:fill="FFFFFF"/>
        <w:spacing w:after="22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tanto, necessita-se ampliar a concepção desse sujeito, não para sua velhice, mas para sua existência como um ser no mundo e da complexidade que engloba seu desenvolvimento em diferentes etapas da vida, dessa maneira, utilizan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do-se das intervenções educativas pode-se contemplar reflexões sobre aspectos que diferenciam dessa faixa etária de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outras, mas que não se relacionam ao pensamento de perdas e negativas percepções funcionalistas da velhice, promovendo mudanças nos hábitos </w:t>
      </w:r>
      <w:r>
        <w:rPr>
          <w:rFonts w:ascii="Times New Roman" w:eastAsia="Times New Roman" w:hAnsi="Times New Roman" w:cs="Times New Roman"/>
          <w:sz w:val="24"/>
          <w:szCs w:val="24"/>
        </w:rPr>
        <w:t>de vida, saúde e novas perspectivas sobre sua vivência (PATROCINIO E PEREIRA, 2013).</w:t>
      </w:r>
    </w:p>
    <w:p w:rsidR="00171D84" w:rsidRDefault="00315C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CONSIDERAÇÕES FINAIS</w:t>
      </w:r>
    </w:p>
    <w:p w:rsidR="00171D84" w:rsidRDefault="00315C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objetivo estabelecido de identificar as contribuições da educação em saúde para a promoção da qualidade de vida na população idosa foi alcançado, sendo evidenciado através das ações educacionais que trouxeram resultados positivos para a vivência dessa po</w:t>
      </w:r>
      <w:r>
        <w:rPr>
          <w:rFonts w:ascii="Times New Roman" w:eastAsia="Times New Roman" w:hAnsi="Times New Roman" w:cs="Times New Roman"/>
          <w:sz w:val="24"/>
          <w:szCs w:val="24"/>
        </w:rPr>
        <w:t>pulação. Foi-se possível compreender com o estudo, a necessidade de estimular o envelhecimento ativo e participação familiar, sendo estas propostas da educação em saúde, assim como, a participação ativa e qualificada da equipe de saúde para atender essa de</w:t>
      </w:r>
      <w:r>
        <w:rPr>
          <w:rFonts w:ascii="Times New Roman" w:eastAsia="Times New Roman" w:hAnsi="Times New Roman" w:cs="Times New Roman"/>
          <w:sz w:val="24"/>
          <w:szCs w:val="24"/>
        </w:rPr>
        <w:t>manda. Encontrou-se como obstáculo na pesquisa, a baixa investigação científica sobre o tema, na qual necessita de maiores discussões e investimentos em modelos que auxiliem efetivamente a população idosa na obtenção de saúde integral.</w:t>
      </w:r>
    </w:p>
    <w:p w:rsidR="00171D84" w:rsidRDefault="00315C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:rsidR="00171D84" w:rsidRDefault="0031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BARBOSA,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C.S.P.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Sexualidade da pessoa idosa: vivências de profissionais de saúde e idosos.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Cogitare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Enferm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v. 27, e83845, p. 1-13, 2022.</w:t>
      </w:r>
    </w:p>
    <w:p w:rsidR="00171D84" w:rsidRDefault="0017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D84" w:rsidRDefault="0031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COSTA, N.P.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história: tecnologia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cuidativa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educação permanente para o envelhecimento ativo.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Bras.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Enferm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v. 69, n.6, p. 1132-1139, 2016.</w:t>
      </w:r>
    </w:p>
    <w:p w:rsidR="00171D84" w:rsidRDefault="0017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D84" w:rsidRDefault="0031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FALKENBERG, M.B.; MENDES, T. de P. L.; SOUZA, L.M. de. Educação em saúde e educação na saúde: conceitos e aplicações para a saúde coletiva.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Ciência Saúde Coletiva</w:t>
      </w:r>
      <w:r>
        <w:rPr>
          <w:rFonts w:ascii="Times New Roman" w:eastAsia="Times New Roman" w:hAnsi="Times New Roman" w:cs="Times New Roman"/>
          <w:sz w:val="24"/>
          <w:szCs w:val="24"/>
        </w:rPr>
        <w:t>. v. 19, n. 3, p. 847- 852, 2013.</w:t>
      </w:r>
    </w:p>
    <w:p w:rsidR="00171D84" w:rsidRDefault="0017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D84" w:rsidRDefault="0031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MALLMANN,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.G.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al.</w:t>
      </w:r>
      <w:r>
        <w:rPr>
          <w:rFonts w:ascii="Times New Roman" w:eastAsia="Times New Roman" w:hAnsi="Times New Roman" w:cs="Times New Roman"/>
          <w:sz w:val="24"/>
          <w:szCs w:val="24"/>
        </w:rPr>
        <w:t>Educação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 saúde como principal alternativa para promover a saúde do idoso.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Ciência Saúde Coletiva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v.20, n.6, p. 1763-1772, 2015. </w:t>
      </w:r>
    </w:p>
    <w:p w:rsidR="00171D84" w:rsidRDefault="0017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D84" w:rsidRDefault="0031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SOUZA, E.M. de; SILVA, D.P.P.P.; BARROS, A.S. Educação popular, promoção da saúde e envelhecimento ativo: uma revisão bibliográfica integrativa.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Ciência Saúde Coletiva</w:t>
      </w:r>
      <w:r>
        <w:rPr>
          <w:rFonts w:ascii="Times New Roman" w:eastAsia="Times New Roman" w:hAnsi="Times New Roman" w:cs="Times New Roman"/>
          <w:sz w:val="24"/>
          <w:szCs w:val="24"/>
        </w:rPr>
        <w:t>. v. 26, n. 4, p. 1355-1368, 2021.</w:t>
      </w:r>
    </w:p>
    <w:p w:rsidR="00171D84" w:rsidRDefault="0017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D84" w:rsidRDefault="0031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PATROCINIO, W.P.; PEREIRA, B.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C. Efeitos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educação em saúde sobre atitudes de idosos e sua contribuição para a educação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gerontológica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Trab. Edu. Saúde</w:t>
      </w:r>
      <w:r>
        <w:rPr>
          <w:rFonts w:ascii="Times New Roman" w:eastAsia="Times New Roman" w:hAnsi="Times New Roman" w:cs="Times New Roman"/>
          <w:sz w:val="24"/>
          <w:szCs w:val="24"/>
        </w:rPr>
        <w:t>. v. 11, n. 2, p. 375-394, 2023.</w:t>
      </w:r>
    </w:p>
    <w:p w:rsidR="00171D84" w:rsidRDefault="0017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D84" w:rsidRDefault="00315C42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UNICOVSKY, M.A.R.; RIEGEL, F.; NASCIMETO, V.F. Educação para superar os desafios impostos pelo envelhecimento 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idosos.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Rev.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Sustinere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v. 10, n.1, p. 252-263, 2022). </w:t>
      </w:r>
    </w:p>
    <w:sectPr w:rsidR="00171D8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C42" w:rsidRDefault="00315C42">
      <w:pPr>
        <w:spacing w:after="0" w:line="240" w:lineRule="auto"/>
      </w:pPr>
      <w:r>
        <w:separator/>
      </w:r>
    </w:p>
  </w:endnote>
  <w:endnote w:type="continuationSeparator" w:id="0">
    <w:p w:rsidR="00315C42" w:rsidRDefault="0031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D84" w:rsidRDefault="00315C42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¹Psicologia, Centro Universitário do Norte, Manaus-AM, </w:t>
    </w:r>
    <w:hyperlink r:id="rId1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jenniferchavespsi@gmail.com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171D84" w:rsidRDefault="00315C42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3</w:t>
    </w:r>
    <w:r>
      <w:rPr>
        <w:rFonts w:ascii="Times New Roman" w:eastAsia="Times New Roman" w:hAnsi="Times New Roman" w:cs="Times New Roman"/>
        <w:sz w:val="20"/>
        <w:szCs w:val="20"/>
      </w:rPr>
      <w:t xml:space="preserve">Psicólogo, Centro Universitário Católico Salesiano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Auxilium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de Lins, Lins-SP, </w:t>
    </w:r>
    <w:hyperlink r:id="rId2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h.canosque@unesp.br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171D84" w:rsidRDefault="00315C42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4</w:t>
    </w:r>
    <w:r>
      <w:rPr>
        <w:rFonts w:ascii="Times New Roman" w:eastAsia="Times New Roman" w:hAnsi="Times New Roman" w:cs="Times New Roman"/>
        <w:sz w:val="20"/>
        <w:szCs w:val="20"/>
      </w:rPr>
      <w:t xml:space="preserve">Farmacêutico, Faculdade Venda Nova do Imigrante, Teresina-PI, </w:t>
    </w:r>
    <w:hyperlink r:id="rId3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alexmasli@ufpi.edu.br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171D84" w:rsidRDefault="00315C42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5</w:t>
    </w:r>
    <w:r>
      <w:rPr>
        <w:rFonts w:ascii="Times New Roman" w:eastAsia="Times New Roman" w:hAnsi="Times New Roman" w:cs="Times New Roman"/>
        <w:sz w:val="20"/>
        <w:szCs w:val="20"/>
      </w:rPr>
      <w:t xml:space="preserve">Nutrição, Centro Universitário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Uninovafapi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Teresina-PI, </w:t>
    </w:r>
    <w:hyperlink r:id="rId4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gomesseveriano68@gmail.com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171D84" w:rsidRDefault="00315C42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6</w:t>
    </w:r>
    <w:r>
      <w:rPr>
        <w:rFonts w:ascii="Times New Roman" w:eastAsia="Times New Roman" w:hAnsi="Times New Roman" w:cs="Times New Roman"/>
        <w:sz w:val="20"/>
        <w:szCs w:val="20"/>
      </w:rPr>
      <w:t xml:space="preserve">Fisioterapia, Universidade Cidade de São Paulo, São Paulo-SP, </w:t>
    </w:r>
    <w:hyperlink r:id="rId5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juliogiroldo1@gmail.com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171D84" w:rsidRDefault="00315C42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6</w:t>
    </w:r>
    <w:r>
      <w:rPr>
        <w:rFonts w:ascii="Times New Roman" w:eastAsia="Times New Roman" w:hAnsi="Times New Roman" w:cs="Times New Roman"/>
        <w:sz w:val="20"/>
        <w:szCs w:val="20"/>
      </w:rPr>
      <w:t xml:space="preserve">Enfermeira, Centro Universitário Maurício de Nassau, Moreno-PE, </w:t>
    </w:r>
    <w:hyperlink r:id="rId6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jessykasilva28415@gmail.com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C42" w:rsidRDefault="00315C42">
      <w:pPr>
        <w:spacing w:after="0" w:line="240" w:lineRule="auto"/>
      </w:pPr>
      <w:r>
        <w:separator/>
      </w:r>
    </w:p>
  </w:footnote>
  <w:footnote w:type="continuationSeparator" w:id="0">
    <w:p w:rsidR="00315C42" w:rsidRDefault="00315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D84" w:rsidRDefault="00315C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D84" w:rsidRDefault="00315C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4159884</wp:posOffset>
          </wp:positionH>
          <wp:positionV relativeFrom="paragraph">
            <wp:posOffset>187960</wp:posOffset>
          </wp:positionV>
          <wp:extent cx="1600200" cy="897255"/>
          <wp:effectExtent l="0" t="0" r="0" b="0"/>
          <wp:wrapTopAndBottom distT="0" distB="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22064" b="12501"/>
                  <a:stretch>
                    <a:fillRect/>
                  </a:stretch>
                </pic:blipFill>
                <pic:spPr>
                  <a:xfrm>
                    <a:off x="0" y="0"/>
                    <a:ext cx="1600200" cy="897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-83182</wp:posOffset>
          </wp:positionV>
          <wp:extent cx="1733550" cy="1487170"/>
          <wp:effectExtent l="0" t="0" r="0" b="0"/>
          <wp:wrapTopAndBottom distT="0" distB="0"/>
          <wp:docPr id="1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l="5011" r="7246"/>
                  <a:stretch>
                    <a:fillRect/>
                  </a:stretch>
                </pic:blipFill>
                <pic:spPr>
                  <a:xfrm>
                    <a:off x="0" y="0"/>
                    <a:ext cx="1733550" cy="1487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D84" w:rsidRDefault="00315C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84"/>
    <w:rsid w:val="00103567"/>
    <w:rsid w:val="00171D84"/>
    <w:rsid w:val="0031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4F77170-2A0F-4A2B-9E27-B4108CFB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nniferchavespsi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exmasli@ufpi.edu.br" TargetMode="External"/><Relationship Id="rId2" Type="http://schemas.openxmlformats.org/officeDocument/2006/relationships/hyperlink" Target="mailto:h.canosque@unesp.br" TargetMode="External"/><Relationship Id="rId1" Type="http://schemas.openxmlformats.org/officeDocument/2006/relationships/hyperlink" Target="mailto:jenniferchavespsi@gmail.com" TargetMode="External"/><Relationship Id="rId6" Type="http://schemas.openxmlformats.org/officeDocument/2006/relationships/hyperlink" Target="mailto:jessykasilva28415@gmail.com" TargetMode="External"/><Relationship Id="rId5" Type="http://schemas.openxmlformats.org/officeDocument/2006/relationships/hyperlink" Target="mailto:juliogiroldo1@gmail.com" TargetMode="External"/><Relationship Id="rId4" Type="http://schemas.openxmlformats.org/officeDocument/2006/relationships/hyperlink" Target="mailto:gomesseveriano68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6HTphwYlGemr/EqG6YmcSulONog==">AMUW2mXKOFoft6HfTZgluvyCGS9wNz2V/h+JFzWxgFYkedB5Ejtpszej4eFMB6/3DxH724LyAhCuw5gJFU+DJwWiSJtiQTvNUau18OcpNUsYsT12Ndi1itg=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1731</Words>
  <Characters>9350</Characters>
  <Application>Microsoft Office Word</Application>
  <DocSecurity>0</DocSecurity>
  <Lines>77</Lines>
  <Paragraphs>22</Paragraphs>
  <ScaleCrop>false</ScaleCrop>
  <Company/>
  <LinksUpToDate>false</LinksUpToDate>
  <CharactersWithSpaces>11059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Samsung</cp:lastModifiedBy>
  <cp:revision>2</cp:revision>
  <dcterms:created xsi:type="dcterms:W3CDTF">2023-03-16T03:49:00Z</dcterms:created>
  <dcterms:modified xsi:type="dcterms:W3CDTF">2023-04-29T19:24:00Z</dcterms:modified>
</cp:coreProperties>
</file>