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45C8F" w14:textId="77777777" w:rsidR="00C03F5B" w:rsidRDefault="009F345F">
      <w:pPr>
        <w:spacing w:after="120" w:line="259" w:lineRule="auto"/>
        <w:ind w:left="1418" w:right="0" w:firstLine="0"/>
        <w:jc w:val="left"/>
      </w:pPr>
      <w:r>
        <w:t xml:space="preserve"> </w:t>
      </w:r>
    </w:p>
    <w:p w14:paraId="73BF8CF9" w14:textId="77777777" w:rsidR="00C03F5B" w:rsidRDefault="009F345F">
      <w:pPr>
        <w:spacing w:after="108" w:line="259" w:lineRule="auto"/>
        <w:ind w:left="1418" w:right="0" w:firstLine="0"/>
        <w:jc w:val="center"/>
      </w:pPr>
      <w:r>
        <w:rPr>
          <w:b/>
        </w:rPr>
        <w:t xml:space="preserve"> </w:t>
      </w:r>
    </w:p>
    <w:p w14:paraId="16902C8D" w14:textId="77777777" w:rsidR="00C03F5B" w:rsidRDefault="009F345F">
      <w:pPr>
        <w:pStyle w:val="Ttulo1"/>
        <w:numPr>
          <w:ilvl w:val="0"/>
          <w:numId w:val="0"/>
        </w:numPr>
        <w:spacing w:after="3" w:line="362" w:lineRule="auto"/>
        <w:jc w:val="center"/>
      </w:pPr>
      <w:r>
        <w:t xml:space="preserve">A DANÇA COMO FERRAMENTA TERAPÊUTICA E DE PROMOÇÃO DA SAÚDE PARA A PESSOA IDOSA </w:t>
      </w:r>
    </w:p>
    <w:p w14:paraId="3409D14D" w14:textId="77777777" w:rsidR="00C03F5B" w:rsidRDefault="009F345F">
      <w:pPr>
        <w:spacing w:after="102" w:line="259" w:lineRule="auto"/>
        <w:ind w:left="1058" w:right="0" w:firstLine="0"/>
        <w:jc w:val="center"/>
      </w:pPr>
      <w:r>
        <w:t xml:space="preserve"> </w:t>
      </w:r>
    </w:p>
    <w:p w14:paraId="77AF33A9" w14:textId="77777777" w:rsidR="00C03F5B" w:rsidRDefault="009F345F">
      <w:pPr>
        <w:spacing w:after="124" w:line="259" w:lineRule="auto"/>
        <w:ind w:right="52"/>
        <w:jc w:val="right"/>
      </w:pPr>
      <w:r>
        <w:t>Ana Beatriz Borges da Silva</w:t>
      </w:r>
      <w:r>
        <w:rPr>
          <w:vertAlign w:val="superscript"/>
        </w:rPr>
        <w:t>1</w:t>
      </w:r>
      <w:r>
        <w:t xml:space="preserve"> </w:t>
      </w:r>
    </w:p>
    <w:p w14:paraId="175DDF8B" w14:textId="77777777" w:rsidR="00C03F5B" w:rsidRDefault="009F345F">
      <w:pPr>
        <w:spacing w:after="124" w:line="259" w:lineRule="auto"/>
        <w:ind w:right="52"/>
        <w:jc w:val="right"/>
      </w:pPr>
      <w:r>
        <w:t xml:space="preserve">Antônio domingos Ferreira da Silva¹ </w:t>
      </w:r>
    </w:p>
    <w:p w14:paraId="0755A8CC" w14:textId="77777777" w:rsidR="00C03F5B" w:rsidRDefault="009F345F">
      <w:pPr>
        <w:spacing w:after="89" w:line="259" w:lineRule="auto"/>
        <w:ind w:right="52"/>
        <w:jc w:val="right"/>
      </w:pPr>
      <w:r>
        <w:t xml:space="preserve">Larissa Brunna Freitas da Costa ² </w:t>
      </w:r>
    </w:p>
    <w:p w14:paraId="7C3950A7" w14:textId="77777777" w:rsidR="00C03F5B" w:rsidRDefault="009F345F">
      <w:pPr>
        <w:spacing w:after="124" w:line="259" w:lineRule="auto"/>
        <w:ind w:right="52"/>
        <w:jc w:val="right"/>
      </w:pPr>
      <w:r>
        <w:t>Jairo da Costa Souza</w:t>
      </w:r>
      <w:r>
        <w:rPr>
          <w:vertAlign w:val="superscript"/>
        </w:rPr>
        <w:t>³</w:t>
      </w:r>
      <w:r>
        <w:t xml:space="preserve"> </w:t>
      </w:r>
    </w:p>
    <w:p w14:paraId="3DD81FDD" w14:textId="77777777" w:rsidR="00C03F5B" w:rsidRDefault="009F345F">
      <w:pPr>
        <w:spacing w:after="124" w:line="259" w:lineRule="auto"/>
        <w:ind w:right="52"/>
        <w:jc w:val="right"/>
      </w:pPr>
      <w:r>
        <w:t>Wanderson Rocha de Carvalho</w:t>
      </w:r>
      <w:r>
        <w:rPr>
          <w:vertAlign w:val="superscript"/>
        </w:rPr>
        <w:t>4</w:t>
      </w:r>
      <w:r>
        <w:t xml:space="preserve"> </w:t>
      </w:r>
    </w:p>
    <w:p w14:paraId="274B2B3E" w14:textId="77777777" w:rsidR="00C03F5B" w:rsidRDefault="009F345F">
      <w:pPr>
        <w:spacing w:after="120" w:line="259" w:lineRule="auto"/>
        <w:ind w:left="0" w:right="0" w:firstLine="0"/>
        <w:jc w:val="right"/>
      </w:pPr>
      <w:r>
        <w:t xml:space="preserve"> </w:t>
      </w:r>
    </w:p>
    <w:p w14:paraId="09C6A7B8" w14:textId="77777777" w:rsidR="00C03F5B" w:rsidRDefault="009F345F">
      <w:pPr>
        <w:pStyle w:val="Ttulo1"/>
        <w:numPr>
          <w:ilvl w:val="0"/>
          <w:numId w:val="0"/>
        </w:numPr>
        <w:ind w:left="1413"/>
      </w:pPr>
      <w:r>
        <w:t>RESUMO</w:t>
      </w:r>
      <w:r>
        <w:rPr>
          <w:b w:val="0"/>
        </w:rPr>
        <w:t xml:space="preserve"> </w:t>
      </w:r>
    </w:p>
    <w:p w14:paraId="251CE82E" w14:textId="1AA864DE" w:rsidR="00C03F5B" w:rsidRDefault="009F345F">
      <w:pPr>
        <w:spacing w:after="282"/>
        <w:ind w:left="1428" w:right="60"/>
      </w:pPr>
      <w:r>
        <w:t>Este estudo analisa a dança como ferramenta terapêutica e de promoção da saúde para idosos inseridos em grupos de convivência no município de Batalha-PI. Trata-se de uma pesquisa bibliográfica, de caráter descritivo e qualitativo, realizada a partir de artigos publicados entre 2010 e 2025 em bases acadêmicas. Os resultados evidenciam que a dança proporciona benefícios físicos, como melhora da mobilidade, equilíbrio, coordenação motora, autonomia e prevenção de quedas; psicológicos, ao favorecer o aumento da autoestima, a sensação de bem</w:t>
      </w:r>
      <w:r w:rsidR="003567D0">
        <w:t>-</w:t>
      </w:r>
      <w:r>
        <w:t xml:space="preserve">estar e a redução do estresse e de sintomas depressivos; e sociais, promovendo a interação, o fortalecimento de vínculos e a diminuição da solidão. Conclui-se que a dança se configura como uma prática acessível, prazerosa e eficaz, alinhada ao envelhecimento ativo proposto pela Organização Mundial da Saúde, contribuindo de forma significativa para a qualidade de vida e a saúde integral da pessoa idosa. </w:t>
      </w:r>
    </w:p>
    <w:p w14:paraId="6103F83D" w14:textId="77777777" w:rsidR="00C03F5B" w:rsidRDefault="009F345F">
      <w:pPr>
        <w:spacing w:after="456" w:line="238" w:lineRule="auto"/>
        <w:ind w:left="1428" w:right="60"/>
      </w:pPr>
      <w:r>
        <w:rPr>
          <w:b/>
        </w:rPr>
        <w:t xml:space="preserve">Palavras-chave: </w:t>
      </w:r>
      <w:r>
        <w:t xml:space="preserve">  Envelhecimento ativo; qualidade de vida; dança terapêutica; saúde do idoso. </w:t>
      </w:r>
    </w:p>
    <w:p w14:paraId="70571998" w14:textId="77777777" w:rsidR="00C03F5B" w:rsidRDefault="009F345F">
      <w:pPr>
        <w:spacing w:after="0" w:line="259" w:lineRule="auto"/>
        <w:ind w:left="1418" w:right="0" w:firstLine="0"/>
        <w:jc w:val="left"/>
      </w:pPr>
      <w:r>
        <w:rPr>
          <w:rFonts w:ascii="Calibri" w:eastAsia="Calibri" w:hAnsi="Calibri" w:cs="Calibri"/>
          <w:noProof/>
          <w:sz w:val="22"/>
        </w:rPr>
        <mc:AlternateContent>
          <mc:Choice Requires="wpg">
            <w:drawing>
              <wp:inline distT="0" distB="0" distL="0" distR="0" wp14:anchorId="34903F83" wp14:editId="1CE155BD">
                <wp:extent cx="1830451" cy="7620"/>
                <wp:effectExtent l="0" t="0" r="0" b="0"/>
                <wp:docPr id="6041" name="Group 6041"/>
                <wp:cNvGraphicFramePr/>
                <a:graphic xmlns:a="http://schemas.openxmlformats.org/drawingml/2006/main">
                  <a:graphicData uri="http://schemas.microsoft.com/office/word/2010/wordprocessingGroup">
                    <wpg:wgp>
                      <wpg:cNvGrpSpPr/>
                      <wpg:grpSpPr>
                        <a:xfrm>
                          <a:off x="0" y="0"/>
                          <a:ext cx="1830451" cy="7620"/>
                          <a:chOff x="0" y="0"/>
                          <a:chExt cx="1830451" cy="7620"/>
                        </a:xfrm>
                      </wpg:grpSpPr>
                      <wps:wsp>
                        <wps:cNvPr id="6870" name="Shape 6870"/>
                        <wps:cNvSpPr/>
                        <wps:spPr>
                          <a:xfrm>
                            <a:off x="0" y="0"/>
                            <a:ext cx="1830451" cy="9144"/>
                          </a:xfrm>
                          <a:custGeom>
                            <a:avLst/>
                            <a:gdLst/>
                            <a:ahLst/>
                            <a:cxnLst/>
                            <a:rect l="0" t="0" r="0" b="0"/>
                            <a:pathLst>
                              <a:path w="1830451" h="9144">
                                <a:moveTo>
                                  <a:pt x="0" y="0"/>
                                </a:moveTo>
                                <a:lnTo>
                                  <a:pt x="1830451" y="0"/>
                                </a:lnTo>
                                <a:lnTo>
                                  <a:pt x="1830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group id="Group 6041" style="width:144.13pt;height:0.599976pt;mso-position-horizontal-relative:char;mso-position-vertical-relative:line" coordsize="18304,76">
                <v:shape id="Shape 6871" style="position:absolute;width:18304;height:91;left:0;top:0;" coordsize="1830451,9144" path="m0,0l1830451,0l1830451,9144l0,9144l0,0">
                  <v:stroke weight="0pt" endcap="flat" joinstyle="miter" miterlimit="10" on="false" color="#000000" opacity="0"/>
                  <v:fill on="true" color="#000000"/>
                </v:shape>
              </v:group>
            </w:pict>
          </mc:Fallback>
        </mc:AlternateContent>
      </w:r>
      <w:r>
        <w:rPr>
          <w:sz w:val="22"/>
        </w:rPr>
        <w:t xml:space="preserve"> </w:t>
      </w:r>
    </w:p>
    <w:p w14:paraId="587DC977" w14:textId="77777777" w:rsidR="00C03F5B" w:rsidRDefault="009F345F">
      <w:pPr>
        <w:numPr>
          <w:ilvl w:val="0"/>
          <w:numId w:val="1"/>
        </w:numPr>
        <w:spacing w:after="5" w:line="248" w:lineRule="auto"/>
        <w:ind w:right="53" w:hanging="108"/>
      </w:pPr>
      <w:r>
        <w:rPr>
          <w:sz w:val="20"/>
        </w:rPr>
        <w:t xml:space="preserve">Acadêmicos do curso de bacharelado em educação física da faculdade Chrisfapi </w:t>
      </w:r>
    </w:p>
    <w:p w14:paraId="6CA6ADA0" w14:textId="77777777" w:rsidR="00C03F5B" w:rsidRDefault="009F345F">
      <w:pPr>
        <w:numPr>
          <w:ilvl w:val="0"/>
          <w:numId w:val="1"/>
        </w:numPr>
        <w:spacing w:after="5" w:line="248" w:lineRule="auto"/>
        <w:ind w:right="53" w:hanging="108"/>
      </w:pPr>
      <w:r>
        <w:rPr>
          <w:sz w:val="20"/>
        </w:rPr>
        <w:t xml:space="preserve">Especialização em Docência do ensino superior e gestão de políticas de saúde informadas por evidências. Graduada em Educação Física – UFPI. Docente do curso de Bacharelado em Educação Física - Christus Faculdade do Piauí. </w:t>
      </w:r>
    </w:p>
    <w:p w14:paraId="515FB355" w14:textId="77777777" w:rsidR="00C03F5B" w:rsidRDefault="009F345F">
      <w:pPr>
        <w:numPr>
          <w:ilvl w:val="0"/>
          <w:numId w:val="1"/>
        </w:numPr>
        <w:spacing w:after="5" w:line="248" w:lineRule="auto"/>
        <w:ind w:right="53" w:hanging="108"/>
      </w:pPr>
      <w:r>
        <w:rPr>
          <w:sz w:val="20"/>
        </w:rPr>
        <w:t xml:space="preserve">Especialização em Reabilitação Cardíaca e Prescrição de exercícios físicos para grupos especiais pela Faculdade de Saúde, Ciências Humanas e Tecnológicas do Piauí, Brasil. Docente do curso de Bacharelado em Educação Física – Christus Faculdade do Piauí. </w:t>
      </w:r>
      <w:r>
        <w:rPr>
          <w:sz w:val="20"/>
          <w:vertAlign w:val="superscript"/>
        </w:rPr>
        <w:t>4</w:t>
      </w:r>
      <w:r>
        <w:rPr>
          <w:sz w:val="20"/>
        </w:rPr>
        <w:t xml:space="preserve"> Mestre em Física – UECE. Docente do curso de Bacharelado em Educação Física – Christus Faculdade do Piauí. </w:t>
      </w:r>
    </w:p>
    <w:p w14:paraId="5F6FA668" w14:textId="77777777" w:rsidR="00C03F5B" w:rsidRDefault="009F345F">
      <w:pPr>
        <w:spacing w:after="51" w:line="259" w:lineRule="auto"/>
        <w:ind w:left="0" w:right="0" w:firstLine="0"/>
        <w:jc w:val="left"/>
      </w:pPr>
      <w:r>
        <w:rPr>
          <w:sz w:val="13"/>
        </w:rPr>
        <w:t xml:space="preserve"> </w:t>
      </w:r>
    </w:p>
    <w:p w14:paraId="03DE0123" w14:textId="7C36E91F" w:rsidR="00C03F5B" w:rsidRDefault="009F345F" w:rsidP="00582529">
      <w:pPr>
        <w:spacing w:after="0" w:line="259" w:lineRule="auto"/>
        <w:ind w:left="1418" w:right="0" w:firstLine="0"/>
        <w:jc w:val="left"/>
      </w:pPr>
      <w:r>
        <w:rPr>
          <w:sz w:val="20"/>
        </w:rPr>
        <w:t xml:space="preserve"> </w:t>
      </w:r>
    </w:p>
    <w:p w14:paraId="76DE4094" w14:textId="77777777" w:rsidR="00C03F5B" w:rsidRDefault="009F345F">
      <w:pPr>
        <w:pStyle w:val="Ttulo1"/>
        <w:ind w:left="1583" w:hanging="180"/>
      </w:pPr>
      <w:r>
        <w:lastRenderedPageBreak/>
        <w:t>INTRODUÇÃO</w:t>
      </w:r>
      <w:r>
        <w:rPr>
          <w:b w:val="0"/>
        </w:rPr>
        <w:t xml:space="preserve"> </w:t>
      </w:r>
    </w:p>
    <w:p w14:paraId="476055B1" w14:textId="77777777" w:rsidR="00C03F5B" w:rsidRDefault="009F345F">
      <w:pPr>
        <w:spacing w:after="108" w:line="259" w:lineRule="auto"/>
        <w:ind w:left="1490" w:right="0" w:firstLine="0"/>
        <w:jc w:val="left"/>
      </w:pPr>
      <w:r>
        <w:t xml:space="preserve"> </w:t>
      </w:r>
    </w:p>
    <w:p w14:paraId="55C43EBE" w14:textId="77777777" w:rsidR="00C03F5B" w:rsidRDefault="009F345F" w:rsidP="00C94D3E">
      <w:pPr>
        <w:ind w:left="1500" w:right="137"/>
      </w:pPr>
      <w:r>
        <w:t xml:space="preserve">           A Organização Mundial da Saúde (OMS), defende o conceito de envelhecimento ativo, que busca otimizar oportunidades de saúde, participação e segurança, garantindo que as pessoas possam manter sua autonomia e independência pelo maior tempo possível. Para alcançar tais objetivos, torna-se necessário adotar práticas que favoreçam tanto o bem-estar físico quanto o social e emocional dos idosos. </w:t>
      </w:r>
    </w:p>
    <w:p w14:paraId="64A7D7E3" w14:textId="77777777" w:rsidR="00C03F5B" w:rsidRDefault="009F345F" w:rsidP="00C94D3E">
      <w:pPr>
        <w:ind w:left="1490" w:right="60" w:firstLine="528"/>
      </w:pPr>
      <w:r>
        <w:t xml:space="preserve"> O Estatuto da Pessoa Idosa garante o acesso à saúde e ao envelhecimento saudável, assegurando que o poder público, a família e a sociedade promovam o bem-estar e a dignidade  </w:t>
      </w:r>
    </w:p>
    <w:p w14:paraId="161209A4" w14:textId="77777777" w:rsidR="00C03F5B" w:rsidRDefault="009F345F" w:rsidP="00C94D3E">
      <w:pPr>
        <w:ind w:left="1428" w:right="60"/>
      </w:pPr>
      <w:r>
        <w:t xml:space="preserve">do idoso. É promovido o contato com grupos sociais e a convivência familiar e comunitária, garantindo ao idoso participação na sociedade, liberdade e dignidade. </w:t>
      </w:r>
    </w:p>
    <w:p w14:paraId="4D089AD0" w14:textId="77777777" w:rsidR="00C03F5B" w:rsidRDefault="009F345F" w:rsidP="00C94D3E">
      <w:pPr>
        <w:ind w:left="1490" w:right="138" w:firstLine="636"/>
      </w:pPr>
      <w:r>
        <w:t xml:space="preserve">O Estatuto do Idoso também assegura não apenas benefícios como medicamentos gratuitos e transporte público, mas também o direito à convivência familiar e comunitária e a mecanismos para a sua efetivação, como a prioridade no atendimento e a promoção de formas alternativas de participação e convívio com as demais gerações. Um dos artigos que enfatiza a necessidade de interação é o artigo 2º, que garante oportunidades para a preservação da saúde física e mental e o aperfeiçoamento moral, intelectual, espiritual e social, em condições de liberdade e dignidade. </w:t>
      </w:r>
    </w:p>
    <w:p w14:paraId="5E280D47" w14:textId="77777777" w:rsidR="00C03F5B" w:rsidRDefault="009F345F" w:rsidP="00C94D3E">
      <w:pPr>
        <w:ind w:left="1490" w:right="134" w:firstLine="636"/>
      </w:pPr>
      <w:r>
        <w:t xml:space="preserve">Joseane Rodrigues Silva et al (2011), pesquisadora brasileira, cuja obra destaca a importância do fortalecimento muscular de idosos, sugere que a dança, quando praticada regulamente causa um efeito mais significativo no bem-estar físico e também no equilíbrio emocional do indivíduo, mais ainda do que simplesmente melhorar a condição muscular. A atividade pode ser complementada com atividades lúdicas que tratam problemas psicológicos e em grupo, que consequentemente melhoram a interação com a comunidade. Os benefícios são, portanto, incontáveis: desde a ruptura do isolamento à melhora da condição física e emocional voltado para as necessidades dos idosos. </w:t>
      </w:r>
    </w:p>
    <w:p w14:paraId="41925654" w14:textId="77777777" w:rsidR="00C03F5B" w:rsidRDefault="009F345F" w:rsidP="00C94D3E">
      <w:pPr>
        <w:ind w:left="1490" w:right="60" w:firstLine="636"/>
      </w:pPr>
      <w:r>
        <w:t xml:space="preserve">Os Grupos do Serviço de Convivência e Fortalecimento de Vínculos (SCFV) são constituídos por até 30 usuários, organizados conforme os ciclos de vida (crianças, adolescentes, jovens, adultos e idosos) e conduzidos por um orientador social. Em alguns casos, podem ser estruturados de forma intergeracional, favorecendo a interação entre diferentes faixas etárias. </w:t>
      </w:r>
    </w:p>
    <w:p w14:paraId="26069FD2" w14:textId="77777777" w:rsidR="00C03F5B" w:rsidRDefault="009F345F" w:rsidP="00C94D3E">
      <w:pPr>
        <w:ind w:left="1490" w:right="139" w:firstLine="636"/>
      </w:pPr>
      <w:r>
        <w:t xml:space="preserve">O principal objetivo dos grupos é promover espaços de convivência, socialização e fortalecimento de vínculos por meio de atividades diversas, que possibilitam escuta, valorização do outro, produção coletiva, exercício de escolhas, resolução de conflitos, reconhecimento de limites e expressão de emoções. Além disso, busca-se estimular experiências de aprendizagem, reconhecimento das diferenças e respeito mútuo. </w:t>
      </w:r>
    </w:p>
    <w:p w14:paraId="672E03D1" w14:textId="77777777" w:rsidR="00C03F5B" w:rsidRDefault="009F345F" w:rsidP="00C94D3E">
      <w:pPr>
        <w:ind w:left="1490" w:right="144" w:firstLine="636"/>
      </w:pPr>
      <w:r>
        <w:t xml:space="preserve">Os encontros podem ocorrer de forma diária, semanal ou quinzenal, variando de acordo com a metodologia adotada, a realidade local e as necessidades do público atendido. O intervalo entre os encontros deve ser suficiente para possibilitar a construção de vínculos e a continuidade do processo socioeducativo. </w:t>
      </w:r>
    </w:p>
    <w:p w14:paraId="6B556288" w14:textId="77777777" w:rsidR="00C03F5B" w:rsidRDefault="009F345F" w:rsidP="00C94D3E">
      <w:pPr>
        <w:ind w:left="1490" w:right="147" w:firstLine="636"/>
      </w:pPr>
      <w:r>
        <w:t xml:space="preserve">A organização dos grupos leva em conta as especificidades dos ciclos de vida, bem como as potencialidades, vulnerabilidades e riscos sociais existentes nos territórios. Dessa forma, o SCFV se consolida como uma estratégia de proteção social, contribuindo para a prevenção de situações de risco e para a promoção da inclusão social. </w:t>
      </w:r>
    </w:p>
    <w:p w14:paraId="45B1F40A" w14:textId="77777777" w:rsidR="00C03F5B" w:rsidRDefault="009F345F" w:rsidP="00C94D3E">
      <w:pPr>
        <w:spacing w:after="222"/>
        <w:ind w:left="1490" w:right="148" w:firstLine="636"/>
      </w:pPr>
      <w:r>
        <w:t xml:space="preserve">Observa-se que a dança promove descontração, socialização e a sensação de vitalidade. Pesquisas mostram que seus benefícios abrangem não apenas a saúde física, mas também os aspectos emocionais e sociais, favorecendo o bem-estar integral.  (Nadolny, A. M., Trilo, M., Fernandes, J. R., Pinheiro, C. S. P., Kusma, S. Z., &amp; Raymundo, T. M. (2020). </w:t>
      </w:r>
    </w:p>
    <w:p w14:paraId="42B5AF21" w14:textId="2AD1A117" w:rsidR="00F7107B" w:rsidRPr="00F7107B" w:rsidRDefault="009F345F" w:rsidP="003567D0">
      <w:pPr>
        <w:pStyle w:val="Ttulo1"/>
        <w:spacing w:after="59"/>
        <w:ind w:left="1583" w:hanging="180"/>
        <w:jc w:val="both"/>
      </w:pPr>
      <w:r>
        <w:t xml:space="preserve">OBJETIVO </w:t>
      </w:r>
    </w:p>
    <w:p w14:paraId="23B1612B" w14:textId="77777777" w:rsidR="00C03F5B" w:rsidRDefault="009F345F" w:rsidP="003567D0">
      <w:pPr>
        <w:spacing w:before="240" w:after="234"/>
        <w:ind w:left="1418" w:right="169" w:firstLine="708"/>
      </w:pPr>
      <w:r>
        <w:t xml:space="preserve">Analisar a dança como ferramenta terapêutica e promoção da saúde para idosos, identificando os benefícios psicológicos - aumento da auto estima, sensação de bem-estar, redução de estresse, e de sintomas depressivos – , sociais - interação entre os participantes, os fortalecimentos dos vínculos – e físicos proporcionados por essa prática, com a ênfase na melhora da mobilidade, equilíbrio, autonomia do seu corpo, dependência e prevenção de quedas, dentro do grupo de convivência no município de Batalha - PI. </w:t>
      </w:r>
    </w:p>
    <w:p w14:paraId="66E984C9" w14:textId="77777777" w:rsidR="00C03F5B" w:rsidRDefault="009F345F" w:rsidP="00C94D3E">
      <w:pPr>
        <w:pStyle w:val="Ttulo1"/>
        <w:spacing w:after="360"/>
        <w:ind w:left="1583" w:hanging="180"/>
        <w:jc w:val="both"/>
      </w:pPr>
      <w:r>
        <w:t xml:space="preserve">MÉTODO </w:t>
      </w:r>
    </w:p>
    <w:p w14:paraId="3AEA4C9F" w14:textId="77777777" w:rsidR="00C94D3E" w:rsidRDefault="009F345F" w:rsidP="00F7107B">
      <w:pPr>
        <w:spacing w:after="0" w:line="360" w:lineRule="auto"/>
        <w:ind w:left="1416" w:right="176" w:firstLine="708"/>
      </w:pPr>
      <w:r>
        <w:t>Esta pesquisa bibliográfica de trabalho científico, é de caráter descritivo e</w:t>
      </w:r>
      <w:r w:rsidR="00C94D3E">
        <w:t xml:space="preserve"> </w:t>
      </w:r>
      <w:r>
        <w:t>qualitativo.</w:t>
      </w:r>
    </w:p>
    <w:p w14:paraId="2AFFBBF9" w14:textId="12E6FDE7" w:rsidR="00C03F5B" w:rsidRDefault="009F345F" w:rsidP="00F7107B">
      <w:pPr>
        <w:spacing w:after="0" w:line="360" w:lineRule="auto"/>
        <w:ind w:left="1513" w:right="176" w:firstLine="0"/>
      </w:pPr>
      <w:r>
        <w:t xml:space="preserve"> Foram analisados artigos científicos, levantados na base de dados do</w:t>
      </w:r>
      <w:r w:rsidR="006C3F16">
        <w:t xml:space="preserve"> </w:t>
      </w:r>
      <w:r>
        <w:t>Sci</w:t>
      </w:r>
      <w:r w:rsidR="00F7107B">
        <w:t>ELO</w:t>
      </w:r>
      <w:r>
        <w:t xml:space="preserve">, Google Acadêmico e periódicos especializados em Educação Física e Inclusão, </w:t>
      </w:r>
      <w:r w:rsidR="006C3F16">
        <w:t>utilizando</w:t>
      </w:r>
      <w:r>
        <w:t xml:space="preserve"> como descritores: “dança”, “idoso”, “qualidade de vida “e “promoção da saúde”. Sousa,</w:t>
      </w:r>
      <w:r w:rsidR="006C3F16">
        <w:t xml:space="preserve"> </w:t>
      </w:r>
      <w:r>
        <w:t>Oliveira e Alves (2021, p. 65) falam que a pesquisa bibliográfica é onde “o pesquisador busca obras já publicadas relevantes para conhecer e analisar o tema problema da pesquisa a ser realizada”. Estes autores e outros também citam ainda que deve haver leitura, reflexão e descrição sobre o conteúdo levantado para sistematizar o material que está sendo analisado e assim chegar aos objetivos.</w:t>
      </w:r>
    </w:p>
    <w:p w14:paraId="2FDAF7F4" w14:textId="2BF2BF7A" w:rsidR="00C03F5B" w:rsidRDefault="009F345F" w:rsidP="00F7107B">
      <w:pPr>
        <w:spacing w:after="0"/>
        <w:ind w:left="1513" w:right="177" w:firstLine="612"/>
      </w:pPr>
      <w:r>
        <w:t>Esse estudo teve como critérios de inclusão: artigos publicados entre 2010 e</w:t>
      </w:r>
      <w:r w:rsidR="00C94D3E">
        <w:t xml:space="preserve"> </w:t>
      </w:r>
      <w:r>
        <w:t>2025,</w:t>
      </w:r>
      <w:r w:rsidR="003567D0">
        <w:t xml:space="preserve"> </w:t>
      </w:r>
      <w:r>
        <w:t xml:space="preserve">disponíveis em português, que abordem a dança enquanto prática voltada à saúde física, emocional ou social de pessoas idosas, </w:t>
      </w:r>
      <w:r w:rsidR="006C3F16">
        <w:t>excluindo</w:t>
      </w:r>
      <w:r>
        <w:t xml:space="preserve"> os trabalhos que investiguem apenas populações não idosas, pesquisas relacionadas a práticas esportivas que não envolvam a dança e revisões sem dados relevantes ao tema. </w:t>
      </w:r>
    </w:p>
    <w:p w14:paraId="7E6723D4" w14:textId="77777777" w:rsidR="00C03F5B" w:rsidRDefault="009F345F" w:rsidP="00C94D3E">
      <w:pPr>
        <w:spacing w:after="234"/>
        <w:ind w:left="1513" w:right="171" w:firstLine="612"/>
      </w:pPr>
      <w:r>
        <w:t xml:space="preserve">Todos os dados coletados serão organizados em categorias temáticas, contemplando os benefícios físicos, emocionais e sociais da dança, a fim de analisar sua relevância como ferramenta terapêutica e de promoção da saúde no processo de envelhecimento. </w:t>
      </w:r>
    </w:p>
    <w:p w14:paraId="55D67433" w14:textId="77777777" w:rsidR="00C03F5B" w:rsidRDefault="009F345F" w:rsidP="00C94D3E">
      <w:pPr>
        <w:pStyle w:val="Ttulo1"/>
        <w:ind w:left="1583" w:hanging="180"/>
        <w:jc w:val="both"/>
      </w:pPr>
      <w:r>
        <w:t>RESULTADOS E DISCUSSÃO</w:t>
      </w:r>
      <w:r>
        <w:rPr>
          <w:color w:val="FF0000"/>
        </w:rPr>
        <w:t xml:space="preserve">  </w:t>
      </w:r>
    </w:p>
    <w:p w14:paraId="1F34AFDB" w14:textId="77777777" w:rsidR="00C03F5B" w:rsidRDefault="009F345F" w:rsidP="00C94D3E">
      <w:pPr>
        <w:spacing w:before="240"/>
        <w:ind w:left="1428" w:right="60" w:firstLine="696"/>
      </w:pPr>
      <w:r>
        <w:t xml:space="preserve">A revisão da literatura evidenciou que a dança apresenta múltiplos benefícios para a saúde da pessoa idosa, abrangendo aspectos físicos, emocionais, sociais e cognitivos. </w:t>
      </w:r>
    </w:p>
    <w:p w14:paraId="434B2A8B" w14:textId="77777777" w:rsidR="00C03F5B" w:rsidRDefault="009F345F" w:rsidP="003567D0">
      <w:pPr>
        <w:ind w:left="1428" w:right="60" w:firstLine="696"/>
      </w:pPr>
      <w:r>
        <w:t xml:space="preserve">No âmbito físico, os estudos apontam que a prática da dança contribui para a melhora do equilíbrio, da coordenação motora e da mobilidade, favorecendo a autonomia e reduzindo o risco de quedas. Além disso, atividades rítmicas e contínuas proporcionam fortalecimento muscular e aumento da resistência cardiorrespiratória, elementos fundamentais para a manutenção da independência funcional (Medically reviewed by Isabelle Phan, PharmD— Written by Mandy French on April 25, 2025). Outros estudos demonstram que a dança pode colaborar para a redução da pressão arterial, do colesterol e da glicemia, funcionando como estratégia preventiva contra doenças cardiovasculares e metabólicas (ALVES et al., 2017). A prática também auxilia na manutenção da densidade óssea, fator essencial para a prevenção da osteoporose, condição frequente em pessoas idosas, sobretudo mulheres. </w:t>
      </w:r>
    </w:p>
    <w:p w14:paraId="35ABE300" w14:textId="2C7F1831" w:rsidR="00C03F5B" w:rsidRDefault="009F345F" w:rsidP="00C94D3E">
      <w:pPr>
        <w:spacing w:after="0"/>
        <w:ind w:left="1428" w:right="60" w:firstLine="696"/>
      </w:pPr>
      <w:r>
        <w:t>Em relação ao campo emocional, os resultados mostram que a dança atua positivamente na autoestima e no bem-estar psicológico, promovendo sentimentos de alegria, motivação e satisfação pessoal. Muitos autores ressaltam a redução de sintomas depressivos, ansiosos e do estresse, indicando que a dança pode funcionar como estratégia terapêutica complementar para a saúde mental dos idosos (MARQUES, 2003, p. 45). O movimento aliado à música ativa circuitos cerebrais relacionados ao prazer e à recompensa, estimulando a liberação de neurotransmissores como dopamina e serotonina. Além disso, experiências com danças circulares, dança</w:t>
      </w:r>
      <w:r w:rsidR="003567D0">
        <w:t>-</w:t>
      </w:r>
      <w:r>
        <w:t xml:space="preserve">terapia e danças folclóricas têm mostrado efeitos positivos na valorização da identidade pessoal e cultural, proporcionando um espaço de autoconhecimento e ressignificação do envelhecimento (PEREIRA; LIMA, 2015). </w:t>
      </w:r>
    </w:p>
    <w:p w14:paraId="1E303BF0" w14:textId="77777777" w:rsidR="00C03F5B" w:rsidRDefault="009F345F" w:rsidP="00C94D3E">
      <w:pPr>
        <w:ind w:left="1428" w:right="60" w:firstLine="696"/>
      </w:pPr>
      <w:r>
        <w:t xml:space="preserve">No aspecto social, a dança se destacou como ferramenta de integração e convivência, fortalecendo vínculos, estimulando a criação de novas amizades e aumentando o sentimento de pertencimento a um grupo. Essa dimensão é especialmente relevante para combater a solidão e a exclusão social, problemas recorrentes na terceira idade (Souza &amp; Metzner, 2013). As atividades coletivas de dança ampliam a rede de apoio social, contribuem para a redução do isolamento e favorecem a troca de experiências entre gerações. A dança em grupo também estimula a cooperação, a comunicação e o respeito às diferenças, valores que repercutem diretamente na qualidade de vida dos praticantes. </w:t>
      </w:r>
    </w:p>
    <w:p w14:paraId="3B781DDC" w14:textId="4C00519A" w:rsidR="00C03F5B" w:rsidRDefault="009F345F" w:rsidP="00C94D3E">
      <w:pPr>
        <w:ind w:left="1428" w:right="60" w:firstLine="696"/>
      </w:pPr>
      <w:r>
        <w:t>Do ponto de vista cognitivo, pesquisadores têm destacado que a dança auxilia na preservação e até mesmo na melhora de funções como memória, atenção e raciocínio (KATZ; CALABRESE, 2016). A necessidade de memorizar sequências coreográficas, adaptar-se ao ritmo e responder a estímulos musicais estimula o cérebro e fortalece conexões neurais. Estudos apontam que idosos engajados em programas regulares de dança apresentam menor risco de desenvolver demências, como a Doença de Alzheimer, em comparação a idosos sedentários (VERGHESE et al., 2003). Isso reforça o caráter preventivo da dança também no âmbito neurocognitivo. Estudos realizados pelo Instituto de Assistência Médica ao Servidor Público Estadual (IAMSPE) mostraram que idosos praticantes de exercícios físicos procuram menos atendimento médico do que os sedentários, demonstrando benefícios advindos dessa prática (Portal Brasil, 2013). Ademais, quando analisada a relação entre qualidade de vida e atividade física, é possível chegar à conclusão que idosos mais ativos conseguem alcançar melhor bem</w:t>
      </w:r>
      <w:r w:rsidR="003567D0">
        <w:t>-</w:t>
      </w:r>
      <w:r>
        <w:t>estar mental, físico, maior disposição, melhor convívio social, além da redução no número de doenças e comorbidades (</w:t>
      </w:r>
      <w:r w:rsidR="00582529">
        <w:t>SOUSA</w:t>
      </w:r>
      <w:r>
        <w:t xml:space="preserve"> &amp; M</w:t>
      </w:r>
      <w:r w:rsidR="00582529">
        <w:t>ETZNER</w:t>
      </w:r>
      <w:r>
        <w:t xml:space="preserve">, 2013). </w:t>
      </w:r>
    </w:p>
    <w:p w14:paraId="0A1E5931" w14:textId="1B8B11B9" w:rsidR="00C03F5B" w:rsidRDefault="009F345F" w:rsidP="00582529">
      <w:pPr>
        <w:ind w:left="1428" w:right="60" w:firstLine="696"/>
      </w:pPr>
      <w:r>
        <w:t>Severo e Dias (2000), pesquisadores gaúchos da área de Educação Física, enfatizam também que a dança tem potencial para transformar a vida dos idosos, visto que é uma atividade que pode facilmente devolvê-los a uma dimensão existencial ativa e de qualidade. Ao se permitirem vivenciar a dança, os idosos apresentam melhoras na autoestima, motivação e determinação, sentindo-se mais livres, tranquilos e realizados. Esse processo também contribui para a aceitação da idade e das condições físicas próprias do envelhecimento (S</w:t>
      </w:r>
      <w:r w:rsidR="00582529">
        <w:t>ILVA</w:t>
      </w:r>
      <w:r>
        <w:t xml:space="preserve"> et al., 2018). </w:t>
      </w:r>
    </w:p>
    <w:p w14:paraId="49505F3A" w14:textId="2F2D8CCB" w:rsidR="00C03F5B" w:rsidRDefault="009F345F" w:rsidP="00C94D3E">
      <w:pPr>
        <w:ind w:left="1428" w:right="60" w:firstLine="696"/>
      </w:pPr>
      <w:r>
        <w:t>Devido à ampla divulgação da dança como meio de promoção de saúde, e sendo uma modalidade muito praticada por grupos de idade avançada, na visão de vários profissionais que atuam com essa prática direcionada a esse público, ela é considerada uma das mais completas formas de atividade física (Silva et al., 2012; Schreiber, 2019). Além disso, as atividades realizadas com música criam um ambiente agradável e acolhedor, funcionando como estímulo para que os indivíduos permaneçam ativos e engajados (M</w:t>
      </w:r>
      <w:r w:rsidR="00582529">
        <w:t xml:space="preserve">IRANDA </w:t>
      </w:r>
      <w:r>
        <w:t>&amp; G</w:t>
      </w:r>
      <w:r w:rsidR="00582529">
        <w:t>ODELI</w:t>
      </w:r>
      <w:r>
        <w:t xml:space="preserve">, 2003). </w:t>
      </w:r>
    </w:p>
    <w:p w14:paraId="6D23C526" w14:textId="5583B37E" w:rsidR="00C03F5B" w:rsidRDefault="009F345F" w:rsidP="003567D0">
      <w:pPr>
        <w:ind w:left="1428" w:right="60" w:firstLine="696"/>
      </w:pPr>
      <w:r>
        <w:t xml:space="preserve">Diante do exposto, percebe-se que a dança vai além da simples movimentação corporal: ela constitui um recurso terapêutico integrativo, que contempla o idoso em sua totalidade – corpo, mente e espírito. Assim, a dança não apenas contribui para a promoção da saúde, mas também para o resgate da vitalidade, da dignidade e da alegria de viver, elementos indispensáveis para um envelhecimento ativo e saudável. </w:t>
      </w:r>
    </w:p>
    <w:p w14:paraId="104F3227" w14:textId="77777777" w:rsidR="00C03F5B" w:rsidRDefault="009F345F" w:rsidP="003567D0">
      <w:pPr>
        <w:pStyle w:val="Ttulo1"/>
        <w:spacing w:before="240" w:after="360"/>
        <w:ind w:left="1583" w:hanging="180"/>
        <w:jc w:val="both"/>
      </w:pPr>
      <w:r>
        <w:t>CONSIDERAÇÕES FINAIS</w:t>
      </w:r>
      <w:r>
        <w:rPr>
          <w:b w:val="0"/>
        </w:rPr>
        <w:t xml:space="preserve"> </w:t>
      </w:r>
    </w:p>
    <w:p w14:paraId="4943B27F" w14:textId="77777777" w:rsidR="00C03F5B" w:rsidRDefault="009F345F" w:rsidP="003567D0">
      <w:pPr>
        <w:spacing w:after="0"/>
        <w:ind w:left="1428" w:right="60" w:firstLine="696"/>
      </w:pPr>
      <w:r>
        <w:t xml:space="preserve">Ao longo desse artigo, evidenciou-se que a dança na rotina dos idosos contribui significativamente para a melhoria na qualidade de vida. Essa pesquisa teve como objetivo geral analisar a dança como ferramenta terapêutica e promoção de saúde para os idosos. O benefício vai além dos aspectos físicos, mas também aspectos psicológicos e sociais, como a autoestima e bem estar emocional. Esse estudo mostrou que a dança é uma prática eficaz e acessível, capaz de desenvolver o envelhecimento mais saudável. </w:t>
      </w:r>
    </w:p>
    <w:p w14:paraId="4523920C" w14:textId="77777777" w:rsidR="00C03F5B" w:rsidRDefault="009F345F" w:rsidP="00C94D3E">
      <w:pPr>
        <w:ind w:left="1418" w:right="60" w:firstLine="708"/>
      </w:pPr>
      <w:r>
        <w:t xml:space="preserve">Portanto, é fundamental que os profissionais da área da saúde e políticas públicas incentivem a dança como programa voltada para pessoas idosas. Esperou-se, que esse estudo contribuía para a valorização da dança, como companheira da promoção da saúde e qualidade de vida para os idosos. </w:t>
      </w:r>
    </w:p>
    <w:p w14:paraId="00A69D05" w14:textId="4D090FD8" w:rsidR="00582529" w:rsidRDefault="009F345F">
      <w:pPr>
        <w:spacing w:after="108" w:line="259" w:lineRule="auto"/>
        <w:ind w:left="1418" w:right="0" w:firstLine="0"/>
        <w:jc w:val="left"/>
        <w:rPr>
          <w:b/>
        </w:rPr>
      </w:pPr>
      <w:r>
        <w:rPr>
          <w:b/>
        </w:rPr>
        <w:t xml:space="preserve"> </w:t>
      </w:r>
    </w:p>
    <w:p w14:paraId="6FB1AEFA" w14:textId="77777777" w:rsidR="00582529" w:rsidRDefault="00582529">
      <w:pPr>
        <w:spacing w:after="160" w:line="278" w:lineRule="auto"/>
        <w:ind w:left="0" w:right="0" w:firstLine="0"/>
        <w:jc w:val="left"/>
        <w:rPr>
          <w:b/>
        </w:rPr>
      </w:pPr>
      <w:r>
        <w:rPr>
          <w:b/>
        </w:rPr>
        <w:br w:type="page"/>
      </w:r>
    </w:p>
    <w:p w14:paraId="176DA7E9" w14:textId="1C36AFC3" w:rsidR="00C03F5B" w:rsidRDefault="009F345F" w:rsidP="00582529">
      <w:pPr>
        <w:pStyle w:val="Ttulo1"/>
        <w:numPr>
          <w:ilvl w:val="0"/>
          <w:numId w:val="0"/>
        </w:numPr>
        <w:spacing w:after="3"/>
        <w:ind w:right="-362"/>
        <w:jc w:val="center"/>
      </w:pPr>
      <w:bookmarkStart w:id="0" w:name="_GoBack"/>
      <w:bookmarkEnd w:id="0"/>
      <w:r>
        <w:t>REFERÊNCIAS</w:t>
      </w:r>
    </w:p>
    <w:p w14:paraId="53885D3C" w14:textId="77777777" w:rsidR="003567D0" w:rsidRPr="003567D0" w:rsidRDefault="003567D0" w:rsidP="003567D0">
      <w:pPr>
        <w:rPr>
          <w:lang w:bidi="ar-SA"/>
        </w:rPr>
      </w:pPr>
    </w:p>
    <w:p w14:paraId="64CF5C30" w14:textId="77777777" w:rsidR="00C03F5B" w:rsidRDefault="009F345F">
      <w:pPr>
        <w:ind w:left="704" w:right="60"/>
      </w:pPr>
      <w:r>
        <w:t xml:space="preserve">ALMEIDA, I. S. et al. </w:t>
      </w:r>
      <w:r w:rsidRPr="003567D0">
        <w:rPr>
          <w:b/>
          <w:bCs/>
        </w:rPr>
        <w:t>A dança e a busca da qualidade de vida na terceira idade</w:t>
      </w:r>
      <w:r>
        <w:t xml:space="preserve">. Biológicas &amp; Saúde, v. 8, n. 27, 2018. </w:t>
      </w:r>
    </w:p>
    <w:p w14:paraId="02108B06" w14:textId="77777777" w:rsidR="00C03F5B" w:rsidRDefault="009F345F">
      <w:pPr>
        <w:ind w:left="704" w:right="60"/>
      </w:pPr>
      <w:r>
        <w:t xml:space="preserve">ASCENCIO, Thais; PUJALS, Constanza. </w:t>
      </w:r>
      <w:r w:rsidRPr="003567D0">
        <w:rPr>
          <w:b/>
          <w:bCs/>
        </w:rPr>
        <w:t>A influência do exercício físico sobre o nível de autoestima dos idosos</w:t>
      </w:r>
      <w:r>
        <w:t xml:space="preserve">. Uningá Review Journal, v. 24, n. 1, 2015. Disponível em: </w:t>
      </w:r>
    </w:p>
    <w:p w14:paraId="55FA7BE9" w14:textId="05708758" w:rsidR="003567D0" w:rsidRDefault="009F345F" w:rsidP="003567D0">
      <w:pPr>
        <w:ind w:left="704" w:right="3268"/>
      </w:pPr>
      <w:r>
        <w:t xml:space="preserve">http://revista.uninga.br/index.php/uningareviews/article/view/1666 . Acesso em: 27 nov. 2021. </w:t>
      </w:r>
    </w:p>
    <w:p w14:paraId="7F460CBE" w14:textId="77777777" w:rsidR="00C03F5B" w:rsidRDefault="009F345F">
      <w:pPr>
        <w:spacing w:after="120" w:line="259" w:lineRule="auto"/>
        <w:ind w:left="704" w:right="60"/>
      </w:pPr>
      <w:r>
        <w:t xml:space="preserve">BELO, Ana Zélia; GAIO, Roberta. Dança para idosos: resgate da cultura e da vida. In: ______. </w:t>
      </w:r>
    </w:p>
    <w:p w14:paraId="3D63E15D" w14:textId="77777777" w:rsidR="00C03F5B" w:rsidRPr="003567D0" w:rsidRDefault="009F345F">
      <w:pPr>
        <w:spacing w:after="108" w:line="259" w:lineRule="auto"/>
        <w:ind w:left="704" w:right="60"/>
        <w:rPr>
          <w:b/>
          <w:bCs/>
        </w:rPr>
      </w:pPr>
      <w:r w:rsidRPr="003567D0">
        <w:rPr>
          <w:b/>
          <w:bCs/>
        </w:rPr>
        <w:t xml:space="preserve">Saúde Coletiva e Atividade Física: conceitos e aplicações dirigidos à graduação em Educação Física. </w:t>
      </w:r>
    </w:p>
    <w:p w14:paraId="3BC98EDE" w14:textId="77777777" w:rsidR="00C03F5B" w:rsidRDefault="009F345F">
      <w:pPr>
        <w:spacing w:after="120" w:line="259" w:lineRule="auto"/>
        <w:ind w:left="704" w:right="60"/>
      </w:pPr>
      <w:r>
        <w:t xml:space="preserve">Campinas: Ipês Editorial, 2007. p. 125-132. </w:t>
      </w:r>
    </w:p>
    <w:p w14:paraId="3E7AAB92" w14:textId="77777777" w:rsidR="00C03F5B" w:rsidRDefault="009F345F">
      <w:pPr>
        <w:spacing w:after="108" w:line="259" w:lineRule="auto"/>
        <w:ind w:left="704" w:right="60"/>
      </w:pPr>
      <w:r>
        <w:t xml:space="preserve">BRASIL. Ministério do Desenvolvimento Social e Combate à Fome. Secretaria Nacional de </w:t>
      </w:r>
    </w:p>
    <w:p w14:paraId="52F45307" w14:textId="34CB62C2" w:rsidR="00C03F5B" w:rsidRPr="003567D0" w:rsidRDefault="009F345F" w:rsidP="003567D0">
      <w:pPr>
        <w:spacing w:after="120" w:line="259" w:lineRule="auto"/>
        <w:ind w:left="704" w:right="60"/>
        <w:rPr>
          <w:b/>
          <w:bCs/>
        </w:rPr>
      </w:pPr>
      <w:r>
        <w:t xml:space="preserve">Assistência Social. Caderno de orientações: </w:t>
      </w:r>
      <w:r w:rsidRPr="003567D0">
        <w:rPr>
          <w:b/>
          <w:bCs/>
        </w:rPr>
        <w:t xml:space="preserve">Serviço de Proteção e Atendimento Integral à Família e Serviço de Convivência e Fortalecimento de Vínculos – Articulação necessária na Proteção Social Básica. </w:t>
      </w:r>
      <w:r>
        <w:t xml:space="preserve">Brasília: MDS, 2016. Disponível em: http://www.mds.gov.br . Acesso em: 6 set. 2025. </w:t>
      </w:r>
    </w:p>
    <w:p w14:paraId="022221EB" w14:textId="77777777" w:rsidR="00C03F5B" w:rsidRDefault="009F345F">
      <w:pPr>
        <w:spacing w:after="120" w:line="259" w:lineRule="auto"/>
        <w:ind w:left="704" w:right="60"/>
      </w:pPr>
      <w:r>
        <w:t xml:space="preserve">MARQUES, C. </w:t>
      </w:r>
      <w:r w:rsidRPr="003567D0">
        <w:rPr>
          <w:b/>
          <w:bCs/>
        </w:rPr>
        <w:t>A dança como recurso terapêutico</w:t>
      </w:r>
      <w:r>
        <w:t xml:space="preserve">. Porto Alegre: Artes Médicas, 2003. </w:t>
      </w:r>
    </w:p>
    <w:p w14:paraId="727BEDD7" w14:textId="77777777" w:rsidR="00C03F5B" w:rsidRDefault="009F345F">
      <w:pPr>
        <w:ind w:left="704" w:right="60"/>
      </w:pPr>
      <w:r>
        <w:t>MIRANDA, R.; GODELI, L</w:t>
      </w:r>
      <w:r w:rsidRPr="00582529">
        <w:rPr>
          <w:b/>
          <w:bCs/>
        </w:rPr>
        <w:t>. Dança e qualidade de vida: estudo com idosos</w:t>
      </w:r>
      <w:r>
        <w:t xml:space="preserve">. Revista Brasileira de Geriatria e Gerontologia, v. 6, n. 2, p. 87-95, 2003. </w:t>
      </w:r>
    </w:p>
    <w:p w14:paraId="1760372A" w14:textId="77777777" w:rsidR="00C03F5B" w:rsidRDefault="009F345F">
      <w:pPr>
        <w:ind w:left="704" w:right="60"/>
      </w:pPr>
      <w:r>
        <w:t xml:space="preserve">NADOLNY, A. M. et al. </w:t>
      </w:r>
      <w:r w:rsidRPr="00582529">
        <w:rPr>
          <w:b/>
          <w:bCs/>
        </w:rPr>
        <w:t>Benefícios da dança na saúde de idosos: revisão da literatura</w:t>
      </w:r>
      <w:r>
        <w:t xml:space="preserve">. Revista Brasileira de Atividade Física &amp; Saúde, v. 25, p. 1-12, 2020. </w:t>
      </w:r>
    </w:p>
    <w:p w14:paraId="6130F96F" w14:textId="77777777" w:rsidR="00C03F5B" w:rsidRDefault="009F345F">
      <w:pPr>
        <w:ind w:left="704" w:right="60"/>
      </w:pPr>
      <w:r>
        <w:t xml:space="preserve">PEREIRA, A. C.; LIMA, R. A. </w:t>
      </w:r>
      <w:r w:rsidRPr="00582529">
        <w:rPr>
          <w:b/>
          <w:bCs/>
        </w:rPr>
        <w:t>Dança circular e identidade cultural em idosos.</w:t>
      </w:r>
      <w:r>
        <w:t xml:space="preserve"> Revista Kairós Gerontologia, v. 18, n. 2, p. 43-59, 2015. </w:t>
      </w:r>
    </w:p>
    <w:p w14:paraId="2EDDF37D" w14:textId="77777777" w:rsidR="00C03F5B" w:rsidRDefault="009F345F">
      <w:pPr>
        <w:ind w:left="704" w:right="60"/>
      </w:pPr>
      <w:r>
        <w:t xml:space="preserve">SCHREIBER, C. </w:t>
      </w:r>
      <w:r w:rsidRPr="00582529">
        <w:rPr>
          <w:b/>
          <w:bCs/>
        </w:rPr>
        <w:t>Dança e envelhecimento ativo: contribuições para a gerontologia</w:t>
      </w:r>
      <w:r>
        <w:t xml:space="preserve">. Revista de Educação Física/UEM, v. 30, n. 1, p. 1-9, 2019. </w:t>
      </w:r>
    </w:p>
    <w:p w14:paraId="13D2C5EC" w14:textId="77777777" w:rsidR="00C03F5B" w:rsidRDefault="009F345F">
      <w:pPr>
        <w:ind w:left="704" w:right="60"/>
      </w:pPr>
      <w:r>
        <w:t xml:space="preserve">SEVERO, J.; DIAS, L. </w:t>
      </w:r>
      <w:r w:rsidRPr="00582529">
        <w:rPr>
          <w:b/>
          <w:bCs/>
        </w:rPr>
        <w:t>Dança e envelhecimento: possibilidades e perspectivas</w:t>
      </w:r>
      <w:r>
        <w:t xml:space="preserve">. Revista Movimento, v. 6, n. 2, p. 21-34, 2000. </w:t>
      </w:r>
    </w:p>
    <w:p w14:paraId="17FFBB77" w14:textId="77777777" w:rsidR="00C03F5B" w:rsidRDefault="009F345F">
      <w:pPr>
        <w:ind w:left="704" w:right="60"/>
      </w:pPr>
      <w:r>
        <w:t xml:space="preserve">SILVA, J. R. et al. </w:t>
      </w:r>
      <w:r w:rsidRPr="00582529">
        <w:rPr>
          <w:b/>
          <w:bCs/>
        </w:rPr>
        <w:t>Dança e bem-estar em idosos: estudo de intervenção</w:t>
      </w:r>
      <w:r>
        <w:t xml:space="preserve">. Revista Brasileira de Ciências do Esporte, v. 34, n. 1, p. 79-88, 2012. </w:t>
      </w:r>
    </w:p>
    <w:p w14:paraId="48C777B5" w14:textId="77777777" w:rsidR="00C03F5B" w:rsidRDefault="009F345F">
      <w:pPr>
        <w:ind w:left="704" w:right="60"/>
      </w:pPr>
      <w:r>
        <w:t xml:space="preserve">SILVA, M. F. et al. </w:t>
      </w:r>
      <w:r w:rsidRPr="00582529">
        <w:rPr>
          <w:b/>
          <w:bCs/>
        </w:rPr>
        <w:t>A dança no processo de aceitação do envelhecimento.</w:t>
      </w:r>
      <w:r>
        <w:t xml:space="preserve"> Revista Brasileira de Educação Física e Esporte, v. 32, n. 3, p. 321-329, 2018. </w:t>
      </w:r>
    </w:p>
    <w:p w14:paraId="27482C6D" w14:textId="77777777" w:rsidR="00C03F5B" w:rsidRDefault="009F345F">
      <w:pPr>
        <w:ind w:left="704" w:right="60"/>
      </w:pPr>
      <w:r>
        <w:t xml:space="preserve">SOUZA, A. A.; METZNER, R. </w:t>
      </w:r>
      <w:r w:rsidRPr="00582529">
        <w:rPr>
          <w:b/>
          <w:bCs/>
        </w:rPr>
        <w:t>Dança e qualidade de vida: um estudo com idosos</w:t>
      </w:r>
      <w:r>
        <w:t xml:space="preserve">. Revista Brasileira de Atividade Física &amp; Saúde, v. 18, n. 1, p. 45-53, 2013. </w:t>
      </w:r>
    </w:p>
    <w:p w14:paraId="16DD2AFD" w14:textId="77777777" w:rsidR="00C03F5B" w:rsidRDefault="009F345F">
      <w:pPr>
        <w:ind w:left="704" w:right="60"/>
      </w:pPr>
      <w:r>
        <w:t xml:space="preserve">VERGHESE, J. et al. </w:t>
      </w:r>
      <w:r w:rsidRPr="00582529">
        <w:rPr>
          <w:b/>
          <w:bCs/>
        </w:rPr>
        <w:t>Leisure activities and the risk of dementia in the elderly</w:t>
      </w:r>
      <w:r>
        <w:t xml:space="preserve">. New England Journal of Medicine, v. 348, n. 25, p. 2508-2516, 2003. </w:t>
      </w:r>
    </w:p>
    <w:p w14:paraId="3DC6FA23" w14:textId="77777777" w:rsidR="00C03F5B" w:rsidRDefault="009F345F">
      <w:pPr>
        <w:spacing w:after="24" w:line="259" w:lineRule="auto"/>
        <w:ind w:left="709" w:right="0" w:firstLine="0"/>
        <w:jc w:val="left"/>
      </w:pPr>
      <w:r>
        <w:t xml:space="preserve"> </w:t>
      </w:r>
    </w:p>
    <w:p w14:paraId="1576DC78" w14:textId="77777777" w:rsidR="00C03F5B" w:rsidRDefault="009F345F">
      <w:pPr>
        <w:spacing w:after="108" w:line="259" w:lineRule="auto"/>
        <w:ind w:left="1418" w:right="0" w:firstLine="0"/>
        <w:jc w:val="center"/>
      </w:pPr>
      <w:r>
        <w:rPr>
          <w:b/>
        </w:rPr>
        <w:t xml:space="preserve"> </w:t>
      </w:r>
    </w:p>
    <w:p w14:paraId="0BF4B393" w14:textId="77777777" w:rsidR="00C03F5B" w:rsidRDefault="009F345F">
      <w:pPr>
        <w:spacing w:after="120" w:line="259" w:lineRule="auto"/>
        <w:ind w:left="0" w:right="0" w:firstLine="0"/>
        <w:jc w:val="left"/>
      </w:pPr>
      <w:r>
        <w:t xml:space="preserve"> </w:t>
      </w:r>
    </w:p>
    <w:p w14:paraId="4599C8EC" w14:textId="77777777" w:rsidR="00C03F5B" w:rsidRDefault="009F345F">
      <w:pPr>
        <w:spacing w:after="0" w:line="259" w:lineRule="auto"/>
        <w:ind w:left="1418" w:right="0" w:firstLine="0"/>
        <w:jc w:val="left"/>
      </w:pPr>
      <w:r>
        <w:t xml:space="preserve"> </w:t>
      </w:r>
    </w:p>
    <w:p w14:paraId="37BDDA41" w14:textId="77777777" w:rsidR="00C03F5B" w:rsidRDefault="009F345F">
      <w:pPr>
        <w:spacing w:after="0" w:line="259" w:lineRule="auto"/>
        <w:ind w:left="1418" w:right="0" w:firstLine="0"/>
        <w:jc w:val="left"/>
      </w:pPr>
      <w:r>
        <w:t xml:space="preserve"> </w:t>
      </w:r>
    </w:p>
    <w:p w14:paraId="096AC543" w14:textId="77777777" w:rsidR="00C03F5B" w:rsidRDefault="009F345F">
      <w:pPr>
        <w:spacing w:after="0" w:line="259" w:lineRule="auto"/>
        <w:ind w:left="1418" w:right="0" w:firstLine="0"/>
        <w:jc w:val="left"/>
      </w:pPr>
      <w:r>
        <w:t xml:space="preserve"> </w:t>
      </w:r>
    </w:p>
    <w:p w14:paraId="601E400E" w14:textId="77777777" w:rsidR="00C03F5B" w:rsidRDefault="009F345F">
      <w:pPr>
        <w:spacing w:after="0" w:line="259" w:lineRule="auto"/>
        <w:ind w:left="1418" w:right="0" w:firstLine="0"/>
        <w:jc w:val="left"/>
      </w:pPr>
      <w:r>
        <w:t xml:space="preserve"> </w:t>
      </w:r>
    </w:p>
    <w:p w14:paraId="038C3314" w14:textId="77777777" w:rsidR="00C03F5B" w:rsidRDefault="009F345F">
      <w:pPr>
        <w:spacing w:after="0" w:line="259" w:lineRule="auto"/>
        <w:ind w:left="1418" w:right="0" w:firstLine="0"/>
        <w:jc w:val="left"/>
      </w:pPr>
      <w:r>
        <w:t xml:space="preserve"> </w:t>
      </w:r>
    </w:p>
    <w:sectPr w:rsidR="00C03F5B">
      <w:headerReference w:type="even" r:id="rId7"/>
      <w:headerReference w:type="default" r:id="rId8"/>
      <w:footerReference w:type="even" r:id="rId9"/>
      <w:footerReference w:type="default" r:id="rId10"/>
      <w:headerReference w:type="first" r:id="rId11"/>
      <w:footerReference w:type="first" r:id="rId12"/>
      <w:pgSz w:w="11904" w:h="16836"/>
      <w:pgMar w:top="2236" w:right="1057" w:bottom="1457" w:left="28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A6B2E" w14:textId="77777777" w:rsidR="00C340F5" w:rsidRDefault="00C340F5">
      <w:pPr>
        <w:spacing w:after="0" w:line="240" w:lineRule="auto"/>
      </w:pPr>
      <w:r>
        <w:separator/>
      </w:r>
    </w:p>
  </w:endnote>
  <w:endnote w:type="continuationSeparator" w:id="0">
    <w:p w14:paraId="73CB18DC" w14:textId="77777777" w:rsidR="00C340F5" w:rsidRDefault="00C34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228C4" w14:textId="77777777" w:rsidR="00C03F5B" w:rsidRDefault="009F345F">
    <w:pPr>
      <w:spacing w:after="0" w:line="259" w:lineRule="auto"/>
      <w:ind w:left="-289" w:right="451" w:firstLine="0"/>
      <w:jc w:val="left"/>
    </w:pPr>
    <w:r>
      <w:rPr>
        <w:noProof/>
      </w:rPr>
      <w:drawing>
        <wp:anchor distT="0" distB="0" distL="114300" distR="114300" simplePos="0" relativeHeight="251661312" behindDoc="0" locked="0" layoutInCell="1" allowOverlap="0" wp14:anchorId="33AADF44" wp14:editId="3D441230">
          <wp:simplePos x="0" y="0"/>
          <wp:positionH relativeFrom="page">
            <wp:posOffset>958850</wp:posOffset>
          </wp:positionH>
          <wp:positionV relativeFrom="page">
            <wp:posOffset>9753623</wp:posOffset>
          </wp:positionV>
          <wp:extent cx="5050536" cy="542544"/>
          <wp:effectExtent l="0" t="0" r="0" b="0"/>
          <wp:wrapSquare wrapText="bothSides"/>
          <wp:docPr id="5673" name="Picture 5673"/>
          <wp:cNvGraphicFramePr/>
          <a:graphic xmlns:a="http://schemas.openxmlformats.org/drawingml/2006/main">
            <a:graphicData uri="http://schemas.openxmlformats.org/drawingml/2006/picture">
              <pic:pic xmlns:pic="http://schemas.openxmlformats.org/drawingml/2006/picture">
                <pic:nvPicPr>
                  <pic:cNvPr id="5673" name="Picture 5673"/>
                  <pic:cNvPicPr/>
                </pic:nvPicPr>
                <pic:blipFill>
                  <a:blip r:embed="rId1"/>
                  <a:stretch>
                    <a:fillRect/>
                  </a:stretch>
                </pic:blipFill>
                <pic:spPr>
                  <a:xfrm>
                    <a:off x="0" y="0"/>
                    <a:ext cx="5050536" cy="54254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6058D" w14:textId="77777777" w:rsidR="00C03F5B" w:rsidRDefault="009F345F">
    <w:pPr>
      <w:spacing w:after="0" w:line="259" w:lineRule="auto"/>
      <w:ind w:left="-289" w:right="451" w:firstLine="0"/>
      <w:jc w:val="left"/>
    </w:pPr>
    <w:r>
      <w:rPr>
        <w:noProof/>
      </w:rPr>
      <w:drawing>
        <wp:anchor distT="0" distB="0" distL="114300" distR="114300" simplePos="0" relativeHeight="251662336" behindDoc="0" locked="0" layoutInCell="1" allowOverlap="0" wp14:anchorId="777A9726" wp14:editId="3505733C">
          <wp:simplePos x="0" y="0"/>
          <wp:positionH relativeFrom="page">
            <wp:posOffset>958850</wp:posOffset>
          </wp:positionH>
          <wp:positionV relativeFrom="page">
            <wp:posOffset>9753623</wp:posOffset>
          </wp:positionV>
          <wp:extent cx="5050536" cy="542544"/>
          <wp:effectExtent l="0" t="0" r="0" b="0"/>
          <wp:wrapSquare wrapText="bothSides"/>
          <wp:docPr id="650996160" name="Picture 5673"/>
          <wp:cNvGraphicFramePr/>
          <a:graphic xmlns:a="http://schemas.openxmlformats.org/drawingml/2006/main">
            <a:graphicData uri="http://schemas.openxmlformats.org/drawingml/2006/picture">
              <pic:pic xmlns:pic="http://schemas.openxmlformats.org/drawingml/2006/picture">
                <pic:nvPicPr>
                  <pic:cNvPr id="5673" name="Picture 5673"/>
                  <pic:cNvPicPr/>
                </pic:nvPicPr>
                <pic:blipFill>
                  <a:blip r:embed="rId1"/>
                  <a:stretch>
                    <a:fillRect/>
                  </a:stretch>
                </pic:blipFill>
                <pic:spPr>
                  <a:xfrm>
                    <a:off x="0" y="0"/>
                    <a:ext cx="5050536" cy="54254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7F58D" w14:textId="77777777" w:rsidR="00C03F5B" w:rsidRDefault="009F345F">
    <w:pPr>
      <w:spacing w:after="0" w:line="259" w:lineRule="auto"/>
      <w:ind w:left="-289" w:right="451" w:firstLine="0"/>
      <w:jc w:val="left"/>
    </w:pPr>
    <w:r>
      <w:rPr>
        <w:noProof/>
      </w:rPr>
      <w:drawing>
        <wp:anchor distT="0" distB="0" distL="114300" distR="114300" simplePos="0" relativeHeight="251663360" behindDoc="0" locked="0" layoutInCell="1" allowOverlap="0" wp14:anchorId="05D330C8" wp14:editId="1203249A">
          <wp:simplePos x="0" y="0"/>
          <wp:positionH relativeFrom="page">
            <wp:posOffset>958850</wp:posOffset>
          </wp:positionH>
          <wp:positionV relativeFrom="page">
            <wp:posOffset>9753623</wp:posOffset>
          </wp:positionV>
          <wp:extent cx="5050536" cy="542544"/>
          <wp:effectExtent l="0" t="0" r="0" b="0"/>
          <wp:wrapSquare wrapText="bothSides"/>
          <wp:docPr id="29815803" name="Picture 5673"/>
          <wp:cNvGraphicFramePr/>
          <a:graphic xmlns:a="http://schemas.openxmlformats.org/drawingml/2006/main">
            <a:graphicData uri="http://schemas.openxmlformats.org/drawingml/2006/picture">
              <pic:pic xmlns:pic="http://schemas.openxmlformats.org/drawingml/2006/picture">
                <pic:nvPicPr>
                  <pic:cNvPr id="5673" name="Picture 5673"/>
                  <pic:cNvPicPr/>
                </pic:nvPicPr>
                <pic:blipFill>
                  <a:blip r:embed="rId1"/>
                  <a:stretch>
                    <a:fillRect/>
                  </a:stretch>
                </pic:blipFill>
                <pic:spPr>
                  <a:xfrm>
                    <a:off x="0" y="0"/>
                    <a:ext cx="5050536" cy="54254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B1C33" w14:textId="77777777" w:rsidR="00C340F5" w:rsidRDefault="00C340F5">
      <w:pPr>
        <w:spacing w:after="0" w:line="240" w:lineRule="auto"/>
      </w:pPr>
      <w:r>
        <w:separator/>
      </w:r>
    </w:p>
  </w:footnote>
  <w:footnote w:type="continuationSeparator" w:id="0">
    <w:p w14:paraId="6DB94C89" w14:textId="77777777" w:rsidR="00C340F5" w:rsidRDefault="00C34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75E25" w14:textId="77777777" w:rsidR="00C03F5B" w:rsidRDefault="009F345F">
    <w:pPr>
      <w:spacing w:after="0" w:line="259" w:lineRule="auto"/>
      <w:ind w:left="-289" w:right="1084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D7F24C4" wp14:editId="31B23358">
              <wp:simplePos x="0" y="0"/>
              <wp:positionH relativeFrom="page">
                <wp:posOffset>0</wp:posOffset>
              </wp:positionH>
              <wp:positionV relativeFrom="page">
                <wp:posOffset>2</wp:posOffset>
              </wp:positionV>
              <wp:extent cx="7559040" cy="1409734"/>
              <wp:effectExtent l="0" t="0" r="0" b="0"/>
              <wp:wrapSquare wrapText="bothSides"/>
              <wp:docPr id="6750" name="Group 6750"/>
              <wp:cNvGraphicFramePr/>
              <a:graphic xmlns:a="http://schemas.openxmlformats.org/drawingml/2006/main">
                <a:graphicData uri="http://schemas.microsoft.com/office/word/2010/wordprocessingGroup">
                  <wpg:wgp>
                    <wpg:cNvGrpSpPr/>
                    <wpg:grpSpPr>
                      <a:xfrm>
                        <a:off x="0" y="0"/>
                        <a:ext cx="7559040" cy="1409734"/>
                        <a:chOff x="0" y="0"/>
                        <a:chExt cx="7559040" cy="1409734"/>
                      </a:xfrm>
                    </wpg:grpSpPr>
                    <wps:wsp>
                      <wps:cNvPr id="6752" name="Rectangle 6752"/>
                      <wps:cNvSpPr/>
                      <wps:spPr>
                        <a:xfrm>
                          <a:off x="1083310" y="457290"/>
                          <a:ext cx="45606" cy="201943"/>
                        </a:xfrm>
                        <a:prstGeom prst="rect">
                          <a:avLst/>
                        </a:prstGeom>
                        <a:ln>
                          <a:noFill/>
                        </a:ln>
                      </wps:spPr>
                      <wps:txbx>
                        <w:txbxContent>
                          <w:p w14:paraId="1D9FE769"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53" name="Rectangle 6753"/>
                      <wps:cNvSpPr/>
                      <wps:spPr>
                        <a:xfrm>
                          <a:off x="1083310" y="617564"/>
                          <a:ext cx="45606" cy="201943"/>
                        </a:xfrm>
                        <a:prstGeom prst="rect">
                          <a:avLst/>
                        </a:prstGeom>
                        <a:ln>
                          <a:noFill/>
                        </a:ln>
                      </wps:spPr>
                      <wps:txbx>
                        <w:txbxContent>
                          <w:p w14:paraId="5AECBF2D"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54" name="Rectangle 6754"/>
                      <wps:cNvSpPr/>
                      <wps:spPr>
                        <a:xfrm>
                          <a:off x="1083310" y="777584"/>
                          <a:ext cx="45606" cy="201943"/>
                        </a:xfrm>
                        <a:prstGeom prst="rect">
                          <a:avLst/>
                        </a:prstGeom>
                        <a:ln>
                          <a:noFill/>
                        </a:ln>
                      </wps:spPr>
                      <wps:txbx>
                        <w:txbxContent>
                          <w:p w14:paraId="092580EA"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55" name="Rectangle 6755"/>
                      <wps:cNvSpPr/>
                      <wps:spPr>
                        <a:xfrm>
                          <a:off x="1083310" y="937604"/>
                          <a:ext cx="45606" cy="201943"/>
                        </a:xfrm>
                        <a:prstGeom prst="rect">
                          <a:avLst/>
                        </a:prstGeom>
                        <a:ln>
                          <a:noFill/>
                        </a:ln>
                      </wps:spPr>
                      <wps:txbx>
                        <w:txbxContent>
                          <w:p w14:paraId="6ECB4E81"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56" name="Rectangle 6756"/>
                      <wps:cNvSpPr/>
                      <wps:spPr>
                        <a:xfrm>
                          <a:off x="1083310" y="1098005"/>
                          <a:ext cx="45606" cy="201943"/>
                        </a:xfrm>
                        <a:prstGeom prst="rect">
                          <a:avLst/>
                        </a:prstGeom>
                        <a:ln>
                          <a:noFill/>
                        </a:ln>
                      </wps:spPr>
                      <wps:txbx>
                        <w:txbxContent>
                          <w:p w14:paraId="075562F3"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57" name="Rectangle 6757"/>
                      <wps:cNvSpPr/>
                      <wps:spPr>
                        <a:xfrm>
                          <a:off x="1083310" y="1257898"/>
                          <a:ext cx="45606" cy="201943"/>
                        </a:xfrm>
                        <a:prstGeom prst="rect">
                          <a:avLst/>
                        </a:prstGeom>
                        <a:ln>
                          <a:noFill/>
                        </a:ln>
                      </wps:spPr>
                      <wps:txbx>
                        <w:txbxContent>
                          <w:p w14:paraId="2E462936"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58" name="Rectangle 6758"/>
                      <wps:cNvSpPr/>
                      <wps:spPr>
                        <a:xfrm>
                          <a:off x="2730754" y="1257898"/>
                          <a:ext cx="45606" cy="201943"/>
                        </a:xfrm>
                        <a:prstGeom prst="rect">
                          <a:avLst/>
                        </a:prstGeom>
                        <a:ln>
                          <a:noFill/>
                        </a:ln>
                      </wps:spPr>
                      <wps:txbx>
                        <w:txbxContent>
                          <w:p w14:paraId="43BEB07D"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59" name="Rectangle 6759"/>
                      <wps:cNvSpPr/>
                      <wps:spPr>
                        <a:xfrm>
                          <a:off x="5957316" y="1257898"/>
                          <a:ext cx="45606" cy="201943"/>
                        </a:xfrm>
                        <a:prstGeom prst="rect">
                          <a:avLst/>
                        </a:prstGeom>
                        <a:ln>
                          <a:noFill/>
                        </a:ln>
                      </wps:spPr>
                      <wps:txbx>
                        <w:txbxContent>
                          <w:p w14:paraId="6F63EDC3"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751" name="Picture 6751"/>
                        <pic:cNvPicPr/>
                      </pic:nvPicPr>
                      <pic:blipFill>
                        <a:blip r:embed="rId1"/>
                        <a:stretch>
                          <a:fillRect/>
                        </a:stretch>
                      </pic:blipFill>
                      <pic:spPr>
                        <a:xfrm>
                          <a:off x="0" y="-1"/>
                          <a:ext cx="7543800" cy="1402080"/>
                        </a:xfrm>
                        <a:prstGeom prst="rect">
                          <a:avLst/>
                        </a:prstGeom>
                      </pic:spPr>
                    </pic:pic>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group id="Group 6750" style="width:595.2pt;height:111.003pt;position:absolute;mso-position-horizontal-relative:page;mso-position-horizontal:absolute;margin-left:8.951e-06pt;mso-position-vertical-relative:page;margin-top:0.00012207pt;" coordsize="75590,14097">
              <v:rect id="Rectangle 6752" style="position:absolute;width:456;height:2019;left:10833;top:4572;" filled="f" stroked="f">
                <v:textbox inset="0,0,0,0">
                  <w:txbxContent>
                    <w:p>
                      <w:pPr>
                        <w:spacing w:before="0" w:after="160" w:line="259" w:lineRule="auto"/>
                        <w:ind w:left="0" w:right="0" w:firstLine="0"/>
                        <w:jc w:val="left"/>
                      </w:pPr>
                      <w:r>
                        <w:rPr>
                          <w:sz w:val="22"/>
                        </w:rPr>
                        <w:t xml:space="preserve"> </w:t>
                      </w:r>
                    </w:p>
                  </w:txbxContent>
                </v:textbox>
              </v:rect>
              <v:rect id="Rectangle 6753" style="position:absolute;width:456;height:2019;left:10833;top:6175;" filled="f" stroked="f">
                <v:textbox inset="0,0,0,0">
                  <w:txbxContent>
                    <w:p>
                      <w:pPr>
                        <w:spacing w:before="0" w:after="160" w:line="259" w:lineRule="auto"/>
                        <w:ind w:left="0" w:right="0" w:firstLine="0"/>
                        <w:jc w:val="left"/>
                      </w:pPr>
                      <w:r>
                        <w:rPr>
                          <w:sz w:val="22"/>
                        </w:rPr>
                        <w:t xml:space="preserve"> </w:t>
                      </w:r>
                    </w:p>
                  </w:txbxContent>
                </v:textbox>
              </v:rect>
              <v:rect id="Rectangle 6754" style="position:absolute;width:456;height:2019;left:10833;top:7775;" filled="f" stroked="f">
                <v:textbox inset="0,0,0,0">
                  <w:txbxContent>
                    <w:p>
                      <w:pPr>
                        <w:spacing w:before="0" w:after="160" w:line="259" w:lineRule="auto"/>
                        <w:ind w:left="0" w:right="0" w:firstLine="0"/>
                        <w:jc w:val="left"/>
                      </w:pPr>
                      <w:r>
                        <w:rPr>
                          <w:sz w:val="22"/>
                        </w:rPr>
                        <w:t xml:space="preserve"> </w:t>
                      </w:r>
                    </w:p>
                  </w:txbxContent>
                </v:textbox>
              </v:rect>
              <v:rect id="Rectangle 6755" style="position:absolute;width:456;height:2019;left:10833;top:9376;" filled="f" stroked="f">
                <v:textbox inset="0,0,0,0">
                  <w:txbxContent>
                    <w:p>
                      <w:pPr>
                        <w:spacing w:before="0" w:after="160" w:line="259" w:lineRule="auto"/>
                        <w:ind w:left="0" w:right="0" w:firstLine="0"/>
                        <w:jc w:val="left"/>
                      </w:pPr>
                      <w:r>
                        <w:rPr>
                          <w:sz w:val="22"/>
                        </w:rPr>
                        <w:t xml:space="preserve"> </w:t>
                      </w:r>
                    </w:p>
                  </w:txbxContent>
                </v:textbox>
              </v:rect>
              <v:rect id="Rectangle 6756" style="position:absolute;width:456;height:2019;left:10833;top:10980;" filled="f" stroked="f">
                <v:textbox inset="0,0,0,0">
                  <w:txbxContent>
                    <w:p>
                      <w:pPr>
                        <w:spacing w:before="0" w:after="160" w:line="259" w:lineRule="auto"/>
                        <w:ind w:left="0" w:right="0" w:firstLine="0"/>
                        <w:jc w:val="left"/>
                      </w:pPr>
                      <w:r>
                        <w:rPr>
                          <w:sz w:val="22"/>
                        </w:rPr>
                        <w:t xml:space="preserve"> </w:t>
                      </w:r>
                    </w:p>
                  </w:txbxContent>
                </v:textbox>
              </v:rect>
              <v:rect id="Rectangle 6757" style="position:absolute;width:456;height:2019;left:10833;top:12578;" filled="f" stroked="f">
                <v:textbox inset="0,0,0,0">
                  <w:txbxContent>
                    <w:p>
                      <w:pPr>
                        <w:spacing w:before="0" w:after="160" w:line="259" w:lineRule="auto"/>
                        <w:ind w:left="0" w:right="0" w:firstLine="0"/>
                        <w:jc w:val="left"/>
                      </w:pPr>
                      <w:r>
                        <w:rPr>
                          <w:sz w:val="22"/>
                        </w:rPr>
                        <w:t xml:space="preserve"> </w:t>
                      </w:r>
                    </w:p>
                  </w:txbxContent>
                </v:textbox>
              </v:rect>
              <v:rect id="Rectangle 6758" style="position:absolute;width:456;height:2019;left:27307;top:12578;" filled="f" stroked="f">
                <v:textbox inset="0,0,0,0">
                  <w:txbxContent>
                    <w:p>
                      <w:pPr>
                        <w:spacing w:before="0" w:after="160" w:line="259" w:lineRule="auto"/>
                        <w:ind w:left="0" w:right="0" w:firstLine="0"/>
                        <w:jc w:val="left"/>
                      </w:pPr>
                      <w:r>
                        <w:rPr>
                          <w:sz w:val="22"/>
                        </w:rPr>
                        <w:t xml:space="preserve"> </w:t>
                      </w:r>
                    </w:p>
                  </w:txbxContent>
                </v:textbox>
              </v:rect>
              <v:rect id="Rectangle 6759" style="position:absolute;width:456;height:2019;left:59573;top:12578;" filled="f" stroked="f">
                <v:textbox inset="0,0,0,0">
                  <w:txbxContent>
                    <w:p>
                      <w:pPr>
                        <w:spacing w:before="0" w:after="160" w:line="259" w:lineRule="auto"/>
                        <w:ind w:left="0" w:right="0" w:firstLine="0"/>
                        <w:jc w:val="left"/>
                      </w:pPr>
                      <w:r>
                        <w:rPr>
                          <w:sz w:val="22"/>
                        </w:rPr>
                        <w:t xml:space="preserve"> </w:t>
                      </w:r>
                    </w:p>
                  </w:txbxContent>
                </v:textbox>
              </v:rect>
              <v:shape id="Picture 6751" style="position:absolute;width:75438;height:14020;left:0;top:0;" filled="f">
                <v:imagedata r:id="rId7"/>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4A4C5" w14:textId="77777777" w:rsidR="00C03F5B" w:rsidRDefault="009F345F">
    <w:pPr>
      <w:spacing w:after="0" w:line="259" w:lineRule="auto"/>
      <w:ind w:left="-289" w:right="10847"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C687D07" wp14:editId="6F914903">
              <wp:simplePos x="0" y="0"/>
              <wp:positionH relativeFrom="page">
                <wp:posOffset>0</wp:posOffset>
              </wp:positionH>
              <wp:positionV relativeFrom="page">
                <wp:posOffset>2</wp:posOffset>
              </wp:positionV>
              <wp:extent cx="7559040" cy="1409734"/>
              <wp:effectExtent l="0" t="0" r="0" b="0"/>
              <wp:wrapSquare wrapText="bothSides"/>
              <wp:docPr id="6730" name="Group 6730"/>
              <wp:cNvGraphicFramePr/>
              <a:graphic xmlns:a="http://schemas.openxmlformats.org/drawingml/2006/main">
                <a:graphicData uri="http://schemas.microsoft.com/office/word/2010/wordprocessingGroup">
                  <wpg:wgp>
                    <wpg:cNvGrpSpPr/>
                    <wpg:grpSpPr>
                      <a:xfrm>
                        <a:off x="0" y="0"/>
                        <a:ext cx="7559040" cy="1409734"/>
                        <a:chOff x="0" y="0"/>
                        <a:chExt cx="7559040" cy="1409734"/>
                      </a:xfrm>
                    </wpg:grpSpPr>
                    <wps:wsp>
                      <wps:cNvPr id="6732" name="Rectangle 6732"/>
                      <wps:cNvSpPr/>
                      <wps:spPr>
                        <a:xfrm>
                          <a:off x="1083310" y="457290"/>
                          <a:ext cx="45606" cy="201943"/>
                        </a:xfrm>
                        <a:prstGeom prst="rect">
                          <a:avLst/>
                        </a:prstGeom>
                        <a:ln>
                          <a:noFill/>
                        </a:ln>
                      </wps:spPr>
                      <wps:txbx>
                        <w:txbxContent>
                          <w:p w14:paraId="4BA848FC"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33" name="Rectangle 6733"/>
                      <wps:cNvSpPr/>
                      <wps:spPr>
                        <a:xfrm>
                          <a:off x="1083310" y="617564"/>
                          <a:ext cx="45606" cy="201943"/>
                        </a:xfrm>
                        <a:prstGeom prst="rect">
                          <a:avLst/>
                        </a:prstGeom>
                        <a:ln>
                          <a:noFill/>
                        </a:ln>
                      </wps:spPr>
                      <wps:txbx>
                        <w:txbxContent>
                          <w:p w14:paraId="5D264C59"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34" name="Rectangle 6734"/>
                      <wps:cNvSpPr/>
                      <wps:spPr>
                        <a:xfrm>
                          <a:off x="1083310" y="777584"/>
                          <a:ext cx="45606" cy="201943"/>
                        </a:xfrm>
                        <a:prstGeom prst="rect">
                          <a:avLst/>
                        </a:prstGeom>
                        <a:ln>
                          <a:noFill/>
                        </a:ln>
                      </wps:spPr>
                      <wps:txbx>
                        <w:txbxContent>
                          <w:p w14:paraId="786531CB"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35" name="Rectangle 6735"/>
                      <wps:cNvSpPr/>
                      <wps:spPr>
                        <a:xfrm>
                          <a:off x="1083310" y="937604"/>
                          <a:ext cx="45606" cy="201943"/>
                        </a:xfrm>
                        <a:prstGeom prst="rect">
                          <a:avLst/>
                        </a:prstGeom>
                        <a:ln>
                          <a:noFill/>
                        </a:ln>
                      </wps:spPr>
                      <wps:txbx>
                        <w:txbxContent>
                          <w:p w14:paraId="36F839C5"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36" name="Rectangle 6736"/>
                      <wps:cNvSpPr/>
                      <wps:spPr>
                        <a:xfrm>
                          <a:off x="1083310" y="1098005"/>
                          <a:ext cx="45606" cy="201943"/>
                        </a:xfrm>
                        <a:prstGeom prst="rect">
                          <a:avLst/>
                        </a:prstGeom>
                        <a:ln>
                          <a:noFill/>
                        </a:ln>
                      </wps:spPr>
                      <wps:txbx>
                        <w:txbxContent>
                          <w:p w14:paraId="348F1739"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37" name="Rectangle 6737"/>
                      <wps:cNvSpPr/>
                      <wps:spPr>
                        <a:xfrm>
                          <a:off x="1083310" y="1257898"/>
                          <a:ext cx="45606" cy="201943"/>
                        </a:xfrm>
                        <a:prstGeom prst="rect">
                          <a:avLst/>
                        </a:prstGeom>
                        <a:ln>
                          <a:noFill/>
                        </a:ln>
                      </wps:spPr>
                      <wps:txbx>
                        <w:txbxContent>
                          <w:p w14:paraId="2EBA3F0D"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38" name="Rectangle 6738"/>
                      <wps:cNvSpPr/>
                      <wps:spPr>
                        <a:xfrm>
                          <a:off x="2730754" y="1257898"/>
                          <a:ext cx="45606" cy="201943"/>
                        </a:xfrm>
                        <a:prstGeom prst="rect">
                          <a:avLst/>
                        </a:prstGeom>
                        <a:ln>
                          <a:noFill/>
                        </a:ln>
                      </wps:spPr>
                      <wps:txbx>
                        <w:txbxContent>
                          <w:p w14:paraId="52D6C100"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39" name="Rectangle 6739"/>
                      <wps:cNvSpPr/>
                      <wps:spPr>
                        <a:xfrm>
                          <a:off x="5957316" y="1257898"/>
                          <a:ext cx="45606" cy="201943"/>
                        </a:xfrm>
                        <a:prstGeom prst="rect">
                          <a:avLst/>
                        </a:prstGeom>
                        <a:ln>
                          <a:noFill/>
                        </a:ln>
                      </wps:spPr>
                      <wps:txbx>
                        <w:txbxContent>
                          <w:p w14:paraId="70E2BCD7"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731" name="Picture 6731"/>
                        <pic:cNvPicPr/>
                      </pic:nvPicPr>
                      <pic:blipFill>
                        <a:blip r:embed="rId1"/>
                        <a:stretch>
                          <a:fillRect/>
                        </a:stretch>
                      </pic:blipFill>
                      <pic:spPr>
                        <a:xfrm>
                          <a:off x="0" y="-1"/>
                          <a:ext cx="7543800" cy="1402080"/>
                        </a:xfrm>
                        <a:prstGeom prst="rect">
                          <a:avLst/>
                        </a:prstGeom>
                      </pic:spPr>
                    </pic:pic>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group id="Group 6730" style="width:595.2pt;height:111.003pt;position:absolute;mso-position-horizontal-relative:page;mso-position-horizontal:absolute;margin-left:8.951e-06pt;mso-position-vertical-relative:page;margin-top:0.00012207pt;" coordsize="75590,14097">
              <v:rect id="Rectangle 6732" style="position:absolute;width:456;height:2019;left:10833;top:4572;" filled="f" stroked="f">
                <v:textbox inset="0,0,0,0">
                  <w:txbxContent>
                    <w:p>
                      <w:pPr>
                        <w:spacing w:before="0" w:after="160" w:line="259" w:lineRule="auto"/>
                        <w:ind w:left="0" w:right="0" w:firstLine="0"/>
                        <w:jc w:val="left"/>
                      </w:pPr>
                      <w:r>
                        <w:rPr>
                          <w:sz w:val="22"/>
                        </w:rPr>
                        <w:t xml:space="preserve"> </w:t>
                      </w:r>
                    </w:p>
                  </w:txbxContent>
                </v:textbox>
              </v:rect>
              <v:rect id="Rectangle 6733" style="position:absolute;width:456;height:2019;left:10833;top:6175;" filled="f" stroked="f">
                <v:textbox inset="0,0,0,0">
                  <w:txbxContent>
                    <w:p>
                      <w:pPr>
                        <w:spacing w:before="0" w:after="160" w:line="259" w:lineRule="auto"/>
                        <w:ind w:left="0" w:right="0" w:firstLine="0"/>
                        <w:jc w:val="left"/>
                      </w:pPr>
                      <w:r>
                        <w:rPr>
                          <w:sz w:val="22"/>
                        </w:rPr>
                        <w:t xml:space="preserve"> </w:t>
                      </w:r>
                    </w:p>
                  </w:txbxContent>
                </v:textbox>
              </v:rect>
              <v:rect id="Rectangle 6734" style="position:absolute;width:456;height:2019;left:10833;top:7775;" filled="f" stroked="f">
                <v:textbox inset="0,0,0,0">
                  <w:txbxContent>
                    <w:p>
                      <w:pPr>
                        <w:spacing w:before="0" w:after="160" w:line="259" w:lineRule="auto"/>
                        <w:ind w:left="0" w:right="0" w:firstLine="0"/>
                        <w:jc w:val="left"/>
                      </w:pPr>
                      <w:r>
                        <w:rPr>
                          <w:sz w:val="22"/>
                        </w:rPr>
                        <w:t xml:space="preserve"> </w:t>
                      </w:r>
                    </w:p>
                  </w:txbxContent>
                </v:textbox>
              </v:rect>
              <v:rect id="Rectangle 6735" style="position:absolute;width:456;height:2019;left:10833;top:9376;" filled="f" stroked="f">
                <v:textbox inset="0,0,0,0">
                  <w:txbxContent>
                    <w:p>
                      <w:pPr>
                        <w:spacing w:before="0" w:after="160" w:line="259" w:lineRule="auto"/>
                        <w:ind w:left="0" w:right="0" w:firstLine="0"/>
                        <w:jc w:val="left"/>
                      </w:pPr>
                      <w:r>
                        <w:rPr>
                          <w:sz w:val="22"/>
                        </w:rPr>
                        <w:t xml:space="preserve"> </w:t>
                      </w:r>
                    </w:p>
                  </w:txbxContent>
                </v:textbox>
              </v:rect>
              <v:rect id="Rectangle 6736" style="position:absolute;width:456;height:2019;left:10833;top:10980;" filled="f" stroked="f">
                <v:textbox inset="0,0,0,0">
                  <w:txbxContent>
                    <w:p>
                      <w:pPr>
                        <w:spacing w:before="0" w:after="160" w:line="259" w:lineRule="auto"/>
                        <w:ind w:left="0" w:right="0" w:firstLine="0"/>
                        <w:jc w:val="left"/>
                      </w:pPr>
                      <w:r>
                        <w:rPr>
                          <w:sz w:val="22"/>
                        </w:rPr>
                        <w:t xml:space="preserve"> </w:t>
                      </w:r>
                    </w:p>
                  </w:txbxContent>
                </v:textbox>
              </v:rect>
              <v:rect id="Rectangle 6737" style="position:absolute;width:456;height:2019;left:10833;top:12578;" filled="f" stroked="f">
                <v:textbox inset="0,0,0,0">
                  <w:txbxContent>
                    <w:p>
                      <w:pPr>
                        <w:spacing w:before="0" w:after="160" w:line="259" w:lineRule="auto"/>
                        <w:ind w:left="0" w:right="0" w:firstLine="0"/>
                        <w:jc w:val="left"/>
                      </w:pPr>
                      <w:r>
                        <w:rPr>
                          <w:sz w:val="22"/>
                        </w:rPr>
                        <w:t xml:space="preserve"> </w:t>
                      </w:r>
                    </w:p>
                  </w:txbxContent>
                </v:textbox>
              </v:rect>
              <v:rect id="Rectangle 6738" style="position:absolute;width:456;height:2019;left:27307;top:12578;" filled="f" stroked="f">
                <v:textbox inset="0,0,0,0">
                  <w:txbxContent>
                    <w:p>
                      <w:pPr>
                        <w:spacing w:before="0" w:after="160" w:line="259" w:lineRule="auto"/>
                        <w:ind w:left="0" w:right="0" w:firstLine="0"/>
                        <w:jc w:val="left"/>
                      </w:pPr>
                      <w:r>
                        <w:rPr>
                          <w:sz w:val="22"/>
                        </w:rPr>
                        <w:t xml:space="preserve"> </w:t>
                      </w:r>
                    </w:p>
                  </w:txbxContent>
                </v:textbox>
              </v:rect>
              <v:rect id="Rectangle 6739" style="position:absolute;width:456;height:2019;left:59573;top:12578;" filled="f" stroked="f">
                <v:textbox inset="0,0,0,0">
                  <w:txbxContent>
                    <w:p>
                      <w:pPr>
                        <w:spacing w:before="0" w:after="160" w:line="259" w:lineRule="auto"/>
                        <w:ind w:left="0" w:right="0" w:firstLine="0"/>
                        <w:jc w:val="left"/>
                      </w:pPr>
                      <w:r>
                        <w:rPr>
                          <w:sz w:val="22"/>
                        </w:rPr>
                        <w:t xml:space="preserve"> </w:t>
                      </w:r>
                    </w:p>
                  </w:txbxContent>
                </v:textbox>
              </v:rect>
              <v:shape id="Picture 6731" style="position:absolute;width:75438;height:14020;left:0;top:0;" filled="f">
                <v:imagedata r:id="rId7"/>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E2C2C" w14:textId="77777777" w:rsidR="00C03F5B" w:rsidRDefault="009F345F">
    <w:pPr>
      <w:spacing w:after="0" w:line="259" w:lineRule="auto"/>
      <w:ind w:left="-289" w:right="1084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D2283F7" wp14:editId="202D52EE">
              <wp:simplePos x="0" y="0"/>
              <wp:positionH relativeFrom="page">
                <wp:posOffset>0</wp:posOffset>
              </wp:positionH>
              <wp:positionV relativeFrom="page">
                <wp:posOffset>2</wp:posOffset>
              </wp:positionV>
              <wp:extent cx="7559040" cy="1409734"/>
              <wp:effectExtent l="0" t="0" r="0" b="0"/>
              <wp:wrapSquare wrapText="bothSides"/>
              <wp:docPr id="6710" name="Group 6710"/>
              <wp:cNvGraphicFramePr/>
              <a:graphic xmlns:a="http://schemas.openxmlformats.org/drawingml/2006/main">
                <a:graphicData uri="http://schemas.microsoft.com/office/word/2010/wordprocessingGroup">
                  <wpg:wgp>
                    <wpg:cNvGrpSpPr/>
                    <wpg:grpSpPr>
                      <a:xfrm>
                        <a:off x="0" y="0"/>
                        <a:ext cx="7559040" cy="1409734"/>
                        <a:chOff x="0" y="0"/>
                        <a:chExt cx="7559040" cy="1409734"/>
                      </a:xfrm>
                    </wpg:grpSpPr>
                    <wps:wsp>
                      <wps:cNvPr id="6712" name="Rectangle 6712"/>
                      <wps:cNvSpPr/>
                      <wps:spPr>
                        <a:xfrm>
                          <a:off x="1083310" y="457290"/>
                          <a:ext cx="45606" cy="201943"/>
                        </a:xfrm>
                        <a:prstGeom prst="rect">
                          <a:avLst/>
                        </a:prstGeom>
                        <a:ln>
                          <a:noFill/>
                        </a:ln>
                      </wps:spPr>
                      <wps:txbx>
                        <w:txbxContent>
                          <w:p w14:paraId="77C50931"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13" name="Rectangle 6713"/>
                      <wps:cNvSpPr/>
                      <wps:spPr>
                        <a:xfrm>
                          <a:off x="1083310" y="617564"/>
                          <a:ext cx="45606" cy="201943"/>
                        </a:xfrm>
                        <a:prstGeom prst="rect">
                          <a:avLst/>
                        </a:prstGeom>
                        <a:ln>
                          <a:noFill/>
                        </a:ln>
                      </wps:spPr>
                      <wps:txbx>
                        <w:txbxContent>
                          <w:p w14:paraId="2B0B8CE1"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14" name="Rectangle 6714"/>
                      <wps:cNvSpPr/>
                      <wps:spPr>
                        <a:xfrm>
                          <a:off x="1083310" y="777584"/>
                          <a:ext cx="45606" cy="201943"/>
                        </a:xfrm>
                        <a:prstGeom prst="rect">
                          <a:avLst/>
                        </a:prstGeom>
                        <a:ln>
                          <a:noFill/>
                        </a:ln>
                      </wps:spPr>
                      <wps:txbx>
                        <w:txbxContent>
                          <w:p w14:paraId="2793DFE2"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15" name="Rectangle 6715"/>
                      <wps:cNvSpPr/>
                      <wps:spPr>
                        <a:xfrm>
                          <a:off x="1083310" y="937604"/>
                          <a:ext cx="45606" cy="201943"/>
                        </a:xfrm>
                        <a:prstGeom prst="rect">
                          <a:avLst/>
                        </a:prstGeom>
                        <a:ln>
                          <a:noFill/>
                        </a:ln>
                      </wps:spPr>
                      <wps:txbx>
                        <w:txbxContent>
                          <w:p w14:paraId="08A65185"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16" name="Rectangle 6716"/>
                      <wps:cNvSpPr/>
                      <wps:spPr>
                        <a:xfrm>
                          <a:off x="1083310" y="1098005"/>
                          <a:ext cx="45606" cy="201943"/>
                        </a:xfrm>
                        <a:prstGeom prst="rect">
                          <a:avLst/>
                        </a:prstGeom>
                        <a:ln>
                          <a:noFill/>
                        </a:ln>
                      </wps:spPr>
                      <wps:txbx>
                        <w:txbxContent>
                          <w:p w14:paraId="5450B0C2"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17" name="Rectangle 6717"/>
                      <wps:cNvSpPr/>
                      <wps:spPr>
                        <a:xfrm>
                          <a:off x="1083310" y="1257898"/>
                          <a:ext cx="45606" cy="201943"/>
                        </a:xfrm>
                        <a:prstGeom prst="rect">
                          <a:avLst/>
                        </a:prstGeom>
                        <a:ln>
                          <a:noFill/>
                        </a:ln>
                      </wps:spPr>
                      <wps:txbx>
                        <w:txbxContent>
                          <w:p w14:paraId="48CB13E8"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18" name="Rectangle 6718"/>
                      <wps:cNvSpPr/>
                      <wps:spPr>
                        <a:xfrm>
                          <a:off x="2730754" y="1257898"/>
                          <a:ext cx="45606" cy="201943"/>
                        </a:xfrm>
                        <a:prstGeom prst="rect">
                          <a:avLst/>
                        </a:prstGeom>
                        <a:ln>
                          <a:noFill/>
                        </a:ln>
                      </wps:spPr>
                      <wps:txbx>
                        <w:txbxContent>
                          <w:p w14:paraId="4E78C5DD"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19" name="Rectangle 6719"/>
                      <wps:cNvSpPr/>
                      <wps:spPr>
                        <a:xfrm>
                          <a:off x="5957316" y="1257898"/>
                          <a:ext cx="45606" cy="201943"/>
                        </a:xfrm>
                        <a:prstGeom prst="rect">
                          <a:avLst/>
                        </a:prstGeom>
                        <a:ln>
                          <a:noFill/>
                        </a:ln>
                      </wps:spPr>
                      <wps:txbx>
                        <w:txbxContent>
                          <w:p w14:paraId="10651074" w14:textId="77777777" w:rsidR="00C03F5B" w:rsidRDefault="009F345F">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711" name="Picture 6711"/>
                        <pic:cNvPicPr/>
                      </pic:nvPicPr>
                      <pic:blipFill>
                        <a:blip r:embed="rId1"/>
                        <a:stretch>
                          <a:fillRect/>
                        </a:stretch>
                      </pic:blipFill>
                      <pic:spPr>
                        <a:xfrm>
                          <a:off x="0" y="-1"/>
                          <a:ext cx="7543800" cy="1402080"/>
                        </a:xfrm>
                        <a:prstGeom prst="rect">
                          <a:avLst/>
                        </a:prstGeom>
                      </pic:spPr>
                    </pic:pic>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group id="Group 6710" style="width:595.2pt;height:111.003pt;position:absolute;mso-position-horizontal-relative:page;mso-position-horizontal:absolute;margin-left:8.951e-06pt;mso-position-vertical-relative:page;margin-top:0.00012207pt;" coordsize="75590,14097">
              <v:rect id="Rectangle 6712" style="position:absolute;width:456;height:2019;left:10833;top:4572;" filled="f" stroked="f">
                <v:textbox inset="0,0,0,0">
                  <w:txbxContent>
                    <w:p>
                      <w:pPr>
                        <w:spacing w:before="0" w:after="160" w:line="259" w:lineRule="auto"/>
                        <w:ind w:left="0" w:right="0" w:firstLine="0"/>
                        <w:jc w:val="left"/>
                      </w:pPr>
                      <w:r>
                        <w:rPr>
                          <w:sz w:val="22"/>
                        </w:rPr>
                        <w:t xml:space="preserve"> </w:t>
                      </w:r>
                    </w:p>
                  </w:txbxContent>
                </v:textbox>
              </v:rect>
              <v:rect id="Rectangle 6713" style="position:absolute;width:456;height:2019;left:10833;top:6175;" filled="f" stroked="f">
                <v:textbox inset="0,0,0,0">
                  <w:txbxContent>
                    <w:p>
                      <w:pPr>
                        <w:spacing w:before="0" w:after="160" w:line="259" w:lineRule="auto"/>
                        <w:ind w:left="0" w:right="0" w:firstLine="0"/>
                        <w:jc w:val="left"/>
                      </w:pPr>
                      <w:r>
                        <w:rPr>
                          <w:sz w:val="22"/>
                        </w:rPr>
                        <w:t xml:space="preserve"> </w:t>
                      </w:r>
                    </w:p>
                  </w:txbxContent>
                </v:textbox>
              </v:rect>
              <v:rect id="Rectangle 6714" style="position:absolute;width:456;height:2019;left:10833;top:7775;" filled="f" stroked="f">
                <v:textbox inset="0,0,0,0">
                  <w:txbxContent>
                    <w:p>
                      <w:pPr>
                        <w:spacing w:before="0" w:after="160" w:line="259" w:lineRule="auto"/>
                        <w:ind w:left="0" w:right="0" w:firstLine="0"/>
                        <w:jc w:val="left"/>
                      </w:pPr>
                      <w:r>
                        <w:rPr>
                          <w:sz w:val="22"/>
                        </w:rPr>
                        <w:t xml:space="preserve"> </w:t>
                      </w:r>
                    </w:p>
                  </w:txbxContent>
                </v:textbox>
              </v:rect>
              <v:rect id="Rectangle 6715" style="position:absolute;width:456;height:2019;left:10833;top:9376;" filled="f" stroked="f">
                <v:textbox inset="0,0,0,0">
                  <w:txbxContent>
                    <w:p>
                      <w:pPr>
                        <w:spacing w:before="0" w:after="160" w:line="259" w:lineRule="auto"/>
                        <w:ind w:left="0" w:right="0" w:firstLine="0"/>
                        <w:jc w:val="left"/>
                      </w:pPr>
                      <w:r>
                        <w:rPr>
                          <w:sz w:val="22"/>
                        </w:rPr>
                        <w:t xml:space="preserve"> </w:t>
                      </w:r>
                    </w:p>
                  </w:txbxContent>
                </v:textbox>
              </v:rect>
              <v:rect id="Rectangle 6716" style="position:absolute;width:456;height:2019;left:10833;top:10980;" filled="f" stroked="f">
                <v:textbox inset="0,0,0,0">
                  <w:txbxContent>
                    <w:p>
                      <w:pPr>
                        <w:spacing w:before="0" w:after="160" w:line="259" w:lineRule="auto"/>
                        <w:ind w:left="0" w:right="0" w:firstLine="0"/>
                        <w:jc w:val="left"/>
                      </w:pPr>
                      <w:r>
                        <w:rPr>
                          <w:sz w:val="22"/>
                        </w:rPr>
                        <w:t xml:space="preserve"> </w:t>
                      </w:r>
                    </w:p>
                  </w:txbxContent>
                </v:textbox>
              </v:rect>
              <v:rect id="Rectangle 6717" style="position:absolute;width:456;height:2019;left:10833;top:12578;" filled="f" stroked="f">
                <v:textbox inset="0,0,0,0">
                  <w:txbxContent>
                    <w:p>
                      <w:pPr>
                        <w:spacing w:before="0" w:after="160" w:line="259" w:lineRule="auto"/>
                        <w:ind w:left="0" w:right="0" w:firstLine="0"/>
                        <w:jc w:val="left"/>
                      </w:pPr>
                      <w:r>
                        <w:rPr>
                          <w:sz w:val="22"/>
                        </w:rPr>
                        <w:t xml:space="preserve"> </w:t>
                      </w:r>
                    </w:p>
                  </w:txbxContent>
                </v:textbox>
              </v:rect>
              <v:rect id="Rectangle 6718" style="position:absolute;width:456;height:2019;left:27307;top:12578;" filled="f" stroked="f">
                <v:textbox inset="0,0,0,0">
                  <w:txbxContent>
                    <w:p>
                      <w:pPr>
                        <w:spacing w:before="0" w:after="160" w:line="259" w:lineRule="auto"/>
                        <w:ind w:left="0" w:right="0" w:firstLine="0"/>
                        <w:jc w:val="left"/>
                      </w:pPr>
                      <w:r>
                        <w:rPr>
                          <w:sz w:val="22"/>
                        </w:rPr>
                        <w:t xml:space="preserve"> </w:t>
                      </w:r>
                    </w:p>
                  </w:txbxContent>
                </v:textbox>
              </v:rect>
              <v:rect id="Rectangle 6719" style="position:absolute;width:456;height:2019;left:59573;top:12578;" filled="f" stroked="f">
                <v:textbox inset="0,0,0,0">
                  <w:txbxContent>
                    <w:p>
                      <w:pPr>
                        <w:spacing w:before="0" w:after="160" w:line="259" w:lineRule="auto"/>
                        <w:ind w:left="0" w:right="0" w:firstLine="0"/>
                        <w:jc w:val="left"/>
                      </w:pPr>
                      <w:r>
                        <w:rPr>
                          <w:sz w:val="22"/>
                        </w:rPr>
                        <w:t xml:space="preserve"> </w:t>
                      </w:r>
                    </w:p>
                  </w:txbxContent>
                </v:textbox>
              </v:rect>
              <v:shape id="Picture 6711" style="position:absolute;width:75438;height:14020;left:0;top:0;" filled="f">
                <v:imagedata r:id="rId7"/>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CA7502"/>
    <w:multiLevelType w:val="hybridMultilevel"/>
    <w:tmpl w:val="FFFFFFFF"/>
    <w:lvl w:ilvl="0" w:tplc="2C2889B8">
      <w:start w:val="1"/>
      <w:numFmt w:val="decimal"/>
      <w:pStyle w:val="Ttulo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BE585C">
      <w:start w:val="1"/>
      <w:numFmt w:val="lowerLetter"/>
      <w:lvlText w:val="%2"/>
      <w:lvlJc w:val="left"/>
      <w:pPr>
        <w:ind w:left="1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ACE1718">
      <w:start w:val="1"/>
      <w:numFmt w:val="lowerRoman"/>
      <w:lvlText w:val="%3"/>
      <w:lvlJc w:val="left"/>
      <w:pPr>
        <w:ind w:left="1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88C762">
      <w:start w:val="1"/>
      <w:numFmt w:val="decimal"/>
      <w:lvlText w:val="%4"/>
      <w:lvlJc w:val="left"/>
      <w:pPr>
        <w:ind w:left="2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3EE284">
      <w:start w:val="1"/>
      <w:numFmt w:val="lowerLetter"/>
      <w:lvlText w:val="%5"/>
      <w:lvlJc w:val="left"/>
      <w:pPr>
        <w:ind w:left="3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B4E9C24">
      <w:start w:val="1"/>
      <w:numFmt w:val="lowerRoman"/>
      <w:lvlText w:val="%6"/>
      <w:lvlJc w:val="left"/>
      <w:pPr>
        <w:ind w:left="3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70AC37A">
      <w:start w:val="1"/>
      <w:numFmt w:val="decimal"/>
      <w:lvlText w:val="%7"/>
      <w:lvlJc w:val="left"/>
      <w:pPr>
        <w:ind w:left="4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7440E8">
      <w:start w:val="1"/>
      <w:numFmt w:val="lowerLetter"/>
      <w:lvlText w:val="%8"/>
      <w:lvlJc w:val="left"/>
      <w:pPr>
        <w:ind w:left="5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67842B4">
      <w:start w:val="1"/>
      <w:numFmt w:val="lowerRoman"/>
      <w:lvlText w:val="%9"/>
      <w:lvlJc w:val="left"/>
      <w:pPr>
        <w:ind w:left="6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CD441B4"/>
    <w:multiLevelType w:val="hybridMultilevel"/>
    <w:tmpl w:val="FFFFFFFF"/>
    <w:lvl w:ilvl="0" w:tplc="A69671A8">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C09A7AB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FA72B06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82EA41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7C764FE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7A988EB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9600F14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4BDEDB7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CEEA751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
  <w:revisionView w:inkAnnotations="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F5B"/>
    <w:rsid w:val="003567D0"/>
    <w:rsid w:val="00582529"/>
    <w:rsid w:val="00601F1F"/>
    <w:rsid w:val="006C3F16"/>
    <w:rsid w:val="00944F66"/>
    <w:rsid w:val="009F345F"/>
    <w:rsid w:val="00C03F5B"/>
    <w:rsid w:val="00C340F5"/>
    <w:rsid w:val="00C94D3E"/>
    <w:rsid w:val="00F710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D78B8"/>
  <w15:docId w15:val="{BA8B3816-3D79-E743-908F-E8ACD6A5F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7" w:lineRule="auto"/>
      <w:ind w:left="10" w:right="66" w:hanging="10"/>
      <w:jc w:val="both"/>
    </w:pPr>
    <w:rPr>
      <w:rFonts w:ascii="Times New Roman" w:eastAsia="Times New Roman" w:hAnsi="Times New Roman" w:cs="Times New Roman"/>
      <w:color w:val="000000"/>
      <w:lang w:bidi="pt-BR"/>
    </w:rPr>
  </w:style>
  <w:style w:type="paragraph" w:styleId="Ttulo1">
    <w:name w:val="heading 1"/>
    <w:next w:val="Normal"/>
    <w:link w:val="Ttulo1Char"/>
    <w:uiPriority w:val="9"/>
    <w:qFormat/>
    <w:pPr>
      <w:keepNext/>
      <w:keepLines/>
      <w:numPr>
        <w:numId w:val="2"/>
      </w:numPr>
      <w:spacing w:after="120" w:line="259" w:lineRule="auto"/>
      <w:ind w:left="1004" w:hanging="10"/>
      <w:outlineLvl w:val="0"/>
    </w:pPr>
    <w:rPr>
      <w:rFonts w:ascii="Times New Roman" w:eastAsia="Times New Roman" w:hAnsi="Times New Roman" w:cs="Times New Roman"/>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7"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7"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7"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8</Pages>
  <Words>2519</Words>
  <Characters>13607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dc:creator>
  <cp:keywords/>
  <cp:lastModifiedBy>SLMATAS</cp:lastModifiedBy>
  <cp:revision>3</cp:revision>
  <dcterms:created xsi:type="dcterms:W3CDTF">2025-09-09T12:18:00Z</dcterms:created>
  <dcterms:modified xsi:type="dcterms:W3CDTF">2025-09-09T14:37:00Z</dcterms:modified>
</cp:coreProperties>
</file>