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spacing w:after="120" w:lineRule="auto"/>
        <w:ind w:right="660"/>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TRATAMENTO PULPAR E RESTAURADOR DE MÚLTIPLOS DENTES DECÍDUOS EM PACIENTE DE 4 ANOS</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b w:val="1"/>
          <w:sz w:val="28"/>
          <w:szCs w:val="28"/>
          <w:rtl w:val="0"/>
        </w:rPr>
        <w:t xml:space="preserve">RELATO DE CASO</w:t>
      </w:r>
      <w:r w:rsidDel="00000000" w:rsidR="00000000" w:rsidRPr="00000000">
        <w:rPr>
          <w:rFonts w:ascii="Arial" w:cs="Arial" w:eastAsia="Arial" w:hAnsi="Arial"/>
          <w:b w:val="1"/>
          <w:color w:val="000000"/>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3">
      <w:pPr>
        <w:ind w:right="660"/>
        <w:jc w:val="righ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4">
      <w:pPr>
        <w:ind w:right="660"/>
        <w:jc w:val="right"/>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Brenda Ribeiro da SILVA</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05">
      <w:pPr>
        <w:ind w:right="660"/>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Crystiane Cruz Rios Moreira de FREITAS</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tl w:val="0"/>
        </w:rPr>
      </w:r>
    </w:p>
    <w:p w:rsidR="00000000" w:rsidDel="00000000" w:rsidP="00000000" w:rsidRDefault="00000000" w:rsidRPr="00000000" w14:paraId="00000006">
      <w:pPr>
        <w:ind w:right="660"/>
        <w:jc w:val="right"/>
        <w:rPr>
          <w:rFonts w:ascii="Arial" w:cs="Arial" w:eastAsia="Arial" w:hAnsi="Arial"/>
          <w:sz w:val="22"/>
          <w:szCs w:val="22"/>
          <w:vertAlign w:val="superscript"/>
        </w:rPr>
      </w:pPr>
      <w:r w:rsidDel="00000000" w:rsidR="00000000" w:rsidRPr="00000000">
        <w:rPr>
          <w:rFonts w:ascii="Arial" w:cs="Arial" w:eastAsia="Arial" w:hAnsi="Arial"/>
          <w:b w:val="1"/>
          <w:sz w:val="22"/>
          <w:szCs w:val="22"/>
          <w:rtl w:val="0"/>
        </w:rPr>
        <w:t xml:space="preserve">Aracelly Soares de CARVALHO</w:t>
      </w:r>
      <w:r w:rsidDel="00000000" w:rsidR="00000000" w:rsidRPr="00000000">
        <w:rPr>
          <w:rFonts w:ascii="Arial" w:cs="Arial" w:eastAsia="Arial" w:hAnsi="Arial"/>
          <w:sz w:val="22"/>
          <w:szCs w:val="22"/>
          <w:vertAlign w:val="superscript"/>
        </w:rPr>
        <w:footnoteReference w:customMarkFollows="0" w:id="2"/>
      </w:r>
      <w:r w:rsidDel="00000000" w:rsidR="00000000" w:rsidRPr="00000000">
        <w:rPr>
          <w:rtl w:val="0"/>
        </w:rPr>
      </w:r>
    </w:p>
    <w:p w:rsidR="00000000" w:rsidDel="00000000" w:rsidP="00000000" w:rsidRDefault="00000000" w:rsidRPr="00000000" w14:paraId="00000007">
      <w:pPr>
        <w:ind w:right="660"/>
        <w:jc w:val="right"/>
        <w:rPr>
          <w:rFonts w:ascii="Arial" w:cs="Arial" w:eastAsia="Arial" w:hAnsi="Arial"/>
          <w:sz w:val="22"/>
          <w:szCs w:val="22"/>
          <w:vertAlign w:val="superscript"/>
        </w:rPr>
      </w:pPr>
      <w:r w:rsidDel="00000000" w:rsidR="00000000" w:rsidRPr="00000000">
        <w:rPr>
          <w:rFonts w:ascii="Arial" w:cs="Arial" w:eastAsia="Arial" w:hAnsi="Arial"/>
          <w:b w:val="1"/>
          <w:sz w:val="22"/>
          <w:szCs w:val="22"/>
          <w:rtl w:val="0"/>
        </w:rPr>
        <w:t xml:space="preserve">Anna Vitoria Mendes Viana SILVA</w:t>
      </w:r>
      <w:r w:rsidDel="00000000" w:rsidR="00000000" w:rsidRPr="00000000">
        <w:rPr>
          <w:rFonts w:ascii="Arial" w:cs="Arial" w:eastAsia="Arial" w:hAnsi="Arial"/>
          <w:sz w:val="22"/>
          <w:szCs w:val="22"/>
          <w:vertAlign w:val="superscript"/>
          <w:rtl w:val="0"/>
        </w:rPr>
        <w:t xml:space="preserve">3</w:t>
      </w:r>
    </w:p>
    <w:p w:rsidR="00000000" w:rsidDel="00000000" w:rsidP="00000000" w:rsidRDefault="00000000" w:rsidRPr="00000000" w14:paraId="00000008">
      <w:pPr>
        <w:ind w:right="660"/>
        <w:jc w:val="right"/>
        <w:rPr>
          <w:rFonts w:ascii="Arial" w:cs="Arial" w:eastAsia="Arial" w:hAnsi="Arial"/>
          <w:sz w:val="22"/>
          <w:szCs w:val="22"/>
          <w:vertAlign w:val="superscript"/>
        </w:rPr>
      </w:pPr>
      <w:r w:rsidDel="00000000" w:rsidR="00000000" w:rsidRPr="00000000">
        <w:rPr>
          <w:rFonts w:ascii="Arial" w:cs="Arial" w:eastAsia="Arial" w:hAnsi="Arial"/>
          <w:b w:val="1"/>
          <w:sz w:val="22"/>
          <w:szCs w:val="22"/>
          <w:rtl w:val="0"/>
        </w:rPr>
        <w:t xml:space="preserve">Isabela FLORIANO</w:t>
      </w:r>
      <w:r w:rsidDel="00000000" w:rsidR="00000000" w:rsidRPr="00000000">
        <w:rPr>
          <w:rFonts w:ascii="Arial" w:cs="Arial" w:eastAsia="Arial" w:hAnsi="Arial"/>
          <w:sz w:val="22"/>
          <w:szCs w:val="22"/>
          <w:vertAlign w:val="superscript"/>
          <w:rtl w:val="0"/>
        </w:rPr>
        <w:t xml:space="preserve">4</w:t>
      </w:r>
    </w:p>
    <w:p w:rsidR="00000000" w:rsidDel="00000000" w:rsidP="00000000" w:rsidRDefault="00000000" w:rsidRPr="00000000" w14:paraId="00000009">
      <w:pPr>
        <w:ind w:right="660"/>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after="120" w:lineRule="auto"/>
        <w:ind w:right="660"/>
        <w:jc w:val="both"/>
        <w:rPr>
          <w:rFonts w:ascii="Calibri" w:cs="Calibri" w:eastAsia="Calibri" w:hAnsi="Calibri"/>
          <w:b w:val="1"/>
        </w:rPr>
      </w:pPr>
      <w:r w:rsidDel="00000000" w:rsidR="00000000" w:rsidRPr="00000000">
        <w:rPr>
          <w:rFonts w:ascii="Calibri" w:cs="Calibri" w:eastAsia="Calibri" w:hAnsi="Calibri"/>
          <w:b w:val="1"/>
          <w:rtl w:val="0"/>
        </w:rPr>
        <w:t xml:space="preserve">RESUMO</w:t>
      </w:r>
    </w:p>
    <w:p w:rsidR="00000000" w:rsidDel="00000000" w:rsidP="00000000" w:rsidRDefault="00000000" w:rsidRPr="00000000" w14:paraId="0000000B">
      <w:pPr>
        <w:spacing w:after="120" w:lineRule="auto"/>
        <w:ind w:right="660"/>
        <w:jc w:val="both"/>
        <w:rPr>
          <w:rFonts w:ascii="Calibri" w:cs="Calibri" w:eastAsia="Calibri" w:hAnsi="Calibri"/>
        </w:rPr>
      </w:pPr>
      <w:r w:rsidDel="00000000" w:rsidR="00000000" w:rsidRPr="00000000">
        <w:rPr>
          <w:rFonts w:ascii="Calibri" w:cs="Calibri" w:eastAsia="Calibri" w:hAnsi="Calibri"/>
          <w:b w:val="1"/>
          <w:rtl w:val="0"/>
        </w:rPr>
        <w:t xml:space="preserve">INTRODUÇÃO:</w:t>
      </w:r>
      <w:r w:rsidDel="00000000" w:rsidR="00000000" w:rsidRPr="00000000">
        <w:rPr>
          <w:rtl w:val="0"/>
        </w:rPr>
        <w:t xml:space="preserve"> A cárie dentária é considerada uma das doenças crônicas mais prevalentes na infância. Sua evolução é mais rápida em dentes decíduos e o tratamento integral é essencial para restaurar a função mastigatória, a estética e o bem-estar da criança</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RELATO DO CASO:</w:t>
      </w:r>
      <w:r w:rsidDel="00000000" w:rsidR="00000000" w:rsidRPr="00000000">
        <w:rPr>
          <w:rtl w:val="0"/>
        </w:rPr>
        <w:t xml:space="preserve"> Paciente do sexo feminino, 4 anos de idade, foi atendida na clínica de odontopediatria do Serviço-Escola Integrado de Saúde Carolina de Freitas Lira acompanhada dos pais, que relataram sensibilidade em vários dentes. Ao exame clínico, foram identificadas lesões de cárie severas ativas extensas em múltiplos elementos. O exame radiográfico revelou comprometimento pulpar dos quatro incisivos superiores decíduos e de dois molares decíduos. O plano de tratamento incluiu pulpectomia dos incisivos com pasta de hidróxido de cálcio e iodofórmio seguida de reconstrução estética em resina composta com auxílio de coroas de acetato, além de tratamento endodôntico com pasta CTZ nos molares, seguidos de reabilitação com coroas de aço pré-formadas pela técnica de Hall. A paciente foi manejada com técnicas comportamentais apropriadas e os responsáveis receberam orientações semanais de higiene bucal e dieta</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rtl w:val="0"/>
        </w:rPr>
        <w:t xml:space="preserve">CONSIDERAÇÕES FINAIS:</w:t>
      </w:r>
      <w:r w:rsidDel="00000000" w:rsidR="00000000" w:rsidRPr="00000000">
        <w:rPr>
          <w:rFonts w:ascii="Calibri" w:cs="Calibri" w:eastAsia="Calibri" w:hAnsi="Calibri"/>
          <w:rtl w:val="0"/>
        </w:rPr>
        <w:t xml:space="preserve"> A abordagem aqui descrita permitiu a reabilitação estética e funcional da paciente. O sucesso do tratamento reforça a relevância do manejo multidisciplinar e da orientação familiar no controle da cárie na infância.</w:t>
      </w:r>
    </w:p>
    <w:p w:rsidR="00000000" w:rsidDel="00000000" w:rsidP="00000000" w:rsidRDefault="00000000" w:rsidRPr="00000000" w14:paraId="0000000C">
      <w:pPr>
        <w:spacing w:after="120" w:lineRule="auto"/>
        <w:ind w:right="660"/>
        <w:jc w:val="both"/>
        <w:rPr>
          <w:rFonts w:ascii="Calibri" w:cs="Calibri" w:eastAsia="Calibri" w:hAnsi="Calibri"/>
        </w:rPr>
      </w:pPr>
      <w:r w:rsidDel="00000000" w:rsidR="00000000" w:rsidRPr="00000000">
        <w:rPr>
          <w:rFonts w:ascii="Calibri" w:cs="Calibri" w:eastAsia="Calibri" w:hAnsi="Calibri"/>
          <w:b w:val="1"/>
          <w:rtl w:val="0"/>
        </w:rPr>
        <w:t xml:space="preserve">DESCRITORES: </w:t>
      </w:r>
      <w:r w:rsidDel="00000000" w:rsidR="00000000" w:rsidRPr="00000000">
        <w:rPr>
          <w:rFonts w:ascii="Calibri" w:cs="Calibri" w:eastAsia="Calibri" w:hAnsi="Calibri"/>
          <w:rtl w:val="0"/>
        </w:rPr>
        <w:t xml:space="preserve">Reabilitação bucal. Odontopediatria. Cárie dentária. </w:t>
      </w:r>
    </w:p>
    <w:sectPr>
      <w:headerReference r:id="rId8" w:type="default"/>
      <w:headerReference r:id="rId9" w:type="first"/>
      <w:footerReference r:id="rId10" w:type="default"/>
      <w:pgSz w:h="16840" w:w="11907" w:orient="portrait"/>
      <w:pgMar w:bottom="851" w:top="1134" w:left="1418" w:right="1275"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color w:val="ffffff"/>
        <w:sz w:val="16"/>
        <w:szCs w:val="16"/>
      </w:rPr>
    </w:pPr>
    <w:r w:rsidDel="00000000" w:rsidR="00000000" w:rsidRPr="00000000">
      <w:rPr>
        <w:rtl w:val="0"/>
      </w:rPr>
    </w:r>
  </w:p>
  <w:tbl>
    <w:tblPr>
      <w:tblStyle w:val="Table1"/>
      <w:tblpPr w:leftFromText="187" w:rightFromText="187" w:topFromText="0" w:bottomFromText="0" w:vertAnchor="text" w:horzAnchor="text" w:tblpX="0" w:tblpY="0"/>
      <w:tblW w:w="9214.0" w:type="dxa"/>
      <w:jc w:val="left"/>
      <w:tblLayout w:type="fixed"/>
      <w:tblLook w:val="0400"/>
    </w:tblPr>
    <w:tblGrid>
      <w:gridCol w:w="7371"/>
      <w:gridCol w:w="1843"/>
      <w:tblGridChange w:id="0">
        <w:tblGrid>
          <w:gridCol w:w="7371"/>
          <w:gridCol w:w="1843"/>
        </w:tblGrid>
      </w:tblGridChange>
    </w:tblGrid>
    <w:tr>
      <w:trPr>
        <w:cantSplit w:val="0"/>
        <w:trHeight w:val="727" w:hRule="atLeast"/>
        <w:tblHeader w:val="0"/>
      </w:trPr>
      <w:tc>
        <w:tcPr>
          <w:tcBorders>
            <w:right w:color="4f81bd" w:space="0" w:sz="4" w:val="single"/>
          </w:tcBorders>
        </w:tcPr>
        <w:p w:rsidR="00000000" w:rsidDel="00000000" w:rsidP="00000000" w:rsidRDefault="00000000" w:rsidRPr="00000000" w14:paraId="00000020">
          <w:pPr>
            <w:tabs>
              <w:tab w:val="left" w:leader="none" w:pos="620"/>
              <w:tab w:val="center" w:leader="none" w:pos="4320"/>
            </w:tabs>
            <w:jc w:val="right"/>
            <w:rPr>
              <w:rFonts w:ascii="Calibri" w:cs="Calibri" w:eastAsia="Calibri" w:hAnsi="Calibri"/>
              <w:b w:val="1"/>
              <w:color w:val="17365d"/>
              <w:sz w:val="20"/>
              <w:szCs w:val="20"/>
            </w:rPr>
          </w:pPr>
          <w:r w:rsidDel="00000000" w:rsidR="00000000" w:rsidRPr="00000000">
            <w:rPr>
              <w:rtl w:val="0"/>
            </w:rPr>
          </w:r>
        </w:p>
      </w:tc>
      <w:tc>
        <w:tcPr>
          <w:tcBorders>
            <w:left w:color="4f81bd" w:space="0" w:sz="4" w:val="single"/>
          </w:tcBorders>
        </w:tcPr>
        <w:p w:rsidR="00000000" w:rsidDel="00000000" w:rsidP="00000000" w:rsidRDefault="00000000" w:rsidRPr="00000000" w14:paraId="00000021">
          <w:pPr>
            <w:tabs>
              <w:tab w:val="left" w:leader="none" w:pos="1490"/>
            </w:tabs>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Trabalho apresentado na V Jornada Acadêmica de Odontologia (JAO), promovida pelo Centro Universitário Santo Agostinho, nos dias 29 e 30 de maio de 2025.</w:t>
      </w:r>
    </w:p>
  </w:footnote>
  <w:footnote w:id="1">
    <w:p w:rsidR="00000000" w:rsidDel="00000000" w:rsidP="00000000" w:rsidRDefault="00000000" w:rsidRPr="00000000" w14:paraId="0000000E">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Autor. Estudante do curso de graduação em Odontologia no Centro Universitário Santo Agostinho (UNIFSA).</w:t>
      </w:r>
    </w:p>
    <w:p w:rsidR="00000000" w:rsidDel="00000000" w:rsidP="00000000" w:rsidRDefault="00000000" w:rsidRPr="00000000" w14:paraId="0000000F">
      <w:pPr>
        <w:jc w:val="both"/>
        <w:rPr>
          <w:sz w:val="20"/>
          <w:szCs w:val="20"/>
          <w:vertAlign w:val="superscript"/>
        </w:rPr>
      </w:pPr>
      <w:r w:rsidDel="00000000" w:rsidR="00000000" w:rsidRPr="00000000">
        <w:rPr>
          <w:sz w:val="20"/>
          <w:szCs w:val="20"/>
          <w:vertAlign w:val="superscript"/>
          <w:rtl w:val="0"/>
        </w:rPr>
        <w:t xml:space="preserve">3 </w:t>
      </w:r>
      <w:r w:rsidDel="00000000" w:rsidR="00000000" w:rsidRPr="00000000">
        <w:rPr>
          <w:sz w:val="20"/>
          <w:szCs w:val="20"/>
          <w:rtl w:val="0"/>
        </w:rPr>
        <w:t xml:space="preserve">Autor. Preceptora de Odontopediatria do curso de graduação em Odontologia no Centro Universitário Santo Agostinho (UNIFSA).  </w:t>
      </w:r>
      <w:r w:rsidDel="00000000" w:rsidR="00000000" w:rsidRPr="00000000">
        <w:rPr>
          <w:rtl w:val="0"/>
        </w:rPr>
      </w:r>
    </w:p>
  </w:footnote>
  <w:footnote w:id="2">
    <w:p w:rsidR="00000000" w:rsidDel="00000000" w:rsidP="00000000" w:rsidRDefault="00000000" w:rsidRPr="00000000" w14:paraId="00000023">
      <w:pPr>
        <w:jc w:val="both"/>
        <w:rPr>
          <w:sz w:val="20"/>
          <w:szCs w:val="20"/>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024">
      <w:pPr>
        <w:jc w:val="both"/>
        <w:rPr>
          <w:sz w:val="20"/>
          <w:szCs w:val="20"/>
          <w:vertAlign w:val="superscript"/>
        </w:rPr>
      </w:pPr>
      <w:r w:rsidDel="00000000" w:rsidR="00000000" w:rsidRPr="00000000">
        <w:rPr>
          <w:sz w:val="20"/>
          <w:szCs w:val="20"/>
          <w:vertAlign w:val="superscript"/>
          <w:rtl w:val="0"/>
        </w:rPr>
        <w:t xml:space="preserve">4 </w:t>
      </w:r>
      <w:r w:rsidDel="00000000" w:rsidR="00000000" w:rsidRPr="00000000">
        <w:rPr>
          <w:sz w:val="20"/>
          <w:szCs w:val="20"/>
          <w:rtl w:val="0"/>
        </w:rPr>
        <w:t xml:space="preserve">Graduada em Odontologia pela Universidade Federal do Piauí (2009). Mestre em Ciências Odontológicas - Odontopediatria pela Universidade de São Paulo (2014) e Doutora em Odontopediatria pela Universidade de São Paulo (2017). Professora do Centro Universitário Santo Agostinho (UNIFSA). Orientadora da pesquisa.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b w:val="1"/>
        <w:color w:val="0f243e"/>
        <w:sz w:val="16"/>
        <w:szCs w:val="16"/>
        <w:shd w:fill="dbe5f1"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b w:val="1"/>
        <w:color w:val="0f243e"/>
        <w:sz w:val="16"/>
        <w:szCs w:val="16"/>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252"/>
        <w:tab w:val="right" w:leader="none" w:pos="8504"/>
      </w:tabs>
      <w:rPr>
        <w:rFonts w:ascii="Calibri" w:cs="Calibri" w:eastAsia="Calibri" w:hAnsi="Calibri"/>
        <w:b w:val="1"/>
        <w:color w:val="0f243e"/>
        <w:sz w:val="16"/>
        <w:szCs w:val="16"/>
        <w:shd w:fill="dbe5f1" w:val="clea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-662302</wp:posOffset>
          </wp:positionH>
          <wp:positionV relativeFrom="paragraph">
            <wp:posOffset>-307203</wp:posOffset>
          </wp:positionV>
          <wp:extent cx="7248500" cy="1484416"/>
          <wp:effectExtent b="0" l="0" r="0" t="0"/>
          <wp:wrapNone/>
          <wp:docPr id="156451895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48500" cy="1484416"/>
                  </a:xfrm>
                  <a:prstGeom prst="rect"/>
                  <a:ln/>
                </pic:spPr>
              </pic:pic>
            </a:graphicData>
          </a:graphic>
        </wp:anchor>
      </w:drawing>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b w:val="1"/>
        <w:color w:val="0f243e"/>
        <w:sz w:val="16"/>
        <w:szCs w:val="16"/>
        <w:shd w:fill="dbe5f1" w:val="clea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b w:val="1"/>
        <w:color w:val="0f243e"/>
        <w:sz w:val="16"/>
        <w:szCs w:val="16"/>
        <w:shd w:fill="dbe5f1" w:val="clea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b w:val="1"/>
        <w:color w:val="0f243e"/>
        <w:sz w:val="16"/>
        <w:szCs w:val="16"/>
        <w:shd w:fill="dbe5f1" w:val="clea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b w:val="1"/>
        <w:color w:val="0f243e"/>
        <w:sz w:val="16"/>
        <w:szCs w:val="16"/>
        <w:shd w:fill="dbe5f1" w:val="clea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b w:val="1"/>
        <w:color w:val="0f243e"/>
        <w:sz w:val="16"/>
        <w:szCs w:val="16"/>
        <w:shd w:fill="dbe5f1" w:val="clea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b w:val="1"/>
        <w:color w:val="0f243e"/>
        <w:sz w:val="16"/>
        <w:szCs w:val="16"/>
        <w:shd w:fill="dbe5f1" w:val="clea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b w:val="1"/>
        <w:color w:val="0f243e"/>
        <w:sz w:val="16"/>
        <w:szCs w:val="16"/>
        <w:shd w:fill="dbe5f1" w:val="clea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b w:val="1"/>
        <w:color w:val="0f243e"/>
        <w:sz w:val="16"/>
        <w:szCs w:val="16"/>
        <w:shd w:fill="dbe5f1" w:val="clear"/>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b w:val="1"/>
        <w:color w:val="0f243e"/>
        <w:sz w:val="16"/>
        <w:szCs w:val="16"/>
        <w:shd w:fill="dbe5f1" w:val="clea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b w:val="1"/>
        <w:color w:val="0f243e"/>
        <w:sz w:val="16"/>
        <w:szCs w:val="16"/>
        <w:shd w:fill="dbe5f1" w:val="clea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366091" w:val="clear"/>
      <w:tabs>
        <w:tab w:val="center" w:leader="none" w:pos="4252"/>
        <w:tab w:val="right" w:leader="none" w:pos="8504"/>
      </w:tabs>
      <w:ind w:left="-284" w:right="-284" w:firstLine="0"/>
      <w:jc w:val="center"/>
      <w:rPr>
        <w:rFonts w:ascii="Calibri" w:cs="Calibri" w:eastAsia="Calibri" w:hAnsi="Calibri"/>
        <w:b w:val="1"/>
        <w:color w:val="ffffff"/>
        <w:sz w:val="16"/>
        <w:szCs w:val="16"/>
      </w:rPr>
    </w:pPr>
    <w:r w:rsidDel="00000000" w:rsidR="00000000" w:rsidRPr="00000000">
      <w:rPr>
        <w:rFonts w:ascii="Calibri" w:cs="Calibri" w:eastAsia="Calibri" w:hAnsi="Calibri"/>
        <w:b w:val="1"/>
        <w:color w:val="ffffff"/>
        <w:sz w:val="16"/>
        <w:szCs w:val="16"/>
        <w:rtl w:val="0"/>
      </w:rPr>
      <w:t xml:space="preserve">ANAIS 5º JAO UNIFSA 2025 | 29 e 30 de maio de 2025 | Centro Universitário Santo Agostinho - Teresina – PI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jc w:val="both"/>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360" w:lineRule="auto"/>
      <w:jc w:val="center"/>
    </w:pPr>
    <w:rPr/>
  </w:style>
  <w:style w:type="paragraph" w:styleId="Normal" w:default="1">
    <w:name w:val="Normal"/>
    <w:qFormat w:val="1"/>
    <w:rsid w:val="004D10B9"/>
  </w:style>
  <w:style w:type="paragraph" w:styleId="Ttulo1">
    <w:name w:val="heading 1"/>
    <w:basedOn w:val="Normal"/>
    <w:next w:val="Normal"/>
    <w:link w:val="Ttulo1Char"/>
    <w:uiPriority w:val="9"/>
    <w:qFormat w:val="1"/>
    <w:rsid w:val="00D479CD"/>
    <w:pPr>
      <w:keepNext w:val="1"/>
      <w:spacing w:line="360" w:lineRule="auto"/>
      <w:jc w:val="both"/>
      <w:outlineLvl w:val="0"/>
    </w:pPr>
    <w:rPr>
      <w:rFonts w:ascii="Arial" w:hAnsi="Arial"/>
      <w:b w:val="1"/>
      <w:bCs w:val="1"/>
      <w:sz w:val="2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link w:val="TtuloChar"/>
    <w:uiPriority w:val="10"/>
    <w:qFormat w:val="1"/>
    <w:rsid w:val="003709F7"/>
    <w:pPr>
      <w:spacing w:line="360" w:lineRule="auto"/>
      <w:jc w:val="center"/>
    </w:pPr>
    <w:rPr>
      <w:szCs w:val="20"/>
    </w:rPr>
  </w:style>
  <w:style w:type="table" w:styleId="TableNormal0" w:customStyle="1">
    <w:name w:val="Table Normal"/>
    <w:tblPr>
      <w:tblCellMar>
        <w:top w:w="0.0" w:type="dxa"/>
        <w:left w:w="0.0" w:type="dxa"/>
        <w:bottom w:w="0.0" w:type="dxa"/>
        <w:right w:w="0.0" w:type="dxa"/>
      </w:tblCellMar>
    </w:tblPr>
  </w:style>
  <w:style w:type="character" w:styleId="Hyperlink">
    <w:name w:val="Hyperlink"/>
    <w:basedOn w:val="Fontepargpadro"/>
    <w:rsid w:val="004D10B9"/>
    <w:rPr>
      <w:color w:val="0000ff"/>
      <w:u w:val="single"/>
    </w:rPr>
  </w:style>
  <w:style w:type="paragraph" w:styleId="NormalWeb">
    <w:name w:val="Normal (Web)"/>
    <w:basedOn w:val="Normal"/>
    <w:uiPriority w:val="99"/>
    <w:rsid w:val="004D10B9"/>
    <w:pPr>
      <w:spacing w:after="100" w:afterAutospacing="1" w:before="100" w:beforeAutospacing="1"/>
    </w:pPr>
  </w:style>
  <w:style w:type="character" w:styleId="Forte">
    <w:name w:val="Strong"/>
    <w:basedOn w:val="Fontepargpadro"/>
    <w:uiPriority w:val="22"/>
    <w:qFormat w:val="1"/>
    <w:rsid w:val="004D10B9"/>
    <w:rPr>
      <w:b w:val="1"/>
      <w:bCs w:val="1"/>
    </w:rPr>
  </w:style>
  <w:style w:type="paragraph" w:styleId="PargrafodaLista">
    <w:name w:val="List Paragraph"/>
    <w:basedOn w:val="Normal"/>
    <w:uiPriority w:val="34"/>
    <w:qFormat w:val="1"/>
    <w:rsid w:val="009A4E1C"/>
    <w:pPr>
      <w:ind w:left="720"/>
      <w:contextualSpacing w:val="1"/>
    </w:pPr>
  </w:style>
  <w:style w:type="character" w:styleId="style31" w:customStyle="1">
    <w:name w:val="style31"/>
    <w:basedOn w:val="Fontepargpadro"/>
    <w:rsid w:val="0062301A"/>
    <w:rPr>
      <w:rFonts w:ascii="Arial" w:cs="Arial" w:hAnsi="Arial" w:hint="default"/>
      <w:color w:val="000000"/>
      <w:sz w:val="18"/>
      <w:szCs w:val="18"/>
    </w:rPr>
  </w:style>
  <w:style w:type="paragraph" w:styleId="Textodebalo">
    <w:name w:val="Balloon Text"/>
    <w:basedOn w:val="Normal"/>
    <w:link w:val="TextodebaloChar"/>
    <w:uiPriority w:val="99"/>
    <w:semiHidden w:val="1"/>
    <w:unhideWhenUsed w:val="1"/>
    <w:rsid w:val="009D590F"/>
    <w:rPr>
      <w:rFonts w:ascii="Tahoma" w:cs="Tahoma" w:hAnsi="Tahoma"/>
      <w:sz w:val="16"/>
      <w:szCs w:val="16"/>
    </w:rPr>
  </w:style>
  <w:style w:type="character" w:styleId="TextodebaloChar" w:customStyle="1">
    <w:name w:val="Texto de balão Char"/>
    <w:basedOn w:val="Fontepargpadro"/>
    <w:link w:val="Textodebalo"/>
    <w:uiPriority w:val="99"/>
    <w:semiHidden w:val="1"/>
    <w:rsid w:val="009D590F"/>
    <w:rPr>
      <w:rFonts w:ascii="Tahoma" w:cs="Tahoma" w:eastAsia="Times New Roman" w:hAnsi="Tahoma"/>
      <w:sz w:val="16"/>
      <w:szCs w:val="16"/>
      <w:lang w:eastAsia="pt-BR"/>
    </w:rPr>
  </w:style>
  <w:style w:type="character" w:styleId="Refdecomentrio">
    <w:name w:val="annotation reference"/>
    <w:basedOn w:val="Fontepargpadro"/>
    <w:uiPriority w:val="99"/>
    <w:semiHidden w:val="1"/>
    <w:unhideWhenUsed w:val="1"/>
    <w:rsid w:val="00177073"/>
    <w:rPr>
      <w:sz w:val="16"/>
      <w:szCs w:val="16"/>
    </w:rPr>
  </w:style>
  <w:style w:type="paragraph" w:styleId="Textodecomentrio">
    <w:name w:val="annotation text"/>
    <w:basedOn w:val="Normal"/>
    <w:link w:val="TextodecomentrioChar"/>
    <w:uiPriority w:val="99"/>
    <w:semiHidden w:val="1"/>
    <w:unhideWhenUsed w:val="1"/>
    <w:rsid w:val="00177073"/>
    <w:rPr>
      <w:sz w:val="20"/>
      <w:szCs w:val="20"/>
    </w:rPr>
  </w:style>
  <w:style w:type="character" w:styleId="TextodecomentrioChar" w:customStyle="1">
    <w:name w:val="Texto de comentário Char"/>
    <w:basedOn w:val="Fontepargpadro"/>
    <w:link w:val="Textodecomentrio"/>
    <w:uiPriority w:val="99"/>
    <w:semiHidden w:val="1"/>
    <w:rsid w:val="00177073"/>
    <w:rPr>
      <w:rFonts w:ascii="Times New Roman" w:cs="Times New Roman" w:eastAsia="Times New Roman" w:hAnsi="Times New Roman"/>
      <w:sz w:val="20"/>
      <w:szCs w:val="20"/>
      <w:lang w:eastAsia="pt-BR"/>
    </w:rPr>
  </w:style>
  <w:style w:type="paragraph" w:styleId="Assuntodocomentrio">
    <w:name w:val="annotation subject"/>
    <w:basedOn w:val="Textodecomentrio"/>
    <w:next w:val="Textodecomentrio"/>
    <w:link w:val="AssuntodocomentrioChar"/>
    <w:uiPriority w:val="99"/>
    <w:semiHidden w:val="1"/>
    <w:unhideWhenUsed w:val="1"/>
    <w:rsid w:val="00177073"/>
    <w:rPr>
      <w:b w:val="1"/>
      <w:bCs w:val="1"/>
    </w:rPr>
  </w:style>
  <w:style w:type="character" w:styleId="AssuntodocomentrioChar" w:customStyle="1">
    <w:name w:val="Assunto do comentário Char"/>
    <w:basedOn w:val="TextodecomentrioChar"/>
    <w:link w:val="Assuntodocomentrio"/>
    <w:uiPriority w:val="99"/>
    <w:semiHidden w:val="1"/>
    <w:rsid w:val="00177073"/>
    <w:rPr>
      <w:rFonts w:ascii="Times New Roman" w:cs="Times New Roman" w:eastAsia="Times New Roman" w:hAnsi="Times New Roman"/>
      <w:b w:val="1"/>
      <w:bCs w:val="1"/>
      <w:sz w:val="20"/>
      <w:szCs w:val="20"/>
      <w:lang w:eastAsia="pt-BR"/>
    </w:rPr>
  </w:style>
  <w:style w:type="character" w:styleId="apple-converted-space" w:customStyle="1">
    <w:name w:val="apple-converted-space"/>
    <w:basedOn w:val="Fontepargpadro"/>
    <w:rsid w:val="00F513C3"/>
  </w:style>
  <w:style w:type="character" w:styleId="TtuloChar" w:customStyle="1">
    <w:name w:val="Título Char"/>
    <w:basedOn w:val="Fontepargpadro"/>
    <w:link w:val="Ttulo"/>
    <w:rsid w:val="003709F7"/>
    <w:rPr>
      <w:rFonts w:ascii="Times New Roman" w:cs="Times New Roman" w:eastAsia="Times New Roman" w:hAnsi="Times New Roman"/>
      <w:sz w:val="24"/>
      <w:szCs w:val="20"/>
      <w:lang w:eastAsia="pt-BR"/>
    </w:rPr>
  </w:style>
  <w:style w:type="paragraph" w:styleId="Default" w:customStyle="1">
    <w:name w:val="Default"/>
    <w:rsid w:val="00300B75"/>
    <w:pPr>
      <w:autoSpaceDE w:val="0"/>
      <w:autoSpaceDN w:val="0"/>
      <w:adjustRightInd w:val="0"/>
    </w:pPr>
    <w:rPr>
      <w:rFonts w:ascii="Arial" w:cs="Arial" w:hAnsi="Arial"/>
      <w:color w:val="000000"/>
    </w:rPr>
  </w:style>
  <w:style w:type="character" w:styleId="Ttulo1Char" w:customStyle="1">
    <w:name w:val="Título 1 Char"/>
    <w:basedOn w:val="Fontepargpadro"/>
    <w:link w:val="Ttulo1"/>
    <w:rsid w:val="00D479CD"/>
    <w:rPr>
      <w:rFonts w:ascii="Arial" w:cs="Times New Roman" w:eastAsia="Times New Roman" w:hAnsi="Arial"/>
      <w:b w:val="1"/>
      <w:bCs w:val="1"/>
      <w:szCs w:val="24"/>
      <w:lang w:eastAsia="pt-BR"/>
    </w:rPr>
  </w:style>
  <w:style w:type="paragraph" w:styleId="Textodenotaderodap">
    <w:name w:val="footnote text"/>
    <w:basedOn w:val="Normal"/>
    <w:link w:val="TextodenotaderodapChar"/>
    <w:semiHidden w:val="1"/>
    <w:rsid w:val="00D479CD"/>
    <w:rPr>
      <w:sz w:val="20"/>
      <w:szCs w:val="20"/>
    </w:rPr>
  </w:style>
  <w:style w:type="character" w:styleId="TextodenotaderodapChar" w:customStyle="1">
    <w:name w:val="Texto de nota de rodapé Char"/>
    <w:basedOn w:val="Fontepargpadro"/>
    <w:link w:val="Textodenotaderodap"/>
    <w:semiHidden w:val="1"/>
    <w:rsid w:val="00D479CD"/>
    <w:rPr>
      <w:rFonts w:ascii="Times New Roman" w:cs="Times New Roman" w:eastAsia="Times New Roman" w:hAnsi="Times New Roman"/>
      <w:sz w:val="20"/>
      <w:szCs w:val="20"/>
      <w:lang w:eastAsia="pt-BR"/>
    </w:rPr>
  </w:style>
  <w:style w:type="character" w:styleId="Refdenotaderodap">
    <w:name w:val="footnote reference"/>
    <w:basedOn w:val="Fontepargpadro"/>
    <w:semiHidden w:val="1"/>
    <w:rsid w:val="00D479CD"/>
    <w:rPr>
      <w:vertAlign w:val="superscript"/>
    </w:rPr>
  </w:style>
  <w:style w:type="paragraph" w:styleId="Cabealho">
    <w:name w:val="header"/>
    <w:basedOn w:val="Normal"/>
    <w:link w:val="CabealhoChar"/>
    <w:uiPriority w:val="99"/>
    <w:unhideWhenUsed w:val="1"/>
    <w:rsid w:val="001B671D"/>
    <w:pPr>
      <w:tabs>
        <w:tab w:val="center" w:pos="4252"/>
        <w:tab w:val="right" w:pos="8504"/>
      </w:tabs>
    </w:pPr>
  </w:style>
  <w:style w:type="character" w:styleId="CabealhoChar" w:customStyle="1">
    <w:name w:val="Cabeçalho Char"/>
    <w:basedOn w:val="Fontepargpadro"/>
    <w:link w:val="Cabealho"/>
    <w:uiPriority w:val="99"/>
    <w:rsid w:val="001B671D"/>
    <w:rPr>
      <w:rFonts w:ascii="Times New Roman" w:cs="Times New Roman" w:eastAsia="Times New Roman" w:hAnsi="Times New Roman"/>
      <w:sz w:val="24"/>
      <w:szCs w:val="24"/>
      <w:lang w:eastAsia="pt-BR"/>
    </w:rPr>
  </w:style>
  <w:style w:type="paragraph" w:styleId="Rodap">
    <w:name w:val="footer"/>
    <w:basedOn w:val="Normal"/>
    <w:link w:val="RodapChar"/>
    <w:uiPriority w:val="99"/>
    <w:unhideWhenUsed w:val="1"/>
    <w:rsid w:val="001B671D"/>
    <w:pPr>
      <w:tabs>
        <w:tab w:val="center" w:pos="4252"/>
        <w:tab w:val="right" w:pos="8504"/>
      </w:tabs>
    </w:pPr>
  </w:style>
  <w:style w:type="character" w:styleId="RodapChar" w:customStyle="1">
    <w:name w:val="Rodapé Char"/>
    <w:basedOn w:val="Fontepargpadro"/>
    <w:link w:val="Rodap"/>
    <w:uiPriority w:val="99"/>
    <w:rsid w:val="001B671D"/>
    <w:rPr>
      <w:rFonts w:ascii="Times New Roman" w:cs="Times New Roman" w:eastAsia="Times New Roman" w:hAnsi="Times New Roman"/>
      <w:sz w:val="24"/>
      <w:szCs w:val="24"/>
      <w:lang w:eastAsia="pt-BR"/>
    </w:rPr>
  </w:style>
  <w:style w:type="character" w:styleId="Nmerodepgina">
    <w:name w:val="page number"/>
    <w:basedOn w:val="Fontepargpadro"/>
    <w:uiPriority w:val="99"/>
    <w:unhideWhenUsed w:val="1"/>
    <w:rsid w:val="00772246"/>
  </w:style>
  <w:style w:type="character" w:styleId="MenoPendente1" w:customStyle="1">
    <w:name w:val="Menção Pendente1"/>
    <w:basedOn w:val="Fontepargpadro"/>
    <w:uiPriority w:val="99"/>
    <w:semiHidden w:val="1"/>
    <w:unhideWhenUsed w:val="1"/>
    <w:rsid w:val="00BD3669"/>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XFAvWwGOCXMRl1XnVMq01o8duQ==">CgMxLjA4AHIhMUtuNVF5SEtxVXE4b0RjZVpuQzkwTEhrUmdkY3hVN284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2025-05-19T13:25:00Z</dcterms:created>
  <dc:creator>KELMA GALLAS</dc:creator>
</cp:coreProperties>
</file>