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8E09B" w14:textId="3161B060" w:rsidR="0038397E" w:rsidRDefault="002E46B6">
      <w:pPr>
        <w:jc w:val="center"/>
        <w:rPr>
          <w:b/>
          <w:bCs/>
          <w:color w:val="000000" w:themeColor="text1"/>
          <w:sz w:val="28"/>
          <w:szCs w:val="28"/>
        </w:rPr>
      </w:pPr>
      <w:r w:rsidRPr="002E46B6">
        <w:rPr>
          <w:b/>
          <w:bCs/>
          <w:color w:val="000000" w:themeColor="text1"/>
          <w:sz w:val="28"/>
          <w:szCs w:val="28"/>
        </w:rPr>
        <w:t>Phenotypic and Genotypic Characterization of Bacteria Associated with Native Plants from Rupestrian Grasslands</w:t>
      </w:r>
    </w:p>
    <w:p w14:paraId="2F28CD3D" w14:textId="77777777" w:rsidR="002E46B6" w:rsidRPr="006D1C13" w:rsidRDefault="002E46B6">
      <w:pPr>
        <w:jc w:val="center"/>
      </w:pPr>
    </w:p>
    <w:p w14:paraId="53ED35B0" w14:textId="5F035011" w:rsidR="0038397E" w:rsidRPr="0038397E" w:rsidRDefault="0038397E" w:rsidP="0038397E">
      <w:pPr>
        <w:spacing w:line="360" w:lineRule="auto"/>
        <w:jc w:val="center"/>
        <w:rPr>
          <w:sz w:val="22"/>
          <w:szCs w:val="22"/>
          <w:vertAlign w:val="superscript"/>
          <w:lang w:val="pt-BR"/>
        </w:rPr>
      </w:pPr>
      <w:r w:rsidRPr="0038397E">
        <w:rPr>
          <w:sz w:val="22"/>
          <w:szCs w:val="22"/>
          <w:lang w:val="pt-BR"/>
        </w:rPr>
        <w:t>Rafaela Ferreira Ávila de Souza</w:t>
      </w:r>
      <w:r w:rsidR="00CD2FD1">
        <w:rPr>
          <w:sz w:val="22"/>
          <w:szCs w:val="22"/>
          <w:vertAlign w:val="superscript"/>
          <w:lang w:val="pt-BR"/>
        </w:rPr>
        <w:t>1</w:t>
      </w:r>
      <w:r w:rsidRPr="0038397E">
        <w:rPr>
          <w:sz w:val="22"/>
          <w:szCs w:val="22"/>
          <w:lang w:val="pt-BR"/>
        </w:rPr>
        <w:t xml:space="preserve">; </w:t>
      </w:r>
      <w:proofErr w:type="spellStart"/>
      <w:r w:rsidR="00CD2FD1" w:rsidRPr="00CD2FD1">
        <w:rPr>
          <w:sz w:val="22"/>
          <w:szCs w:val="22"/>
          <w:u w:val="single"/>
          <w:lang w:val="pt-BR"/>
        </w:rPr>
        <w:t>Nataly</w:t>
      </w:r>
      <w:proofErr w:type="spellEnd"/>
      <w:r w:rsidR="00CD2FD1" w:rsidRPr="00CD2FD1">
        <w:rPr>
          <w:sz w:val="22"/>
          <w:szCs w:val="22"/>
          <w:u w:val="single"/>
          <w:lang w:val="pt-BR"/>
        </w:rPr>
        <w:t xml:space="preserve"> Figueiredo Ferreira</w:t>
      </w:r>
      <w:r w:rsidR="00CD2FD1" w:rsidRPr="00CD2FD1">
        <w:rPr>
          <w:sz w:val="22"/>
          <w:szCs w:val="22"/>
          <w:u w:val="single"/>
          <w:vertAlign w:val="superscript"/>
          <w:lang w:val="pt-BR"/>
        </w:rPr>
        <w:t>1,2,3</w:t>
      </w:r>
      <w:r w:rsidR="00CD2FD1" w:rsidRPr="00CD2FD1">
        <w:rPr>
          <w:sz w:val="22"/>
          <w:szCs w:val="22"/>
          <w:lang w:val="pt-BR"/>
        </w:rPr>
        <w:t xml:space="preserve">; </w:t>
      </w:r>
      <w:r w:rsidRPr="0038397E">
        <w:rPr>
          <w:sz w:val="22"/>
          <w:szCs w:val="22"/>
          <w:lang w:val="pt-BR"/>
        </w:rPr>
        <w:t>André Luís Martins Maia</w:t>
      </w:r>
      <w:r w:rsidR="00CD2FD1">
        <w:rPr>
          <w:sz w:val="22"/>
          <w:szCs w:val="22"/>
          <w:vertAlign w:val="superscript"/>
          <w:lang w:val="pt-BR"/>
        </w:rPr>
        <w:t>1</w:t>
      </w:r>
      <w:r w:rsidRPr="0038397E">
        <w:rPr>
          <w:sz w:val="22"/>
          <w:szCs w:val="22"/>
          <w:lang w:val="pt-BR"/>
        </w:rPr>
        <w:t xml:space="preserve">; </w:t>
      </w:r>
      <w:r w:rsidR="00A30E80" w:rsidRPr="00A30E80">
        <w:rPr>
          <w:sz w:val="22"/>
          <w:szCs w:val="22"/>
          <w:lang w:val="pt-BR"/>
        </w:rPr>
        <w:t>Diego Dias Rafael</w:t>
      </w:r>
      <w:r w:rsidR="00CD2FD1">
        <w:rPr>
          <w:sz w:val="22"/>
          <w:szCs w:val="22"/>
          <w:vertAlign w:val="superscript"/>
          <w:lang w:val="pt-BR"/>
        </w:rPr>
        <w:t>1</w:t>
      </w:r>
      <w:r w:rsidR="00A30E80">
        <w:rPr>
          <w:sz w:val="22"/>
          <w:szCs w:val="22"/>
          <w:lang w:val="pt-BR"/>
        </w:rPr>
        <w:t xml:space="preserve">, </w:t>
      </w:r>
      <w:r w:rsidRPr="0038397E">
        <w:rPr>
          <w:sz w:val="22"/>
          <w:szCs w:val="22"/>
          <w:lang w:val="pt-BR"/>
        </w:rPr>
        <w:t>Isabel Rodrigues Gerhardt</w:t>
      </w:r>
      <w:r w:rsidRPr="0038397E">
        <w:rPr>
          <w:sz w:val="22"/>
          <w:szCs w:val="22"/>
          <w:vertAlign w:val="superscript"/>
          <w:lang w:val="pt-BR"/>
        </w:rPr>
        <w:t>3,4</w:t>
      </w:r>
      <w:r w:rsidRPr="0038397E">
        <w:rPr>
          <w:sz w:val="22"/>
          <w:szCs w:val="22"/>
          <w:lang w:val="pt-BR"/>
        </w:rPr>
        <w:t>; Ricardo Augusto Dante</w:t>
      </w:r>
      <w:r w:rsidRPr="0038397E">
        <w:rPr>
          <w:sz w:val="22"/>
          <w:szCs w:val="22"/>
          <w:vertAlign w:val="superscript"/>
          <w:lang w:val="pt-BR"/>
        </w:rPr>
        <w:t>3,4</w:t>
      </w:r>
      <w:r w:rsidRPr="0038397E">
        <w:rPr>
          <w:sz w:val="22"/>
          <w:szCs w:val="22"/>
          <w:lang w:val="pt-BR"/>
        </w:rPr>
        <w:t>; Ubiraci Gomes de Paula Lana</w:t>
      </w:r>
      <w:r w:rsidR="00CD2FD1">
        <w:rPr>
          <w:sz w:val="22"/>
          <w:szCs w:val="22"/>
          <w:vertAlign w:val="superscript"/>
          <w:lang w:val="pt-BR"/>
        </w:rPr>
        <w:t>1</w:t>
      </w:r>
      <w:r w:rsidRPr="0038397E">
        <w:rPr>
          <w:sz w:val="22"/>
          <w:szCs w:val="22"/>
          <w:lang w:val="pt-BR"/>
        </w:rPr>
        <w:t xml:space="preserve">; </w:t>
      </w:r>
      <w:r w:rsidR="00462482">
        <w:rPr>
          <w:sz w:val="22"/>
          <w:szCs w:val="22"/>
          <w:lang w:val="pt-BR"/>
        </w:rPr>
        <w:t>Christiane Abreu de Oliveira Paiva</w:t>
      </w:r>
      <w:r w:rsidR="00CD2FD1">
        <w:rPr>
          <w:sz w:val="22"/>
          <w:szCs w:val="22"/>
          <w:vertAlign w:val="superscript"/>
          <w:lang w:val="pt-BR"/>
        </w:rPr>
        <w:t>1</w:t>
      </w:r>
      <w:r w:rsidR="00462482">
        <w:rPr>
          <w:sz w:val="22"/>
          <w:szCs w:val="22"/>
          <w:lang w:val="pt-BR"/>
        </w:rPr>
        <w:t xml:space="preserve">, </w:t>
      </w:r>
      <w:r w:rsidRPr="0038397E">
        <w:rPr>
          <w:sz w:val="22"/>
          <w:szCs w:val="22"/>
          <w:lang w:val="pt-BR"/>
        </w:rPr>
        <w:t>Sylvia Morais de Sousa</w:t>
      </w:r>
      <w:r w:rsidRPr="0038397E">
        <w:rPr>
          <w:sz w:val="22"/>
          <w:szCs w:val="22"/>
          <w:vertAlign w:val="superscript"/>
          <w:lang w:val="pt-BR"/>
        </w:rPr>
        <w:t>1,</w:t>
      </w:r>
      <w:r w:rsidR="00A30E80">
        <w:rPr>
          <w:sz w:val="22"/>
          <w:szCs w:val="22"/>
          <w:vertAlign w:val="superscript"/>
          <w:lang w:val="pt-BR"/>
        </w:rPr>
        <w:t>2</w:t>
      </w:r>
      <w:r w:rsidRPr="0038397E">
        <w:rPr>
          <w:sz w:val="22"/>
          <w:szCs w:val="22"/>
          <w:vertAlign w:val="superscript"/>
          <w:lang w:val="pt-BR"/>
        </w:rPr>
        <w:t>,</w:t>
      </w:r>
      <w:r w:rsidR="00A30E80">
        <w:rPr>
          <w:sz w:val="22"/>
          <w:szCs w:val="22"/>
          <w:vertAlign w:val="superscript"/>
          <w:lang w:val="pt-BR"/>
        </w:rPr>
        <w:t>3</w:t>
      </w:r>
    </w:p>
    <w:p w14:paraId="5A8A8C2B" w14:textId="77777777" w:rsidR="00FE2C9E" w:rsidRPr="0038397E" w:rsidRDefault="00FE2C9E" w:rsidP="00FE2C9E">
      <w:pPr>
        <w:jc w:val="center"/>
        <w:rPr>
          <w:sz w:val="20"/>
          <w:szCs w:val="20"/>
          <w:vertAlign w:val="superscript"/>
          <w:lang w:val="pt-BR"/>
        </w:rPr>
      </w:pPr>
    </w:p>
    <w:p w14:paraId="2D52B89C" w14:textId="45AA948A" w:rsidR="00CD2FD1" w:rsidRPr="0038397E" w:rsidRDefault="00CD2FD1" w:rsidP="00CD2FD1">
      <w:pPr>
        <w:jc w:val="center"/>
        <w:rPr>
          <w:b/>
          <w:sz w:val="18"/>
          <w:szCs w:val="18"/>
          <w:lang w:val="pt-BR"/>
        </w:rPr>
      </w:pPr>
      <w:r>
        <w:rPr>
          <w:sz w:val="18"/>
          <w:szCs w:val="18"/>
          <w:vertAlign w:val="superscript"/>
          <w:lang w:val="pt-BR"/>
        </w:rPr>
        <w:t>1</w:t>
      </w:r>
      <w:r w:rsidRPr="0038397E">
        <w:rPr>
          <w:sz w:val="18"/>
          <w:szCs w:val="18"/>
          <w:lang w:val="pt-BR"/>
        </w:rPr>
        <w:t xml:space="preserve">Embrapa </w:t>
      </w:r>
      <w:proofErr w:type="spellStart"/>
      <w:r w:rsidRPr="0038397E">
        <w:rPr>
          <w:sz w:val="18"/>
          <w:szCs w:val="18"/>
          <w:lang w:val="pt-BR"/>
        </w:rPr>
        <w:t>Maize</w:t>
      </w:r>
      <w:proofErr w:type="spellEnd"/>
      <w:r w:rsidRPr="0038397E">
        <w:rPr>
          <w:sz w:val="18"/>
          <w:szCs w:val="18"/>
          <w:lang w:val="pt-BR"/>
        </w:rPr>
        <w:t xml:space="preserve"> </w:t>
      </w:r>
      <w:proofErr w:type="spellStart"/>
      <w:r w:rsidRPr="0038397E">
        <w:rPr>
          <w:sz w:val="18"/>
          <w:szCs w:val="18"/>
          <w:lang w:val="pt-BR"/>
        </w:rPr>
        <w:t>and</w:t>
      </w:r>
      <w:proofErr w:type="spellEnd"/>
      <w:r w:rsidRPr="0038397E">
        <w:rPr>
          <w:sz w:val="18"/>
          <w:szCs w:val="18"/>
          <w:lang w:val="pt-BR"/>
        </w:rPr>
        <w:t xml:space="preserve"> </w:t>
      </w:r>
      <w:proofErr w:type="spellStart"/>
      <w:r w:rsidRPr="0038397E">
        <w:rPr>
          <w:sz w:val="18"/>
          <w:szCs w:val="18"/>
          <w:lang w:val="pt-BR"/>
        </w:rPr>
        <w:t>Sorghum</w:t>
      </w:r>
      <w:proofErr w:type="spellEnd"/>
      <w:r w:rsidRPr="0038397E">
        <w:rPr>
          <w:sz w:val="18"/>
          <w:szCs w:val="18"/>
          <w:lang w:val="pt-BR"/>
        </w:rPr>
        <w:t xml:space="preserve">, Sete Lagoas, MG, </w:t>
      </w:r>
      <w:proofErr w:type="spellStart"/>
      <w:r w:rsidRPr="0038397E">
        <w:rPr>
          <w:sz w:val="18"/>
          <w:szCs w:val="18"/>
          <w:lang w:val="pt-BR"/>
        </w:rPr>
        <w:t>Brazil</w:t>
      </w:r>
      <w:proofErr w:type="spellEnd"/>
      <w:r w:rsidRPr="0038397E">
        <w:rPr>
          <w:sz w:val="18"/>
          <w:szCs w:val="18"/>
          <w:lang w:val="pt-BR"/>
        </w:rPr>
        <w:t xml:space="preserve">, </w:t>
      </w:r>
      <w:r w:rsidRPr="0038397E">
        <w:rPr>
          <w:rStyle w:val="Emphasis"/>
          <w:b w:val="0"/>
          <w:sz w:val="18"/>
          <w:szCs w:val="18"/>
          <w:shd w:val="clear" w:color="auto" w:fill="FFFFFF"/>
          <w:lang w:val="pt-BR"/>
        </w:rPr>
        <w:t>35701-970</w:t>
      </w:r>
    </w:p>
    <w:p w14:paraId="503AED70" w14:textId="00798BAA" w:rsidR="00A30E80" w:rsidRDefault="00CD2FD1" w:rsidP="00A30E80">
      <w:pPr>
        <w:jc w:val="center"/>
        <w:rPr>
          <w:sz w:val="18"/>
          <w:szCs w:val="18"/>
          <w:lang w:val="pt-BR"/>
        </w:rPr>
      </w:pPr>
      <w:r w:rsidRPr="00CD2FD1">
        <w:rPr>
          <w:sz w:val="18"/>
          <w:szCs w:val="18"/>
          <w:vertAlign w:val="superscript"/>
          <w:lang w:val="pt-BR"/>
        </w:rPr>
        <w:t>2</w:t>
      </w:r>
      <w:r w:rsidR="0038397E" w:rsidRPr="0038397E">
        <w:rPr>
          <w:sz w:val="18"/>
          <w:szCs w:val="18"/>
          <w:lang w:val="pt-BR"/>
        </w:rPr>
        <w:t xml:space="preserve">Federal </w:t>
      </w:r>
      <w:proofErr w:type="spellStart"/>
      <w:r w:rsidR="0038397E" w:rsidRPr="0038397E">
        <w:rPr>
          <w:sz w:val="18"/>
          <w:szCs w:val="18"/>
          <w:lang w:val="pt-BR"/>
        </w:rPr>
        <w:t>University</w:t>
      </w:r>
      <w:proofErr w:type="spellEnd"/>
      <w:r w:rsidR="0038397E" w:rsidRPr="0038397E">
        <w:rPr>
          <w:sz w:val="18"/>
          <w:szCs w:val="18"/>
          <w:lang w:val="pt-BR"/>
        </w:rPr>
        <w:t xml:space="preserve"> </w:t>
      </w:r>
      <w:proofErr w:type="spellStart"/>
      <w:r w:rsidR="0038397E" w:rsidRPr="0038397E">
        <w:rPr>
          <w:sz w:val="18"/>
          <w:szCs w:val="18"/>
          <w:lang w:val="pt-BR"/>
        </w:rPr>
        <w:t>of</w:t>
      </w:r>
      <w:proofErr w:type="spellEnd"/>
      <w:r w:rsidR="0038397E" w:rsidRPr="0038397E">
        <w:rPr>
          <w:sz w:val="18"/>
          <w:szCs w:val="18"/>
          <w:lang w:val="pt-BR"/>
        </w:rPr>
        <w:t xml:space="preserve"> São João </w:t>
      </w:r>
      <w:proofErr w:type="spellStart"/>
      <w:r w:rsidR="0038397E" w:rsidRPr="0038397E">
        <w:rPr>
          <w:sz w:val="18"/>
          <w:szCs w:val="18"/>
          <w:lang w:val="pt-BR"/>
        </w:rPr>
        <w:t>del</w:t>
      </w:r>
      <w:proofErr w:type="spellEnd"/>
      <w:r w:rsidR="0038397E" w:rsidRPr="0038397E">
        <w:rPr>
          <w:sz w:val="18"/>
          <w:szCs w:val="18"/>
          <w:lang w:val="pt-BR"/>
        </w:rPr>
        <w:t xml:space="preserve">-Rei (UFSJ), São João </w:t>
      </w:r>
      <w:proofErr w:type="spellStart"/>
      <w:r w:rsidR="0038397E" w:rsidRPr="0038397E">
        <w:rPr>
          <w:sz w:val="18"/>
          <w:szCs w:val="18"/>
          <w:lang w:val="pt-BR"/>
        </w:rPr>
        <w:t>del</w:t>
      </w:r>
      <w:proofErr w:type="spellEnd"/>
      <w:r w:rsidR="0038397E" w:rsidRPr="0038397E">
        <w:rPr>
          <w:sz w:val="18"/>
          <w:szCs w:val="18"/>
          <w:lang w:val="pt-BR"/>
        </w:rPr>
        <w:t xml:space="preserve">-Rei, MG, </w:t>
      </w:r>
      <w:proofErr w:type="spellStart"/>
      <w:r w:rsidR="0038397E" w:rsidRPr="0038397E">
        <w:rPr>
          <w:sz w:val="18"/>
          <w:szCs w:val="18"/>
          <w:lang w:val="pt-BR"/>
        </w:rPr>
        <w:t>Brazil</w:t>
      </w:r>
      <w:proofErr w:type="spellEnd"/>
      <w:r w:rsidR="0038397E" w:rsidRPr="0038397E">
        <w:rPr>
          <w:sz w:val="18"/>
          <w:szCs w:val="18"/>
          <w:lang w:val="pt-BR"/>
        </w:rPr>
        <w:t xml:space="preserve">, </w:t>
      </w:r>
      <w:r w:rsidR="0038397E" w:rsidRPr="0038397E">
        <w:rPr>
          <w:sz w:val="18"/>
          <w:szCs w:val="18"/>
          <w:shd w:val="clear" w:color="auto" w:fill="FFFFFF"/>
          <w:lang w:val="pt-BR"/>
        </w:rPr>
        <w:t>36301-158</w:t>
      </w:r>
      <w:r w:rsidR="00A30E80" w:rsidRPr="0038397E">
        <w:rPr>
          <w:sz w:val="18"/>
          <w:szCs w:val="18"/>
          <w:lang w:val="pt-BR"/>
        </w:rPr>
        <w:t xml:space="preserve"> </w:t>
      </w:r>
    </w:p>
    <w:p w14:paraId="65695C1D" w14:textId="77777777" w:rsidR="0038397E" w:rsidRPr="0038397E" w:rsidRDefault="0038397E" w:rsidP="0038397E">
      <w:pPr>
        <w:jc w:val="center"/>
        <w:rPr>
          <w:sz w:val="18"/>
          <w:szCs w:val="18"/>
          <w:shd w:val="clear" w:color="auto" w:fill="FFFFFF"/>
        </w:rPr>
      </w:pPr>
      <w:r w:rsidRPr="0038397E">
        <w:rPr>
          <w:sz w:val="18"/>
          <w:szCs w:val="18"/>
          <w:vertAlign w:val="superscript"/>
        </w:rPr>
        <w:t>3</w:t>
      </w:r>
      <w:r w:rsidRPr="0038397E">
        <w:rPr>
          <w:sz w:val="18"/>
          <w:szCs w:val="18"/>
        </w:rPr>
        <w:t xml:space="preserve">Genomics for Climate Change Research Center (GCCRC) Campinas, SP, Brazil, </w:t>
      </w:r>
      <w:r w:rsidRPr="0038397E">
        <w:rPr>
          <w:sz w:val="18"/>
          <w:szCs w:val="18"/>
          <w:shd w:val="clear" w:color="auto" w:fill="FFFFFF"/>
        </w:rPr>
        <w:t>13083-875</w:t>
      </w:r>
    </w:p>
    <w:p w14:paraId="15FFB23C" w14:textId="77777777" w:rsidR="0038397E" w:rsidRPr="0038397E" w:rsidRDefault="0038397E" w:rsidP="0038397E">
      <w:pPr>
        <w:jc w:val="center"/>
        <w:rPr>
          <w:sz w:val="18"/>
          <w:szCs w:val="18"/>
          <w:lang w:val="pt-BR"/>
        </w:rPr>
      </w:pPr>
      <w:r w:rsidRPr="0038397E">
        <w:rPr>
          <w:sz w:val="18"/>
          <w:szCs w:val="18"/>
        </w:rPr>
        <w:t xml:space="preserve"> </w:t>
      </w:r>
      <w:r w:rsidRPr="0038397E">
        <w:rPr>
          <w:sz w:val="18"/>
          <w:szCs w:val="18"/>
          <w:vertAlign w:val="superscript"/>
          <w:lang w:val="pt-BR"/>
        </w:rPr>
        <w:t>4</w:t>
      </w:r>
      <w:r w:rsidRPr="0038397E">
        <w:rPr>
          <w:sz w:val="18"/>
          <w:szCs w:val="18"/>
          <w:lang w:val="pt-BR"/>
        </w:rPr>
        <w:t xml:space="preserve">Embrapa Digital </w:t>
      </w:r>
      <w:proofErr w:type="spellStart"/>
      <w:r w:rsidRPr="0038397E">
        <w:rPr>
          <w:sz w:val="18"/>
          <w:szCs w:val="18"/>
          <w:lang w:val="pt-BR"/>
        </w:rPr>
        <w:t>Agriculture</w:t>
      </w:r>
      <w:proofErr w:type="spellEnd"/>
      <w:r w:rsidRPr="0038397E">
        <w:rPr>
          <w:sz w:val="18"/>
          <w:szCs w:val="18"/>
          <w:lang w:val="pt-BR"/>
        </w:rPr>
        <w:t xml:space="preserve">, Campinas, SP, </w:t>
      </w:r>
      <w:proofErr w:type="spellStart"/>
      <w:r w:rsidRPr="0038397E">
        <w:rPr>
          <w:sz w:val="18"/>
          <w:szCs w:val="18"/>
          <w:lang w:val="pt-BR"/>
        </w:rPr>
        <w:t>Brazil</w:t>
      </w:r>
      <w:proofErr w:type="spellEnd"/>
      <w:r w:rsidRPr="0038397E">
        <w:rPr>
          <w:sz w:val="18"/>
          <w:szCs w:val="18"/>
          <w:lang w:val="pt-BR"/>
        </w:rPr>
        <w:t xml:space="preserve">, </w:t>
      </w:r>
      <w:r w:rsidRPr="0038397E">
        <w:rPr>
          <w:sz w:val="18"/>
          <w:szCs w:val="18"/>
          <w:shd w:val="clear" w:color="auto" w:fill="FFFFFF"/>
          <w:lang w:val="pt-BR"/>
        </w:rPr>
        <w:t>13083-886</w:t>
      </w:r>
    </w:p>
    <w:p w14:paraId="03F86347" w14:textId="77777777" w:rsidR="0038397E" w:rsidRPr="0038397E" w:rsidRDefault="0038397E" w:rsidP="0038397E">
      <w:pPr>
        <w:rPr>
          <w:sz w:val="22"/>
          <w:szCs w:val="22"/>
          <w:lang w:val="pt-BR"/>
        </w:rPr>
      </w:pPr>
    </w:p>
    <w:p w14:paraId="5A4A711A" w14:textId="7770327A" w:rsidR="000F16BF" w:rsidRPr="006D1C13" w:rsidRDefault="00372613" w:rsidP="0038397E">
      <w:pPr>
        <w:jc w:val="center"/>
        <w:rPr>
          <w:i/>
          <w:iCs/>
          <w:sz w:val="18"/>
          <w:szCs w:val="18"/>
        </w:rPr>
      </w:pPr>
      <w:r w:rsidRPr="006D1C13">
        <w:rPr>
          <w:i/>
          <w:iCs/>
          <w:sz w:val="18"/>
          <w:szCs w:val="18"/>
        </w:rPr>
        <w:t>*</w:t>
      </w:r>
      <w:r w:rsidR="00E97700" w:rsidRPr="006D1C13">
        <w:rPr>
          <w:i/>
          <w:iCs/>
          <w:color w:val="000000"/>
          <w:sz w:val="18"/>
          <w:szCs w:val="18"/>
          <w:bdr w:val="none" w:sz="0" w:space="0" w:color="auto" w:frame="1"/>
        </w:rPr>
        <w:t>Contact of the correspondent author</w:t>
      </w:r>
      <w:r w:rsidR="00C3798C" w:rsidRPr="006D1C13">
        <w:rPr>
          <w:i/>
          <w:iCs/>
          <w:sz w:val="18"/>
          <w:szCs w:val="18"/>
        </w:rPr>
        <w:t xml:space="preserve">: </w:t>
      </w:r>
      <w:r w:rsidR="0038397E" w:rsidRPr="0038397E">
        <w:rPr>
          <w:i/>
          <w:iCs/>
          <w:sz w:val="18"/>
          <w:szCs w:val="18"/>
        </w:rPr>
        <w:t>natalyfferreira1@gmail.com</w:t>
      </w:r>
    </w:p>
    <w:p w14:paraId="7824BAA2" w14:textId="77777777" w:rsidR="003968CC" w:rsidRPr="006D1C13" w:rsidRDefault="003968CC" w:rsidP="003968CC">
      <w:pPr>
        <w:jc w:val="center"/>
      </w:pPr>
    </w:p>
    <w:p w14:paraId="03F0C292" w14:textId="77777777" w:rsidR="002935A5" w:rsidRDefault="002935A5" w:rsidP="002935A5">
      <w:pPr>
        <w:tabs>
          <w:tab w:val="left" w:pos="7567"/>
        </w:tabs>
      </w:pPr>
      <w:r>
        <w:t xml:space="preserve">Rupestrian grasslands are biodiversity hotspots characterized by nutrient-poor soils and extreme environmental conditions, harboring highly adapted plant species such as those from the </w:t>
      </w:r>
      <w:proofErr w:type="spellStart"/>
      <w:r>
        <w:t>Velloziaceae</w:t>
      </w:r>
      <w:proofErr w:type="spellEnd"/>
      <w:r>
        <w:t xml:space="preserve"> family. These plants establish complex interactions with </w:t>
      </w:r>
      <w:proofErr w:type="spellStart"/>
      <w:r>
        <w:t>rhizospheric</w:t>
      </w:r>
      <w:proofErr w:type="spellEnd"/>
      <w:r>
        <w:t xml:space="preserve"> and endophytic microbial communities that play a crucial role in their survival and adaptation.</w:t>
      </w:r>
      <w:r>
        <w:t xml:space="preserve"> </w:t>
      </w:r>
      <w:r>
        <w:t xml:space="preserve">This study aimed to characterize the morphological and genetic diversity of bacterial isolates obtained from the rhizosphere and </w:t>
      </w:r>
      <w:proofErr w:type="spellStart"/>
      <w:r>
        <w:t>endosphere</w:t>
      </w:r>
      <w:proofErr w:type="spellEnd"/>
      <w:r>
        <w:t xml:space="preserve"> of </w:t>
      </w:r>
      <w:proofErr w:type="spellStart"/>
      <w:r w:rsidRPr="00CE4022">
        <w:rPr>
          <w:i/>
          <w:iCs/>
        </w:rPr>
        <w:t>Vellozia</w:t>
      </w:r>
      <w:proofErr w:type="spellEnd"/>
      <w:r w:rsidRPr="00CE4022">
        <w:rPr>
          <w:i/>
          <w:iCs/>
        </w:rPr>
        <w:t xml:space="preserve"> nivea</w:t>
      </w:r>
      <w:r>
        <w:t xml:space="preserve"> and </w:t>
      </w:r>
      <w:proofErr w:type="spellStart"/>
      <w:r w:rsidRPr="00CE4022">
        <w:rPr>
          <w:i/>
          <w:iCs/>
        </w:rPr>
        <w:t>Vellozia</w:t>
      </w:r>
      <w:proofErr w:type="spellEnd"/>
      <w:r w:rsidRPr="00CE4022">
        <w:rPr>
          <w:i/>
          <w:iCs/>
        </w:rPr>
        <w:t xml:space="preserve"> intermedia</w:t>
      </w:r>
      <w:r>
        <w:t xml:space="preserve">, </w:t>
      </w:r>
      <w:r>
        <w:t>and</w:t>
      </w:r>
      <w:r>
        <w:t xml:space="preserve"> to evaluate their potential for phosphate solubilization and biological nitrogen fixation (BNF) through in vitro assays. Bacterial strains from the Culture Collection of the Genomics for Climate Change Research Center (GCCRC) were cultured in Luria-Bertani (LB) medium and </w:t>
      </w:r>
      <w:r>
        <w:t>heat-treated</w:t>
      </w:r>
      <w:r>
        <w:t xml:space="preserve"> at 80 °C to select for thermotolerant isolates.</w:t>
      </w:r>
      <w:r>
        <w:t xml:space="preserve"> </w:t>
      </w:r>
      <w:r>
        <w:t xml:space="preserve">Morphological characterization combined with ERIC-PCR analysis revealed high genetic diversity among the isolates. Partial sequencing of the 16S rRNA gene identified representatives of the genera </w:t>
      </w:r>
      <w:r w:rsidRPr="002935A5">
        <w:rPr>
          <w:i/>
          <w:iCs/>
        </w:rPr>
        <w:t>Bacillus</w:t>
      </w:r>
      <w:r>
        <w:t xml:space="preserve">, </w:t>
      </w:r>
      <w:proofErr w:type="spellStart"/>
      <w:r w:rsidRPr="002935A5">
        <w:rPr>
          <w:i/>
          <w:iCs/>
        </w:rPr>
        <w:t>Paenibacillus</w:t>
      </w:r>
      <w:proofErr w:type="spellEnd"/>
      <w:r>
        <w:t xml:space="preserve">, and </w:t>
      </w:r>
      <w:proofErr w:type="spellStart"/>
      <w:r w:rsidRPr="002935A5">
        <w:rPr>
          <w:i/>
          <w:iCs/>
        </w:rPr>
        <w:t>Priestia</w:t>
      </w:r>
      <w:proofErr w:type="spellEnd"/>
      <w:r>
        <w:t>, all widely recognized for their plant growth-promoting potential.</w:t>
      </w:r>
      <w:r>
        <w:t xml:space="preserve"> </w:t>
      </w:r>
      <w:r>
        <w:t xml:space="preserve">Functional screening demonstrated that, among 37 evaluated isolates, 16 were able to solubilize phosphate in </w:t>
      </w:r>
      <w:r>
        <w:t>a solid medium containing sodium phytate (organic phosphorus source) and 18 in a calcium phosphate medium (inorganic source), all with</w:t>
      </w:r>
      <w:r>
        <w:t xml:space="preserve"> solubilization indices greater than 1. These isolates were mainly affiliated with </w:t>
      </w:r>
      <w:proofErr w:type="spellStart"/>
      <w:r w:rsidRPr="002935A5">
        <w:rPr>
          <w:i/>
          <w:iCs/>
        </w:rPr>
        <w:t>Paenibacillus</w:t>
      </w:r>
      <w:proofErr w:type="spellEnd"/>
      <w:r>
        <w:t xml:space="preserve">, </w:t>
      </w:r>
      <w:r w:rsidRPr="002935A5">
        <w:rPr>
          <w:i/>
          <w:iCs/>
        </w:rPr>
        <w:t>Bacillus</w:t>
      </w:r>
      <w:r>
        <w:t xml:space="preserve"> (</w:t>
      </w:r>
      <w:r w:rsidRPr="002935A5">
        <w:rPr>
          <w:i/>
          <w:iCs/>
        </w:rPr>
        <w:t>B. subtilis</w:t>
      </w:r>
      <w:r>
        <w:t xml:space="preserve"> and </w:t>
      </w:r>
      <w:r w:rsidRPr="002935A5">
        <w:rPr>
          <w:i/>
          <w:iCs/>
        </w:rPr>
        <w:t xml:space="preserve">B. </w:t>
      </w:r>
      <w:proofErr w:type="spellStart"/>
      <w:r w:rsidRPr="002935A5">
        <w:rPr>
          <w:i/>
          <w:iCs/>
        </w:rPr>
        <w:t>velezensis</w:t>
      </w:r>
      <w:proofErr w:type="spellEnd"/>
      <w:r>
        <w:t xml:space="preserve">), and </w:t>
      </w:r>
      <w:proofErr w:type="spellStart"/>
      <w:r w:rsidRPr="002935A5">
        <w:rPr>
          <w:i/>
          <w:iCs/>
        </w:rPr>
        <w:t>Priestia</w:t>
      </w:r>
      <w:proofErr w:type="spellEnd"/>
      <w:r>
        <w:t xml:space="preserve"> (</w:t>
      </w:r>
      <w:r w:rsidRPr="002935A5">
        <w:rPr>
          <w:i/>
          <w:iCs/>
        </w:rPr>
        <w:t>P. megaterium</w:t>
      </w:r>
      <w:r>
        <w:t>). In addition, 15 strains</w:t>
      </w:r>
      <w:r>
        <w:t xml:space="preserve">, </w:t>
      </w:r>
      <w:r>
        <w:t xml:space="preserve">including representatives of </w:t>
      </w:r>
      <w:proofErr w:type="spellStart"/>
      <w:r w:rsidRPr="002935A5">
        <w:rPr>
          <w:i/>
          <w:iCs/>
        </w:rPr>
        <w:t>Paenibacillus</w:t>
      </w:r>
      <w:proofErr w:type="spellEnd"/>
      <w:r>
        <w:t xml:space="preserve">, </w:t>
      </w:r>
      <w:r w:rsidRPr="002935A5">
        <w:rPr>
          <w:i/>
          <w:iCs/>
        </w:rPr>
        <w:t>Bacillus</w:t>
      </w:r>
      <w:r>
        <w:t xml:space="preserve"> (</w:t>
      </w:r>
      <w:r w:rsidRPr="002935A5">
        <w:rPr>
          <w:i/>
          <w:iCs/>
        </w:rPr>
        <w:t>B. cereus</w:t>
      </w:r>
      <w:r>
        <w:t xml:space="preserve">, </w:t>
      </w:r>
      <w:r w:rsidRPr="002935A5">
        <w:rPr>
          <w:i/>
          <w:iCs/>
        </w:rPr>
        <w:t>B. subtilis</w:t>
      </w:r>
      <w:r>
        <w:t xml:space="preserve">, and </w:t>
      </w:r>
      <w:r w:rsidRPr="002935A5">
        <w:rPr>
          <w:i/>
          <w:iCs/>
        </w:rPr>
        <w:t xml:space="preserve">B. </w:t>
      </w:r>
      <w:proofErr w:type="spellStart"/>
      <w:r w:rsidRPr="002935A5">
        <w:rPr>
          <w:i/>
          <w:iCs/>
        </w:rPr>
        <w:t>velezensis</w:t>
      </w:r>
      <w:proofErr w:type="spellEnd"/>
      <w:r>
        <w:t xml:space="preserve">), and </w:t>
      </w:r>
      <w:proofErr w:type="spellStart"/>
      <w:r w:rsidRPr="002935A5">
        <w:rPr>
          <w:i/>
          <w:iCs/>
        </w:rPr>
        <w:t>Priestia</w:t>
      </w:r>
      <w:proofErr w:type="spellEnd"/>
      <w:r w:rsidRPr="002935A5">
        <w:rPr>
          <w:i/>
          <w:iCs/>
        </w:rPr>
        <w:t xml:space="preserve"> megaterium</w:t>
      </w:r>
      <w:r>
        <w:t xml:space="preserve">, </w:t>
      </w:r>
      <w:r>
        <w:t xml:space="preserve">exhibited nitrogen fixation potential in semisolid </w:t>
      </w:r>
      <w:proofErr w:type="spellStart"/>
      <w:r>
        <w:t>NFb</w:t>
      </w:r>
      <w:proofErr w:type="spellEnd"/>
      <w:r>
        <w:t xml:space="preserve"> medium.</w:t>
      </w:r>
      <w:r>
        <w:t xml:space="preserve"> </w:t>
      </w:r>
      <w:r>
        <w:t xml:space="preserve">Collectively, these results highlight the rich and functionally diverse bacterial community associated with </w:t>
      </w:r>
      <w:proofErr w:type="spellStart"/>
      <w:r w:rsidRPr="002935A5">
        <w:rPr>
          <w:i/>
          <w:iCs/>
        </w:rPr>
        <w:t>Vellozia</w:t>
      </w:r>
      <w:proofErr w:type="spellEnd"/>
      <w:r>
        <w:t xml:space="preserve"> spp. and reinforce its strong biotechnological potential. The identified strains represent promising candidates for </w:t>
      </w:r>
      <w:r>
        <w:t>developing novel bioinoculants to improve</w:t>
      </w:r>
      <w:r>
        <w:t xml:space="preserve"> plant performance under nutrient-limited and stress-prone conditions.</w:t>
      </w:r>
      <w:r>
        <w:t xml:space="preserve"> </w:t>
      </w:r>
    </w:p>
    <w:p w14:paraId="2F3DE05E" w14:textId="77777777" w:rsidR="002935A5" w:rsidRDefault="002935A5" w:rsidP="002935A5">
      <w:pPr>
        <w:tabs>
          <w:tab w:val="left" w:pos="7567"/>
        </w:tabs>
      </w:pPr>
    </w:p>
    <w:p w14:paraId="65E3DF7F" w14:textId="063BB532" w:rsidR="000F16BF" w:rsidRPr="006D1C13" w:rsidRDefault="00372613" w:rsidP="002935A5">
      <w:pPr>
        <w:tabs>
          <w:tab w:val="left" w:pos="7567"/>
        </w:tabs>
        <w:rPr>
          <w:sz w:val="22"/>
          <w:szCs w:val="22"/>
        </w:rPr>
        <w:sectPr w:rsidR="000F16BF" w:rsidRPr="006D1C13">
          <w:headerReference w:type="even" r:id="rId7"/>
          <w:headerReference w:type="first" r:id="rId8"/>
          <w:pgSz w:w="11906" w:h="16838"/>
          <w:pgMar w:top="1418" w:right="1701" w:bottom="1418" w:left="1701" w:header="0" w:footer="1134" w:gutter="0"/>
          <w:pgNumType w:start="1"/>
          <w:cols w:space="720"/>
          <w:titlePg/>
        </w:sectPr>
      </w:pPr>
      <w:r w:rsidRPr="006D1C13">
        <w:rPr>
          <w:b/>
          <w:bCs/>
          <w:smallCaps/>
          <w:sz w:val="22"/>
          <w:szCs w:val="22"/>
        </w:rPr>
        <w:t>KEYWORDS</w:t>
      </w:r>
      <w:r w:rsidRPr="006D1C13">
        <w:rPr>
          <w:sz w:val="22"/>
          <w:szCs w:val="22"/>
        </w:rPr>
        <w:t xml:space="preserve">: </w:t>
      </w:r>
      <w:r w:rsidR="00CD2FD1" w:rsidRPr="00CD2FD1">
        <w:rPr>
          <w:sz w:val="22"/>
          <w:szCs w:val="22"/>
        </w:rPr>
        <w:t>Biological nitrogen fixation; endophytes; genetic diversity; phosphate solubilization; plant growth-promoting bacteria; rhizosphere; thermotolerant bacteria.</w:t>
      </w:r>
    </w:p>
    <w:p w14:paraId="7201FC5A" w14:textId="77777777" w:rsidR="000F16BF" w:rsidRPr="006D1C13" w:rsidRDefault="000F16BF">
      <w:pPr>
        <w:jc w:val="center"/>
      </w:pPr>
    </w:p>
    <w:p w14:paraId="513AF424" w14:textId="6D837B75" w:rsidR="000F16BF" w:rsidRPr="006D1C13" w:rsidRDefault="000F16BF">
      <w:pPr>
        <w:jc w:val="center"/>
      </w:pPr>
    </w:p>
    <w:p w14:paraId="618C7EAC" w14:textId="7D1D0DEA" w:rsidR="0038397E" w:rsidRDefault="00E97700" w:rsidP="00E97700">
      <w:pPr>
        <w:rPr>
          <w:sz w:val="22"/>
          <w:szCs w:val="22"/>
        </w:rPr>
      </w:pPr>
      <w:r w:rsidRPr="006D1C13">
        <w:rPr>
          <w:b/>
          <w:bCs/>
          <w:smallCaps/>
          <w:sz w:val="22"/>
          <w:szCs w:val="22"/>
        </w:rPr>
        <w:t xml:space="preserve">            FUNDING: </w:t>
      </w:r>
      <w:r w:rsidR="00D91DA4" w:rsidRPr="006D1C13">
        <w:rPr>
          <w:b/>
          <w:bCs/>
          <w:smallCaps/>
          <w:sz w:val="22"/>
          <w:szCs w:val="22"/>
        </w:rPr>
        <w:t xml:space="preserve"> </w:t>
      </w:r>
      <w:r w:rsidR="00194362" w:rsidRPr="006D1C13">
        <w:rPr>
          <w:color w:val="000000" w:themeColor="text1"/>
          <w:sz w:val="22"/>
          <w:szCs w:val="22"/>
        </w:rPr>
        <w:t>Embrapa,</w:t>
      </w:r>
      <w:r w:rsidR="00194362">
        <w:rPr>
          <w:color w:val="000000" w:themeColor="text1"/>
          <w:sz w:val="22"/>
          <w:szCs w:val="22"/>
        </w:rPr>
        <w:t xml:space="preserve"> </w:t>
      </w:r>
      <w:proofErr w:type="spellStart"/>
      <w:r w:rsidR="0038397E">
        <w:rPr>
          <w:color w:val="000000" w:themeColor="text1"/>
          <w:sz w:val="22"/>
          <w:szCs w:val="22"/>
        </w:rPr>
        <w:t>Fapesp</w:t>
      </w:r>
      <w:proofErr w:type="spellEnd"/>
      <w:r w:rsidR="00D91DA4" w:rsidRPr="006D1C13">
        <w:rPr>
          <w:color w:val="000000" w:themeColor="text1"/>
          <w:sz w:val="22"/>
          <w:szCs w:val="22"/>
        </w:rPr>
        <w:t xml:space="preserve">, </w:t>
      </w:r>
      <w:proofErr w:type="spellStart"/>
      <w:r w:rsidR="00CD2FD1">
        <w:rPr>
          <w:color w:val="000000" w:themeColor="text1"/>
          <w:sz w:val="22"/>
          <w:szCs w:val="22"/>
        </w:rPr>
        <w:t>Fapemig</w:t>
      </w:r>
      <w:proofErr w:type="spellEnd"/>
      <w:r w:rsidR="00CD2FD1">
        <w:rPr>
          <w:color w:val="000000" w:themeColor="text1"/>
          <w:sz w:val="22"/>
          <w:szCs w:val="22"/>
        </w:rPr>
        <w:t xml:space="preserve">, </w:t>
      </w:r>
      <w:r w:rsidR="00D91DA4" w:rsidRPr="006D1C13">
        <w:rPr>
          <w:color w:val="000000" w:themeColor="text1"/>
          <w:sz w:val="22"/>
          <w:szCs w:val="22"/>
        </w:rPr>
        <w:t xml:space="preserve">Capes, </w:t>
      </w:r>
      <w:r w:rsidR="00D91DA4" w:rsidRPr="006D1C13">
        <w:rPr>
          <w:sz w:val="22"/>
          <w:szCs w:val="22"/>
        </w:rPr>
        <w:t>INCT-</w:t>
      </w:r>
      <w:proofErr w:type="spellStart"/>
      <w:r w:rsidR="00D91DA4" w:rsidRPr="006D1C13">
        <w:rPr>
          <w:sz w:val="22"/>
          <w:szCs w:val="22"/>
        </w:rPr>
        <w:t>CNPq</w:t>
      </w:r>
      <w:proofErr w:type="spellEnd"/>
      <w:r w:rsidR="00D91DA4" w:rsidRPr="006D1C13">
        <w:rPr>
          <w:sz w:val="22"/>
          <w:szCs w:val="22"/>
        </w:rPr>
        <w:t>, Fine</w:t>
      </w:r>
      <w:r w:rsidRPr="006D1C13">
        <w:rPr>
          <w:sz w:val="22"/>
          <w:szCs w:val="22"/>
        </w:rPr>
        <w:t>p</w:t>
      </w:r>
      <w:r w:rsidR="00194362">
        <w:rPr>
          <w:sz w:val="22"/>
          <w:szCs w:val="22"/>
        </w:rPr>
        <w:t>.</w:t>
      </w:r>
    </w:p>
    <w:p w14:paraId="0627F07A" w14:textId="77777777" w:rsidR="0038397E" w:rsidRPr="0038397E" w:rsidRDefault="0038397E" w:rsidP="00E97700">
      <w:pPr>
        <w:rPr>
          <w:sz w:val="22"/>
          <w:szCs w:val="22"/>
          <w:lang w:val="pt-BR"/>
        </w:rPr>
      </w:pPr>
    </w:p>
    <w:sectPr w:rsidR="0038397E" w:rsidRPr="0038397E">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B1F1" w14:textId="77777777" w:rsidR="00F410C8" w:rsidRPr="006D1C13" w:rsidRDefault="00F410C8">
      <w:r w:rsidRPr="006D1C13">
        <w:separator/>
      </w:r>
    </w:p>
  </w:endnote>
  <w:endnote w:type="continuationSeparator" w:id="0">
    <w:p w14:paraId="003F2F50" w14:textId="77777777" w:rsidR="00F410C8" w:rsidRPr="006D1C13" w:rsidRDefault="00F410C8">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BE17B5E-B7D5-486D-A567-EAC3AC5C438B}"/>
  </w:font>
  <w:font w:name="Georgia">
    <w:panose1 w:val="02040502050405020303"/>
    <w:charset w:val="00"/>
    <w:family w:val="roman"/>
    <w:pitch w:val="variable"/>
    <w:sig w:usb0="00000287" w:usb1="00000000" w:usb2="00000000" w:usb3="00000000" w:csb0="0000009F" w:csb1="00000000"/>
    <w:embedItalic r:id="rId2" w:fontKey="{408D954A-B846-4272-AD0A-A424E439E851}"/>
  </w:font>
  <w:font w:name="Cambria">
    <w:panose1 w:val="02040503050406030204"/>
    <w:charset w:val="00"/>
    <w:family w:val="roman"/>
    <w:pitch w:val="variable"/>
    <w:sig w:usb0="E00006FF" w:usb1="420024FF" w:usb2="02000000" w:usb3="00000000" w:csb0="0000019F" w:csb1="00000000"/>
    <w:embedRegular r:id="rId3" w:fontKey="{AEFABD2E-D32B-4782-8703-E522ED77D1F8}"/>
  </w:font>
  <w:font w:name="Calibri">
    <w:panose1 w:val="020F0502020204030204"/>
    <w:charset w:val="00"/>
    <w:family w:val="swiss"/>
    <w:pitch w:val="variable"/>
    <w:sig w:usb0="E4002EFF" w:usb1="C200247B" w:usb2="00000009" w:usb3="00000000" w:csb0="000001FF" w:csb1="00000000"/>
    <w:embedRegular r:id="rId4" w:fontKey="{2317EE50-AD4C-4BF2-BCAD-9A950DFC72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805B0" w14:textId="77777777" w:rsidR="00F410C8" w:rsidRPr="006D1C13" w:rsidRDefault="00F410C8">
      <w:r w:rsidRPr="006D1C13">
        <w:separator/>
      </w:r>
    </w:p>
  </w:footnote>
  <w:footnote w:type="continuationSeparator" w:id="0">
    <w:p w14:paraId="496790A0" w14:textId="77777777" w:rsidR="00F410C8" w:rsidRPr="006D1C13" w:rsidRDefault="00F410C8">
      <w:r w:rsidRPr="006D1C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1C3A"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1027"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5657"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1025"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BF"/>
    <w:rsid w:val="000F16BF"/>
    <w:rsid w:val="001161A9"/>
    <w:rsid w:val="00153E8E"/>
    <w:rsid w:val="00157601"/>
    <w:rsid w:val="0017156B"/>
    <w:rsid w:val="00180881"/>
    <w:rsid w:val="00194362"/>
    <w:rsid w:val="001B34D8"/>
    <w:rsid w:val="001C6B29"/>
    <w:rsid w:val="00277D58"/>
    <w:rsid w:val="002935A5"/>
    <w:rsid w:val="00296F5C"/>
    <w:rsid w:val="002E46B6"/>
    <w:rsid w:val="00372482"/>
    <w:rsid w:val="00372613"/>
    <w:rsid w:val="0038397E"/>
    <w:rsid w:val="003968CC"/>
    <w:rsid w:val="003D1051"/>
    <w:rsid w:val="00462482"/>
    <w:rsid w:val="004645B4"/>
    <w:rsid w:val="00487CF1"/>
    <w:rsid w:val="006642B4"/>
    <w:rsid w:val="006D1C13"/>
    <w:rsid w:val="006F383F"/>
    <w:rsid w:val="007107B7"/>
    <w:rsid w:val="00855E74"/>
    <w:rsid w:val="008B2488"/>
    <w:rsid w:val="008E1AC1"/>
    <w:rsid w:val="008E37C1"/>
    <w:rsid w:val="009F658E"/>
    <w:rsid w:val="00A30E80"/>
    <w:rsid w:val="00AF1C0D"/>
    <w:rsid w:val="00B27657"/>
    <w:rsid w:val="00B7186E"/>
    <w:rsid w:val="00B80C85"/>
    <w:rsid w:val="00B87A4C"/>
    <w:rsid w:val="00C3798C"/>
    <w:rsid w:val="00CD2FD1"/>
    <w:rsid w:val="00CE4022"/>
    <w:rsid w:val="00D46974"/>
    <w:rsid w:val="00D62E6B"/>
    <w:rsid w:val="00D701D9"/>
    <w:rsid w:val="00D91DA4"/>
    <w:rsid w:val="00DB370B"/>
    <w:rsid w:val="00E85A3C"/>
    <w:rsid w:val="00E97700"/>
    <w:rsid w:val="00EC2032"/>
    <w:rsid w:val="00F410C8"/>
    <w:rsid w:val="00F6719A"/>
    <w:rsid w:val="00FA5ED0"/>
    <w:rsid w:val="00FB1054"/>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120" w:after="120"/>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EndnoteText">
    <w:name w:val="endnote text"/>
    <w:basedOn w:val="Normal"/>
    <w:semiHidden/>
    <w:rsid w:val="00060B2C"/>
    <w:rPr>
      <w:sz w:val="20"/>
      <w:szCs w:val="20"/>
    </w:rPr>
  </w:style>
  <w:style w:type="character" w:styleId="EndnoteReference">
    <w:name w:val="endnote reference"/>
    <w:semiHidden/>
    <w:rsid w:val="00060B2C"/>
    <w:rPr>
      <w:vertAlign w:val="superscript"/>
    </w:rPr>
  </w:style>
  <w:style w:type="character" w:styleId="Hyperlink">
    <w:name w:val="Hyperlink"/>
    <w:rsid w:val="00060B2C"/>
    <w:rPr>
      <w:color w:val="0000FF"/>
      <w:u w:val="single"/>
    </w:rPr>
  </w:style>
  <w:style w:type="paragraph" w:styleId="FootnoteText">
    <w:name w:val="footnote text"/>
    <w:basedOn w:val="Normal"/>
    <w:rsid w:val="00060B2C"/>
    <w:rPr>
      <w:sz w:val="20"/>
      <w:szCs w:val="20"/>
    </w:rPr>
  </w:style>
  <w:style w:type="character" w:styleId="FootnoteReference">
    <w:name w:val="footnote reference"/>
    <w:rsid w:val="00060B2C"/>
    <w:rPr>
      <w:vertAlign w:val="superscript"/>
    </w:rPr>
  </w:style>
  <w:style w:type="table" w:styleId="TableGrid">
    <w:name w:val="Table Grid"/>
    <w:basedOn w:val="Table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408D9"/>
    <w:rPr>
      <w:b/>
      <w:bCs/>
      <w:i w:val="0"/>
      <w:iCs w:val="0"/>
    </w:rPr>
  </w:style>
  <w:style w:type="paragraph" w:styleId="BalloonText">
    <w:name w:val="Balloon Text"/>
    <w:basedOn w:val="Normal"/>
    <w:link w:val="BalloonTextChar"/>
    <w:rsid w:val="00412AC7"/>
    <w:rPr>
      <w:rFonts w:ascii="Tahoma" w:hAnsi="Tahoma" w:cs="Tahoma"/>
      <w:sz w:val="16"/>
      <w:szCs w:val="16"/>
    </w:rPr>
  </w:style>
  <w:style w:type="character" w:customStyle="1" w:styleId="BalloonTextChar">
    <w:name w:val="Balloon Text Char"/>
    <w:basedOn w:val="DefaultParagraphFont"/>
    <w:link w:val="BalloonText"/>
    <w:rsid w:val="00412AC7"/>
    <w:rPr>
      <w:rFonts w:ascii="Tahoma" w:hAnsi="Tahoma" w:cs="Tahoma"/>
      <w:sz w:val="16"/>
      <w:szCs w:val="16"/>
      <w:lang w:val="fr-FR" w:eastAsia="fr-FR"/>
    </w:rPr>
  </w:style>
  <w:style w:type="paragraph" w:styleId="Header">
    <w:name w:val="header"/>
    <w:basedOn w:val="Normal"/>
    <w:link w:val="HeaderChar"/>
    <w:uiPriority w:val="99"/>
    <w:rsid w:val="00412AC7"/>
    <w:pPr>
      <w:tabs>
        <w:tab w:val="center" w:pos="4680"/>
        <w:tab w:val="right" w:pos="9360"/>
      </w:tabs>
    </w:pPr>
  </w:style>
  <w:style w:type="character" w:customStyle="1" w:styleId="HeaderChar">
    <w:name w:val="Header Char"/>
    <w:basedOn w:val="DefaultParagraphFont"/>
    <w:link w:val="Header"/>
    <w:uiPriority w:val="99"/>
    <w:rsid w:val="00412AC7"/>
    <w:rPr>
      <w:sz w:val="24"/>
      <w:szCs w:val="24"/>
      <w:lang w:val="fr-FR" w:eastAsia="fr-FR"/>
    </w:rPr>
  </w:style>
  <w:style w:type="paragraph" w:styleId="Footer">
    <w:name w:val="footer"/>
    <w:basedOn w:val="Normal"/>
    <w:link w:val="FooterChar"/>
    <w:rsid w:val="00412AC7"/>
    <w:pPr>
      <w:tabs>
        <w:tab w:val="center" w:pos="4680"/>
        <w:tab w:val="right" w:pos="9360"/>
      </w:tabs>
    </w:pPr>
  </w:style>
  <w:style w:type="character" w:customStyle="1" w:styleId="FooterChar">
    <w:name w:val="Footer Char"/>
    <w:basedOn w:val="DefaultParagraphFont"/>
    <w:link w:val="Footer"/>
    <w:rsid w:val="00412AC7"/>
    <w:rPr>
      <w:sz w:val="24"/>
      <w:szCs w:val="24"/>
      <w:lang w:val="fr-FR" w:eastAsia="fr-FR"/>
    </w:rPr>
  </w:style>
  <w:style w:type="paragraph" w:styleId="ListParagraph">
    <w:name w:val="List Paragraph"/>
    <w:basedOn w:val="Normal"/>
    <w:uiPriority w:val="34"/>
    <w:qFormat/>
    <w:rsid w:val="002F65F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8E1AC1"/>
    <w:pPr>
      <w:jc w:val="left"/>
    </w:pPr>
  </w:style>
  <w:style w:type="character" w:styleId="UnresolvedMention">
    <w:name w:val="Unresolved Mention"/>
    <w:basedOn w:val="DefaultParagraphFont"/>
    <w:uiPriority w:val="99"/>
    <w:semiHidden/>
    <w:unhideWhenUsed/>
    <w:rsid w:val="00383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491</Words>
  <Characters>2654</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Sylvia Sousa</cp:lastModifiedBy>
  <cp:revision>5</cp:revision>
  <dcterms:created xsi:type="dcterms:W3CDTF">2026-04-14T15:15:00Z</dcterms:created>
  <dcterms:modified xsi:type="dcterms:W3CDTF">2026-04-14T16:58:00Z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