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2" w:line="254" w:lineRule="auto"/>
        <w:ind w:left="0" w:right="37" w:firstLine="0"/>
        <w:jc w:val="center"/>
        <w:rPr>
          <w:b w:val="1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OBSTRUÇÃO INTESTINAL AGUDA: DIAGNÓSTICO DIFERENCIAL E MANEJO CIRÚRGICO DE URGÊNCIA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="254" w:lineRule="auto"/>
        <w:ind w:left="110" w:right="34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54" w:lineRule="auto"/>
        <w:ind w:left="110" w:right="3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Vitor Cipriano Siqueira1, Paulo Vitor Alexandrino da Silva1, Yasmin Alves Jabour2, Giselle Chebabe de Azevedo1, Dryelli Ronchetti Silva Cremonini3, Lucas Corrêa Melo2, Maria Giovanna Storch Catani3.</w:t>
      </w:r>
    </w:p>
    <w:p w:rsidR="00000000" w:rsidDel="00000000" w:rsidP="00000000" w:rsidRDefault="00000000" w:rsidRPr="00000000" w14:paraId="00000004">
      <w:pPr>
        <w:spacing w:before="8" w:lineRule="auto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="254" w:lineRule="auto"/>
        <w:ind w:left="110" w:right="83.740157480316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1Faculdade Metropolitana São Carlos, 2Universidade Federal do Espírito Santo, 3Centro Universitário do Espírito Santo.</w:t>
      </w:r>
    </w:p>
    <w:p w:rsidR="00000000" w:rsidDel="00000000" w:rsidP="00000000" w:rsidRDefault="00000000" w:rsidRPr="00000000" w14:paraId="00000006">
      <w:pPr>
        <w:spacing w:before="1" w:line="254" w:lineRule="auto"/>
        <w:ind w:left="110" w:right="1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254" w:lineRule="auto"/>
        <w:ind w:left="110" w:right="1990" w:firstLine="0"/>
        <w:rPr>
          <w:b w:val="1"/>
          <w:sz w:val="38"/>
          <w:szCs w:val="38"/>
        </w:rPr>
      </w:pPr>
      <w:r w:rsidDel="00000000" w:rsidR="00000000" w:rsidRPr="00000000">
        <w:rPr>
          <w:sz w:val="24"/>
          <w:szCs w:val="24"/>
          <w:rtl w:val="0"/>
        </w:rPr>
        <w:t xml:space="preserve">(joao.cipriano77@gmail.com)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obstrução intestinal aguda é uma condição comum e potencialmente grave que requer avaliação e tratamento imediatos. O diagnóstico diferencial é fundamental para identificar a causa da obstrução e determinar o manejo adequado. O tratamento cirúrgico de urgência pode ser necessário em casos de obstrução completa ou complicada.</w:t>
      </w:r>
      <w:r w:rsidDel="00000000" w:rsidR="00000000" w:rsidRPr="00000000">
        <w:rPr>
          <w:b w:val="1"/>
          <w:sz w:val="24"/>
          <w:szCs w:val="24"/>
          <w:rtl w:val="0"/>
        </w:rPr>
        <w:t xml:space="preserve"> Objetivos: </w:t>
      </w:r>
      <w:r w:rsidDel="00000000" w:rsidR="00000000" w:rsidRPr="00000000">
        <w:rPr>
          <w:sz w:val="24"/>
          <w:szCs w:val="24"/>
          <w:rtl w:val="0"/>
        </w:rPr>
        <w:t xml:space="preserve">Analisar e expor as principais formas de manejar pacientes com obstrução intestinal aguda e expor a necessidade de cuidados cirúrgicos a depender da condição obstrutiva.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sistemática, de método exploratório, utilizando premissas qualitativas, utilizando as bases de dados da Scielo, PubMed, Scielo, Web of Science e Scopus, fazendo uma análise entre os anos de 2012 e 2022, usando os descritores em saúde “obstrução intestinal” e “manejo da obstrução intestinal em contexto de urgência e emergência”, por conseguinte, instalou-se os critérios de inclusão e exclusão, sendo os de exclusão artigos que não se </w:t>
      </w:r>
      <w:r w:rsidDel="00000000" w:rsidR="00000000" w:rsidRPr="00000000">
        <w:rPr>
          <w:sz w:val="24"/>
          <w:szCs w:val="24"/>
          <w:rtl w:val="0"/>
        </w:rPr>
        <w:t xml:space="preserve">remetessem</w:t>
      </w:r>
      <w:r w:rsidDel="00000000" w:rsidR="00000000" w:rsidRPr="00000000">
        <w:rPr>
          <w:sz w:val="24"/>
          <w:szCs w:val="24"/>
          <w:rtl w:val="0"/>
        </w:rPr>
        <w:t xml:space="preserve"> diretamente ao tema proposto, revisões anteriores a 2012, já os critérios de inclusão foram artigos científicos que abordassem sobre cirurgias intestinais de emergência e manejo de obstrução intestinal em cenário de emergência, no total foram achados 451 artigos e sendo utilizados 7 na construção deste trabalho.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sz w:val="24"/>
          <w:szCs w:val="24"/>
          <w:rtl w:val="0"/>
        </w:rPr>
        <w:t xml:space="preserve">O diagnóstico diferencial da obstrução intestinal aguda inclui várias causas, como aderências pós-operatórias, hérnias, tumores, volvo intestinal e doença inflamatória intestinal. A história clínica detalhada, o exame físico cuidadoso e exames de imagem, como radiografia simples de abdome, tomografia computadorizada e ultrassonografia, são essenciais para determinar a causa da obstrução. O manejo cirúrgico de urgência da obstrução intestinal aguda depende da causa subjacente e da gravidade da obstrução. Com isso, em casos de obstrução completa ou complicada, a cirurgia de descompressão ou ressecção do segmento intestinal afetado pode ser necessária. A abordagem cirúrgica deve ser cuidadosamente planejada para minimizar complicações e promover a recuperação do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sz w:val="24"/>
          <w:szCs w:val="24"/>
          <w:rtl w:val="0"/>
        </w:rPr>
        <w:t xml:space="preserve">Conclui-se portanto, que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obstrução intestinal aguda é uma emergência médica que requer diagnóstico e tratamento rápidos e precisos. O diagnóstico diferencial e o manejo cirúrgico de urgência são fundamentais para garantir a melhor evolução possível para o paciente. O trabalho em equipe multidisciplinar e a utilização de recursos diagnósticos e terapêuticos adequados são essenciais para o sucesso do tratamento da obstrução intestinal aguda.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83.740157480316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Gastroenterologia; Medicina de Urgência e Emergência; Tratamento precoce.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0" w:lineRule="auto"/>
        <w:ind w:left="170" w:right="83.74015748031638" w:hanging="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Emergência Cirúrgicas.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0" w:lineRule="auto"/>
        <w:ind w:left="170" w:right="3658" w:hanging="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320" w:right="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Rule="auto"/>
      <w:ind w:right="7"/>
      <w:jc w:val="center"/>
    </w:pPr>
    <w:rPr>
      <w:rFonts w:ascii="Times New Roman" w:cs="Times New Roman" w:eastAsia="Times New Roman" w:hAnsi="Times New Roman"/>
      <w:b w:val="1"/>
      <w:sz w:val="58"/>
      <w:szCs w:val="5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