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4AA3" w14:textId="77777777" w:rsidR="00B1378C" w:rsidRDefault="00B1378C">
      <w:pPr>
        <w:jc w:val="right"/>
        <w:rPr>
          <w:rFonts w:ascii="Times New Roman" w:eastAsia="Times New Roman" w:hAnsi="Times New Roman" w:cs="Times New Roman"/>
        </w:rPr>
      </w:pPr>
    </w:p>
    <w:p w14:paraId="5DC539B0" w14:textId="77777777" w:rsidR="00B1378C" w:rsidRDefault="004701A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POLÍTICAS PÚBLICAS NA/DA/PARA EJA NO PERÍODO DE 2016 A 2022: ENTRE INVISIBILIDADES, RETROCESSOS E ESPERANÇAS</w:t>
      </w:r>
    </w:p>
    <w:p w14:paraId="7242F31F" w14:textId="77777777" w:rsidR="00B1378C" w:rsidRDefault="00AE6B18" w:rsidP="00AE6B18">
      <w:pPr>
        <w:tabs>
          <w:tab w:val="left" w:pos="728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D75D278" w14:textId="77777777" w:rsidR="00B1378C" w:rsidRDefault="00AE6B1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Camila Vitória Sousa da Silva – Universidade do Estado do Rio de Janeiro</w:t>
      </w:r>
    </w:p>
    <w:p w14:paraId="7C17EFC6" w14:textId="77777777" w:rsidR="00B1378C" w:rsidRDefault="00B1378C">
      <w:pPr>
        <w:rPr>
          <w:rFonts w:ascii="Times New Roman" w:eastAsia="Times New Roman" w:hAnsi="Times New Roman" w:cs="Times New Roman"/>
        </w:rPr>
      </w:pPr>
    </w:p>
    <w:p w14:paraId="3D56893F" w14:textId="77777777" w:rsidR="00B1378C" w:rsidRDefault="00B1378C">
      <w:pPr>
        <w:rPr>
          <w:rFonts w:ascii="Times New Roman" w:eastAsia="Times New Roman" w:hAnsi="Times New Roman" w:cs="Times New Roman"/>
        </w:rPr>
      </w:pPr>
    </w:p>
    <w:p w14:paraId="3BDC1BB7" w14:textId="77777777" w:rsidR="00B1378C" w:rsidRDefault="00B1378C">
      <w:pPr>
        <w:rPr>
          <w:rFonts w:ascii="Times New Roman" w:eastAsia="Times New Roman" w:hAnsi="Times New Roman" w:cs="Times New Roman"/>
        </w:rPr>
      </w:pPr>
    </w:p>
    <w:p w14:paraId="06200F8E" w14:textId="77777777" w:rsidR="00E342B9" w:rsidRDefault="00E537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1701666C" w14:textId="04D94711" w:rsidR="00B1378C" w:rsidRDefault="00E342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trabalho se constitui como um recorte</w:t>
      </w:r>
      <w:r w:rsidR="00E537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 uma pesquisa de Trabalho de Conclusão de Curso (TCC), no âmbito de Monografia, vinculado à Faculdade de Educação do curso de Licenciatura em Pedagogia da Universidade do Estado do Rio de Janeiro (UERJ). Aqui, busca-se analisar quais foram as políticas públicas pensadas para a Educação de Jovens e Adultos no período de 2016 a 2022. Para tanto, foram conceituados processos históricos que ajudam a refletir acerca dos estudantes que compõe a modalidade, pautando-se em uma perspectiva antirracista, evidenciando os sujeitos que tiveram seu acesso à educação negado. Além disso</w:t>
      </w:r>
      <w:r w:rsidR="00567DE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buscou-se compreender os processos</w:t>
      </w:r>
      <w:r w:rsidR="00AE6EE2">
        <w:rPr>
          <w:rFonts w:ascii="Times New Roman" w:eastAsia="Times New Roman" w:hAnsi="Times New Roman" w:cs="Times New Roman"/>
        </w:rPr>
        <w:t xml:space="preserve"> de desescolarização</w:t>
      </w:r>
      <w:r>
        <w:rPr>
          <w:rFonts w:ascii="Times New Roman" w:eastAsia="Times New Roman" w:hAnsi="Times New Roman" w:cs="Times New Roman"/>
        </w:rPr>
        <w:t xml:space="preserve"> gerados pós-golpe de 2016</w:t>
      </w:r>
      <w:r w:rsidR="00AE6EE2">
        <w:rPr>
          <w:rFonts w:ascii="Times New Roman" w:eastAsia="Times New Roman" w:hAnsi="Times New Roman" w:cs="Times New Roman"/>
        </w:rPr>
        <w:t>, com uma maior influência dos movimentos ultraconservadores e como o conceito de esperança de Paulo Freire pode ajudar</w:t>
      </w:r>
      <w:r w:rsidR="004701A9">
        <w:rPr>
          <w:rFonts w:ascii="Times New Roman" w:eastAsia="Times New Roman" w:hAnsi="Times New Roman" w:cs="Times New Roman"/>
        </w:rPr>
        <w:t xml:space="preserve"> </w:t>
      </w:r>
      <w:r w:rsidR="00AE6EE2">
        <w:rPr>
          <w:rFonts w:ascii="Times New Roman" w:eastAsia="Times New Roman" w:hAnsi="Times New Roman" w:cs="Times New Roman"/>
        </w:rPr>
        <w:t>a (re)pensar</w:t>
      </w:r>
      <w:r w:rsidR="005D7F08">
        <w:rPr>
          <w:rFonts w:ascii="Times New Roman" w:eastAsia="Times New Roman" w:hAnsi="Times New Roman" w:cs="Times New Roman"/>
        </w:rPr>
        <w:t xml:space="preserve"> as</w:t>
      </w:r>
      <w:r w:rsidR="00AE6EE2">
        <w:rPr>
          <w:rFonts w:ascii="Times New Roman" w:eastAsia="Times New Roman" w:hAnsi="Times New Roman" w:cs="Times New Roman"/>
        </w:rPr>
        <w:t xml:space="preserve"> práticas</w:t>
      </w:r>
      <w:r w:rsidR="005D7F08">
        <w:rPr>
          <w:rFonts w:ascii="Times New Roman" w:eastAsia="Times New Roman" w:hAnsi="Times New Roman" w:cs="Times New Roman"/>
        </w:rPr>
        <w:t xml:space="preserve"> educativas</w:t>
      </w:r>
      <w:r w:rsidR="00AE6EE2">
        <w:rPr>
          <w:rFonts w:ascii="Times New Roman" w:eastAsia="Times New Roman" w:hAnsi="Times New Roman" w:cs="Times New Roman"/>
        </w:rPr>
        <w:t xml:space="preserve"> em um contexto de desmonte de direitos.</w:t>
      </w:r>
    </w:p>
    <w:p w14:paraId="2BC2FAAD" w14:textId="77777777" w:rsidR="00E342B9" w:rsidRDefault="00E342B9">
      <w:pPr>
        <w:jc w:val="both"/>
        <w:rPr>
          <w:rFonts w:ascii="Times New Roman" w:eastAsia="Times New Roman" w:hAnsi="Times New Roman" w:cs="Times New Roman"/>
        </w:rPr>
      </w:pPr>
    </w:p>
    <w:p w14:paraId="72179696" w14:textId="77777777" w:rsidR="00B1378C" w:rsidRDefault="00E537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5B470F">
        <w:rPr>
          <w:rFonts w:ascii="Times New Roman" w:eastAsia="Times New Roman" w:hAnsi="Times New Roman" w:cs="Times New Roman"/>
        </w:rPr>
        <w:t>Educação de Jovens e Adultos. Políticas Públicas. Desescolarização.</w:t>
      </w:r>
    </w:p>
    <w:p w14:paraId="0DF8ED3C" w14:textId="77777777" w:rsidR="00B1378C" w:rsidRDefault="00B13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1CA46" w14:textId="77777777" w:rsidR="00B1378C" w:rsidRDefault="00E537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  <w:r>
        <w:t xml:space="preserve"> </w:t>
      </w:r>
    </w:p>
    <w:p w14:paraId="3CA9B11A" w14:textId="2664695D" w:rsidR="005B470F" w:rsidRDefault="005B470F" w:rsidP="005B47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contexto de realização deste resumo surgiu por meio de uma pesquisa de Trabalho de Conclusão de Curso (TCC), mais especificamente uma Monografia, intitulada “Processos de desescolarização na EJA: uma análise das políticas públicas no período de 2016 a 2022”, que foi apresentada à Faculdade de Educação da Universidade do Estado do Rio de Janeiro (UERJ), como requisito parcial para a obtenção do título de Licenciado em Pedagogia. Os objetivos deste trabalho consistiram em identificar e analisar as políticas públicas para a Educação de Jovens e Adultos desde o golpe de 2016 (</w:t>
      </w:r>
      <w:proofErr w:type="spellStart"/>
      <w:r>
        <w:rPr>
          <w:rFonts w:ascii="Times New Roman" w:eastAsia="Times New Roman" w:hAnsi="Times New Roman" w:cs="Times New Roman"/>
        </w:rPr>
        <w:t>Jinkings</w:t>
      </w:r>
      <w:proofErr w:type="spellEnd"/>
      <w:r>
        <w:rPr>
          <w:rFonts w:ascii="Times New Roman" w:eastAsia="Times New Roman" w:hAnsi="Times New Roman" w:cs="Times New Roman"/>
        </w:rPr>
        <w:t>, Doria, Cleto, 2016) até o fim da gestão Bolsonaro e, dessa maneira</w:t>
      </w:r>
      <w:r w:rsidR="005826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poder compreender os crescentes processos de desescolarização que vêm ocorrendo na modalidade. </w:t>
      </w:r>
    </w:p>
    <w:p w14:paraId="54FC0BD5" w14:textId="77777777" w:rsidR="00CC6B99" w:rsidRDefault="00CC6B99" w:rsidP="00CC6B9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referencial teórico do estudo dialoga com autores do campo da EJA, como</w:t>
      </w:r>
      <w:r w:rsidR="00A84EDF">
        <w:rPr>
          <w:rFonts w:ascii="Times New Roman" w:eastAsia="Times New Roman" w:hAnsi="Times New Roman" w:cs="Times New Roman"/>
        </w:rPr>
        <w:t>: Freire (1983)</w:t>
      </w:r>
      <w:r>
        <w:rPr>
          <w:rFonts w:ascii="Times New Roman" w:eastAsia="Times New Roman" w:hAnsi="Times New Roman" w:cs="Times New Roman"/>
        </w:rPr>
        <w:t xml:space="preserve">, Silva (2019), Souza (2006), </w:t>
      </w:r>
      <w:proofErr w:type="spellStart"/>
      <w:r>
        <w:rPr>
          <w:rFonts w:ascii="Times New Roman" w:eastAsia="Times New Roman" w:hAnsi="Times New Roman" w:cs="Times New Roman"/>
        </w:rPr>
        <w:t>Hasenbalg</w:t>
      </w:r>
      <w:proofErr w:type="spellEnd"/>
      <w:r>
        <w:rPr>
          <w:rFonts w:ascii="Times New Roman" w:eastAsia="Times New Roman" w:hAnsi="Times New Roman" w:cs="Times New Roman"/>
        </w:rPr>
        <w:t xml:space="preserve"> (2005), dentre outros.</w:t>
      </w:r>
    </w:p>
    <w:p w14:paraId="645EDEF7" w14:textId="77777777" w:rsidR="00E56E31" w:rsidRDefault="00E56E31" w:rsidP="00E56E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Metodologicamente, a pesquisa foi desenvolvida por meio bibliográfico/documental a partir da análise de documentos e leis que orientaram as políticas públicas de EJA ao longo da história do Brasil, fazendo um breve percurso histórico, enfatizando questões raciais e sociais. Esse atravessamento histórico foi escolhido, pois segundo Gonçalves e Silva (2000), é importante retomarmos o passado para entendermos de fato a realidade no que tange os processos educativos.</w:t>
      </w:r>
    </w:p>
    <w:p w14:paraId="48E6A915" w14:textId="77777777" w:rsidR="005B470F" w:rsidRDefault="005B470F" w:rsidP="005B47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um maior entendimento das particularidades da EJA e dos sujeitos integrantes da modalidade, é necessário compreender as concepções históricas e políticas que estruturaram a formação da sociedade brasileira. O que hoje é compreendido como Educação de Jovens e Adultos, está embasado em concepções construídas há décadas e compreendendo como essa construção ocorreu é possível entender o atual contexto das políticas públicas, além de poder analisar com mais embasamento quem são os sujeitos que estão inseridos nas salas de aula da EJA.</w:t>
      </w:r>
    </w:p>
    <w:p w14:paraId="53F15F26" w14:textId="77777777" w:rsidR="00E56E31" w:rsidRDefault="00E56E31" w:rsidP="00E56E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Segundo Souza (2006) o racismo construiu a estrutura da sociedade brasileira e logo essa concepção também adentraria o sistema educacional, deixando a população negra à margem dos processos de escolarização. Ainda segundo </w:t>
      </w:r>
      <w:proofErr w:type="spellStart"/>
      <w:r>
        <w:rPr>
          <w:rFonts w:ascii="Times New Roman" w:eastAsia="Times New Roman" w:hAnsi="Times New Roman" w:cs="Times New Roman"/>
        </w:rPr>
        <w:t>Hasenbalg</w:t>
      </w:r>
      <w:proofErr w:type="spellEnd"/>
      <w:r>
        <w:rPr>
          <w:rFonts w:ascii="Times New Roman" w:eastAsia="Times New Roman" w:hAnsi="Times New Roman" w:cs="Times New Roman"/>
        </w:rPr>
        <w:t xml:space="preserve"> (2005), mesmo após a escravização ter sido abolida, o sistema escravocrata permaneceu na mentalidade da população que se manteve racista e colonialista e com o intuito de manter uma elite branca no poder, e para isso, perpetuou-se a negação de não brancos de estudar e apenas a elite pôde acompanhar os avanços do ensino. Segundo Cida Bento (2022), isso reforça um pacto que a branquitude possui de contribuir para que as pessoas pretas não ocupem espaços socais e se tornem </w:t>
      </w:r>
      <w:proofErr w:type="spellStart"/>
      <w:r>
        <w:rPr>
          <w:rFonts w:ascii="Times New Roman" w:eastAsia="Times New Roman" w:hAnsi="Times New Roman" w:cs="Times New Roman"/>
        </w:rPr>
        <w:t>invisibilizadas</w:t>
      </w:r>
      <w:proofErr w:type="spellEnd"/>
      <w:r>
        <w:rPr>
          <w:rFonts w:ascii="Times New Roman" w:eastAsia="Times New Roman" w:hAnsi="Times New Roman" w:cs="Times New Roman"/>
        </w:rPr>
        <w:t xml:space="preserve">, um marco que é possível enxergar até os dias atuais. </w:t>
      </w:r>
    </w:p>
    <w:p w14:paraId="6DDC0A72" w14:textId="77777777" w:rsidR="00E56E31" w:rsidRDefault="00E56E31" w:rsidP="00E56E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Não desconectado deste fato, hoje a população que está inserida na modalidade é majoritariamente negra e os dados divulgados pelo Instituto Nacional de Estudos e Pesquisas Educacionais Anísio Teixeira (INEP)</w:t>
      </w:r>
      <w:r w:rsidR="00A96B88">
        <w:rPr>
          <w:rFonts w:ascii="Times New Roman" w:eastAsia="Times New Roman" w:hAnsi="Times New Roman" w:cs="Times New Roman"/>
        </w:rPr>
        <w:t xml:space="preserve"> deixam isso mais </w:t>
      </w:r>
      <w:r w:rsidR="00CC6B99">
        <w:rPr>
          <w:rFonts w:ascii="Times New Roman" w:eastAsia="Times New Roman" w:hAnsi="Times New Roman" w:cs="Times New Roman"/>
        </w:rPr>
        <w:t xml:space="preserve">do </w:t>
      </w:r>
      <w:r w:rsidR="00A96B88">
        <w:rPr>
          <w:rFonts w:ascii="Times New Roman" w:eastAsia="Times New Roman" w:hAnsi="Times New Roman" w:cs="Times New Roman"/>
        </w:rPr>
        <w:t xml:space="preserve">que evidente: </w:t>
      </w:r>
      <w:r w:rsidR="00A96B88" w:rsidRPr="00A96B88">
        <w:rPr>
          <w:rFonts w:ascii="Times New Roman" w:hAnsi="Times New Roman" w:cs="Times New Roman"/>
          <w:color w:val="000000"/>
        </w:rPr>
        <w:t xml:space="preserve">“pretos e pardos predominam nos dois níveis de ensino. No fundamental, o grupo representa 75,8% dos estudantes, enquanto, no nível médio, 67,8%. Os alunos que se identificam como brancos compõem 22,2% da EJA fundamental e 31% da EJA médio” (INEP, 2020, p. </w:t>
      </w:r>
      <w:r w:rsidR="00A96B88">
        <w:rPr>
          <w:rFonts w:ascii="Times New Roman" w:hAnsi="Times New Roman" w:cs="Times New Roman"/>
          <w:color w:val="000000"/>
        </w:rPr>
        <w:t>3</w:t>
      </w:r>
      <w:r w:rsidR="00A96B88" w:rsidRPr="00A96B88">
        <w:rPr>
          <w:rFonts w:ascii="Times New Roman" w:hAnsi="Times New Roman" w:cs="Times New Roman"/>
          <w:color w:val="000000"/>
        </w:rPr>
        <w:t>5)</w:t>
      </w:r>
      <w:r w:rsidR="00A96B88">
        <w:rPr>
          <w:rFonts w:ascii="Times New Roman" w:hAnsi="Times New Roman" w:cs="Times New Roman"/>
          <w:color w:val="000000"/>
        </w:rPr>
        <w:t>.</w:t>
      </w:r>
    </w:p>
    <w:p w14:paraId="3621E2EB" w14:textId="498602A8" w:rsidR="00A8257C" w:rsidRDefault="00353913" w:rsidP="00E56E3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 a</w:t>
      </w:r>
      <w:r w:rsidR="00A8257C">
        <w:rPr>
          <w:rFonts w:ascii="Times New Roman" w:hAnsi="Times New Roman" w:cs="Times New Roman"/>
          <w:color w:val="000000"/>
        </w:rPr>
        <w:t xml:space="preserve"> Promulgação da Lei de Diretrizes e Bases da Educação Nacional (</w:t>
      </w:r>
      <w:proofErr w:type="spellStart"/>
      <w:r w:rsidR="00A8257C">
        <w:rPr>
          <w:rFonts w:ascii="Times New Roman" w:hAnsi="Times New Roman" w:cs="Times New Roman"/>
          <w:color w:val="000000"/>
        </w:rPr>
        <w:t>LDB</w:t>
      </w:r>
      <w:proofErr w:type="spellEnd"/>
      <w:r w:rsidR="00A8257C">
        <w:rPr>
          <w:rFonts w:ascii="Times New Roman" w:hAnsi="Times New Roman" w:cs="Times New Roman"/>
          <w:color w:val="000000"/>
        </w:rPr>
        <w:t xml:space="preserve"> n</w:t>
      </w:r>
      <w:r w:rsidR="0022555C">
        <w:rPr>
          <w:rFonts w:ascii="Times New Roman" w:hAnsi="Times New Roman" w:cs="Times New Roman"/>
          <w:color w:val="000000"/>
        </w:rPr>
        <w:t>.</w:t>
      </w:r>
      <w:r w:rsidR="00A8257C">
        <w:rPr>
          <w:rFonts w:ascii="Times New Roman" w:hAnsi="Times New Roman" w:cs="Times New Roman"/>
          <w:color w:val="000000"/>
        </w:rPr>
        <w:t>º 9.394/96)</w:t>
      </w:r>
      <w:r>
        <w:rPr>
          <w:rFonts w:ascii="Times New Roman" w:hAnsi="Times New Roman" w:cs="Times New Roman"/>
          <w:color w:val="000000"/>
        </w:rPr>
        <w:t xml:space="preserve"> o cenário para</w:t>
      </w:r>
      <w:r w:rsidR="00A8257C">
        <w:rPr>
          <w:rFonts w:ascii="Times New Roman" w:hAnsi="Times New Roman" w:cs="Times New Roman"/>
          <w:color w:val="000000"/>
        </w:rPr>
        <w:t xml:space="preserve"> a Educação de Jovens e Adultos</w:t>
      </w:r>
      <w:r>
        <w:rPr>
          <w:rFonts w:ascii="Times New Roman" w:hAnsi="Times New Roman" w:cs="Times New Roman"/>
          <w:color w:val="000000"/>
        </w:rPr>
        <w:t xml:space="preserve"> começou a mudar</w:t>
      </w:r>
      <w:r w:rsidR="00AD1CE3">
        <w:rPr>
          <w:rFonts w:ascii="Times New Roman" w:hAnsi="Times New Roman" w:cs="Times New Roman"/>
          <w:color w:val="000000"/>
        </w:rPr>
        <w:t xml:space="preserve"> </w:t>
      </w:r>
      <w:r w:rsidR="0022555C">
        <w:rPr>
          <w:rFonts w:ascii="Times New Roman" w:hAnsi="Times New Roman" w:cs="Times New Roman"/>
          <w:color w:val="000000"/>
        </w:rPr>
        <w:t>ao considerá</w:t>
      </w:r>
      <w:r w:rsidR="00A8257C">
        <w:rPr>
          <w:rFonts w:ascii="Times New Roman" w:hAnsi="Times New Roman" w:cs="Times New Roman"/>
          <w:color w:val="000000"/>
        </w:rPr>
        <w:t xml:space="preserve">-la como uma modalidade da educação básica e reconhecer as especificidades próprias de ensino e aprendizagem de pessoas jovens, adultas e idosas. Porém, segundo Antunes, Catelli, Couto, Di Pierro e Santos (2022), mesmo nos anos seguintes à promulgação, não foi possível observar um crescimento efetivo dos investimentos para a EJA, pois o Governo Federal preferiu atender às demandas das crianças do Ensino </w:t>
      </w:r>
      <w:r>
        <w:rPr>
          <w:rFonts w:ascii="Times New Roman" w:hAnsi="Times New Roman" w:cs="Times New Roman"/>
          <w:color w:val="000000"/>
        </w:rPr>
        <w:t>Fundamental e com isso, a EJA operou com baixos recursos e sem o investimento adequado.</w:t>
      </w:r>
    </w:p>
    <w:p w14:paraId="2D89A8DB" w14:textId="2C9B3667" w:rsidR="00EE6422" w:rsidRPr="00353913" w:rsidRDefault="00353913" w:rsidP="0035391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353913">
        <w:rPr>
          <w:rFonts w:ascii="Times New Roman" w:hAnsi="Times New Roman" w:cs="Times New Roman"/>
          <w:color w:val="000000"/>
        </w:rPr>
        <w:t xml:space="preserve">Mapeando a história das políticas públicas, é possível observar que a EJA teve </w:t>
      </w:r>
      <w:r w:rsidRPr="00353913">
        <w:rPr>
          <w:rFonts w:ascii="Times New Roman" w:hAnsi="Times New Roman" w:cs="Times New Roman"/>
        </w:rPr>
        <w:t xml:space="preserve">um </w:t>
      </w:r>
      <w:r>
        <w:rPr>
          <w:rFonts w:ascii="Times New Roman" w:hAnsi="Times New Roman" w:cs="Times New Roman"/>
        </w:rPr>
        <w:t xml:space="preserve">momento </w:t>
      </w:r>
      <w:r w:rsidR="00CC6B99" w:rsidRPr="00353913">
        <w:rPr>
          <w:rFonts w:ascii="Times New Roman" w:hAnsi="Times New Roman" w:cs="Times New Roman"/>
        </w:rPr>
        <w:t xml:space="preserve">de ascensão </w:t>
      </w:r>
      <w:r w:rsidR="00EE6422" w:rsidRPr="00353913">
        <w:rPr>
          <w:rFonts w:ascii="Times New Roman" w:hAnsi="Times New Roman" w:cs="Times New Roman"/>
        </w:rPr>
        <w:t xml:space="preserve">(governos petistas) </w:t>
      </w:r>
      <w:r w:rsidR="00CC6B99" w:rsidRPr="00353913">
        <w:rPr>
          <w:rFonts w:ascii="Times New Roman" w:hAnsi="Times New Roman" w:cs="Times New Roman"/>
        </w:rPr>
        <w:t>e queda</w:t>
      </w:r>
      <w:r w:rsidR="00EE6422" w:rsidRPr="00353913">
        <w:rPr>
          <w:rFonts w:ascii="Times New Roman" w:hAnsi="Times New Roman" w:cs="Times New Roman"/>
        </w:rPr>
        <w:t xml:space="preserve"> (pós- golpe)</w:t>
      </w:r>
      <w:r>
        <w:rPr>
          <w:rFonts w:ascii="Times New Roman" w:hAnsi="Times New Roman" w:cs="Times New Roman"/>
        </w:rPr>
        <w:t xml:space="preserve">. </w:t>
      </w:r>
      <w:r w:rsidR="00CC6B99" w:rsidRPr="00353913">
        <w:rPr>
          <w:rFonts w:ascii="Times New Roman" w:hAnsi="Times New Roman" w:cs="Times New Roman"/>
        </w:rPr>
        <w:t>No Governo Luís Inácio Lula da Silva (2003-2007) e posteriormente reeleito (2007-2010)</w:t>
      </w:r>
      <w:r w:rsidR="00EE6422" w:rsidRPr="00353913">
        <w:rPr>
          <w:rFonts w:ascii="Times New Roman" w:hAnsi="Times New Roman" w:cs="Times New Roman"/>
        </w:rPr>
        <w:t xml:space="preserve">, trouxe uma proposta de governo com o intuito de superar a fome e elevar os índices de escolarização no país. Foi nesse período que houve um dos maiores avanços para a Educação de Jovens e </w:t>
      </w:r>
      <w:r w:rsidR="00140B70" w:rsidRPr="00353913">
        <w:rPr>
          <w:rFonts w:ascii="Times New Roman" w:hAnsi="Times New Roman" w:cs="Times New Roman"/>
        </w:rPr>
        <w:t>Adultos</w:t>
      </w:r>
      <w:r w:rsidR="00140B70">
        <w:rPr>
          <w:rFonts w:ascii="Times New Roman" w:hAnsi="Times New Roman" w:cs="Times New Roman"/>
        </w:rPr>
        <w:t xml:space="preserve">, </w:t>
      </w:r>
      <w:r w:rsidR="00140B70" w:rsidRPr="00353913">
        <w:rPr>
          <w:rFonts w:ascii="Times New Roman" w:hAnsi="Times New Roman" w:cs="Times New Roman"/>
        </w:rPr>
        <w:t>deixando</w:t>
      </w:r>
      <w:r w:rsidR="00EE6422" w:rsidRPr="00353913">
        <w:rPr>
          <w:rFonts w:ascii="Times New Roman" w:hAnsi="Times New Roman" w:cs="Times New Roman"/>
        </w:rPr>
        <w:t xml:space="preserve"> de lado uma visão da EJA como compensatória e certificatóri</w:t>
      </w:r>
      <w:r w:rsidR="00567DE4">
        <w:rPr>
          <w:rFonts w:ascii="Times New Roman" w:hAnsi="Times New Roman" w:cs="Times New Roman"/>
        </w:rPr>
        <w:t xml:space="preserve">a. Alguns desses avanços foram: </w:t>
      </w:r>
      <w:r w:rsidR="00EE6422" w:rsidRPr="00353913">
        <w:rPr>
          <w:rFonts w:ascii="Times New Roman" w:hAnsi="Times New Roman" w:cs="Times New Roman"/>
          <w:color w:val="000000"/>
        </w:rPr>
        <w:t>a criação da Secretaria de Educação Continuada (</w:t>
      </w:r>
      <w:proofErr w:type="spellStart"/>
      <w:r w:rsidR="00EE6422" w:rsidRPr="00353913">
        <w:rPr>
          <w:rFonts w:ascii="Times New Roman" w:hAnsi="Times New Roman" w:cs="Times New Roman"/>
          <w:color w:val="000000"/>
        </w:rPr>
        <w:t>SECAD</w:t>
      </w:r>
      <w:proofErr w:type="spellEnd"/>
      <w:r w:rsidR="00EE6422" w:rsidRPr="00353913">
        <w:rPr>
          <w:rFonts w:ascii="Times New Roman" w:hAnsi="Times New Roman" w:cs="Times New Roman"/>
          <w:color w:val="000000"/>
        </w:rPr>
        <w:t xml:space="preserve">) que, em 2012 foi alterada para </w:t>
      </w:r>
      <w:r w:rsidR="00EE6422" w:rsidRPr="00353913">
        <w:rPr>
          <w:rFonts w:ascii="Times New Roman" w:hAnsi="Times New Roman" w:cs="Times New Roman"/>
          <w:color w:val="040C28"/>
        </w:rPr>
        <w:t>Secretaria de Educação Continuada, Alfabetização, Diversidade e Inclusão</w:t>
      </w:r>
      <w:r w:rsidR="00EE6422" w:rsidRPr="00353913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="00EE6422" w:rsidRPr="00353913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EE6422" w:rsidRPr="00353913">
        <w:rPr>
          <w:rFonts w:ascii="Times New Roman" w:hAnsi="Times New Roman" w:cs="Times New Roman"/>
          <w:color w:val="000000"/>
          <w:shd w:val="clear" w:color="auto" w:fill="FFFFFF"/>
        </w:rPr>
        <w:t>Secadi</w:t>
      </w:r>
      <w:proofErr w:type="spellEnd"/>
      <w:r w:rsidR="00EE6422" w:rsidRPr="00353913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="00EE6422" w:rsidRPr="00353913">
        <w:rPr>
          <w:rFonts w:ascii="Times New Roman" w:hAnsi="Times New Roman" w:cs="Times New Roman"/>
          <w:color w:val="000000"/>
        </w:rPr>
        <w:t>o Programa Brasil Alfabetizado</w:t>
      </w:r>
      <w:r w:rsidR="0022555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22555C">
        <w:rPr>
          <w:rFonts w:ascii="Times New Roman" w:hAnsi="Times New Roman" w:cs="Times New Roman"/>
          <w:color w:val="000000"/>
        </w:rPr>
        <w:t>PBA</w:t>
      </w:r>
      <w:proofErr w:type="spellEnd"/>
      <w:r w:rsidR="0022555C">
        <w:rPr>
          <w:rFonts w:ascii="Times New Roman" w:hAnsi="Times New Roman" w:cs="Times New Roman"/>
          <w:color w:val="000000"/>
        </w:rPr>
        <w:t>)</w:t>
      </w:r>
      <w:r w:rsidR="00EE6422" w:rsidRPr="00353913">
        <w:rPr>
          <w:rFonts w:ascii="Times New Roman" w:hAnsi="Times New Roman" w:cs="Times New Roman"/>
          <w:color w:val="000000"/>
        </w:rPr>
        <w:t>, a Comissão Nacional de Educação de Jovens e Adultos (</w:t>
      </w:r>
      <w:proofErr w:type="spellStart"/>
      <w:r w:rsidR="00EE6422" w:rsidRPr="00353913">
        <w:rPr>
          <w:rFonts w:ascii="Times New Roman" w:hAnsi="Times New Roman" w:cs="Times New Roman"/>
          <w:color w:val="000000"/>
        </w:rPr>
        <w:t>CNAEJA</w:t>
      </w:r>
      <w:proofErr w:type="spellEnd"/>
      <w:r w:rsidR="00EE6422" w:rsidRPr="00353913">
        <w:rPr>
          <w:rFonts w:ascii="Times New Roman" w:hAnsi="Times New Roman" w:cs="Times New Roman"/>
          <w:color w:val="000000"/>
        </w:rPr>
        <w:t xml:space="preserve">), o </w:t>
      </w:r>
      <w:r w:rsidR="00EE6422" w:rsidRPr="00353913">
        <w:rPr>
          <w:rFonts w:ascii="Times New Roman" w:hAnsi="Times New Roman" w:cs="Times New Roman"/>
          <w:color w:val="040C28"/>
        </w:rPr>
        <w:t>Fundo de Manutenção e Desenvolvimento da Educação Básica e de Valorização dos Profissionais da Educação</w:t>
      </w:r>
      <w:r w:rsidR="00EE6422" w:rsidRPr="00353913">
        <w:rPr>
          <w:rFonts w:ascii="Times New Roman" w:hAnsi="Times New Roman" w:cs="Times New Roman"/>
          <w:color w:val="202124"/>
          <w:shd w:val="clear" w:color="auto" w:fill="FFFFFF"/>
        </w:rPr>
        <w:t> (</w:t>
      </w:r>
      <w:proofErr w:type="spellStart"/>
      <w:r w:rsidR="00EE6422" w:rsidRPr="00353913">
        <w:rPr>
          <w:rFonts w:ascii="Times New Roman" w:hAnsi="Times New Roman" w:cs="Times New Roman"/>
          <w:color w:val="202124"/>
          <w:shd w:val="clear" w:color="auto" w:fill="FFFFFF"/>
        </w:rPr>
        <w:t>Fundeb</w:t>
      </w:r>
      <w:proofErr w:type="spellEnd"/>
      <w:r w:rsidR="00EE6422" w:rsidRPr="00353913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="00EE6422" w:rsidRPr="00353913">
        <w:rPr>
          <w:rFonts w:ascii="Times New Roman" w:hAnsi="Times New Roman" w:cs="Times New Roman"/>
          <w:color w:val="000000"/>
        </w:rPr>
        <w:t>, o Programa Nacional de Inclusão de Jovens: educação, qualificação e ação comunitária (</w:t>
      </w:r>
      <w:proofErr w:type="spellStart"/>
      <w:r w:rsidR="00EE6422" w:rsidRPr="00353913">
        <w:rPr>
          <w:rFonts w:ascii="Times New Roman" w:hAnsi="Times New Roman" w:cs="Times New Roman"/>
          <w:color w:val="000000"/>
        </w:rPr>
        <w:t>PROJOVEM</w:t>
      </w:r>
      <w:proofErr w:type="spellEnd"/>
      <w:r w:rsidR="00EE6422" w:rsidRPr="00353913">
        <w:rPr>
          <w:rFonts w:ascii="Times New Roman" w:hAnsi="Times New Roman" w:cs="Times New Roman"/>
          <w:color w:val="000000"/>
        </w:rPr>
        <w:t>),</w:t>
      </w:r>
      <w:r w:rsidR="00EE6422" w:rsidRPr="003539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6422" w:rsidRPr="00353913">
        <w:rPr>
          <w:rFonts w:ascii="Times New Roman" w:hAnsi="Times New Roman" w:cs="Times New Roman"/>
          <w:color w:val="000000"/>
        </w:rPr>
        <w:t>o Programa Nacional do Livro Didático para a EJA (</w:t>
      </w:r>
      <w:proofErr w:type="spellStart"/>
      <w:r w:rsidR="00EE6422" w:rsidRPr="00353913">
        <w:rPr>
          <w:rFonts w:ascii="Times New Roman" w:hAnsi="Times New Roman" w:cs="Times New Roman"/>
          <w:color w:val="000000"/>
        </w:rPr>
        <w:t>PLND</w:t>
      </w:r>
      <w:proofErr w:type="spellEnd"/>
      <w:r w:rsidR="0022555C">
        <w:rPr>
          <w:rFonts w:ascii="Times New Roman" w:hAnsi="Times New Roman" w:cs="Times New Roman"/>
          <w:color w:val="000000"/>
        </w:rPr>
        <w:t>-</w:t>
      </w:r>
      <w:r w:rsidR="00EE6422" w:rsidRPr="00353913">
        <w:rPr>
          <w:rFonts w:ascii="Times New Roman" w:hAnsi="Times New Roman" w:cs="Times New Roman"/>
          <w:color w:val="000000"/>
        </w:rPr>
        <w:t>EJA e o Programa Nacional de Integração da Educação Profissional com a Educação Básica na Modalidade de Educação de Jovens e Adultos (PROEJA). </w:t>
      </w:r>
    </w:p>
    <w:p w14:paraId="151FB3B3" w14:textId="77777777" w:rsidR="00EE6422" w:rsidRDefault="00A84EDF" w:rsidP="00EE642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As iniciativas feitas</w:t>
      </w:r>
      <w:r w:rsidR="005F5B3C">
        <w:rPr>
          <w:color w:val="000000"/>
        </w:rPr>
        <w:t xml:space="preserve"> neste governo incomodaram e abalaram as camadas das elites brasileiras, pois se estava garantindo o acesso à educação para as camadas populares, porém a elite não queria dividir seu espaço de privilégio </w:t>
      </w:r>
      <w:r>
        <w:rPr>
          <w:color w:val="000000"/>
        </w:rPr>
        <w:t>e lugar de poder</w:t>
      </w:r>
      <w:r w:rsidR="005F5B3C">
        <w:rPr>
          <w:color w:val="000000"/>
        </w:rPr>
        <w:t>.</w:t>
      </w:r>
    </w:p>
    <w:p w14:paraId="7C3DA135" w14:textId="0BA899A0" w:rsidR="005F5B3C" w:rsidRDefault="005F5B3C" w:rsidP="00EE642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Com o golpe jurídico-parlamentar orquestrado pelo vice-presidente com o apoio de setores conservadores que destituiu sem crime de lesa-pátria, a presidente eleita democraticamente</w:t>
      </w:r>
      <w:r w:rsidR="00163B90">
        <w:rPr>
          <w:color w:val="000000"/>
        </w:rPr>
        <w:t>,</w:t>
      </w:r>
      <w:r>
        <w:rPr>
          <w:color w:val="000000"/>
        </w:rPr>
        <w:t xml:space="preserve"> o direito de jovens, adultos e idosos à educação foi colocado novamente em um viés de ne</w:t>
      </w:r>
      <w:r w:rsidR="0022555C">
        <w:rPr>
          <w:color w:val="000000"/>
        </w:rPr>
        <w:t>gação e subalternidade, devido à</w:t>
      </w:r>
      <w:r>
        <w:rPr>
          <w:color w:val="000000"/>
        </w:rPr>
        <w:t xml:space="preserve"> redução dos investimentos para a modalidade, o que comprometeu as políticas existentes, assim como a instituição de</w:t>
      </w:r>
      <w:r w:rsidR="0022555C">
        <w:rPr>
          <w:color w:val="000000"/>
        </w:rPr>
        <w:t xml:space="preserve"> qualquer nova ação ou programa</w:t>
      </w:r>
      <w:r>
        <w:rPr>
          <w:color w:val="000000"/>
        </w:rPr>
        <w:t xml:space="preserve">. </w:t>
      </w:r>
    </w:p>
    <w:p w14:paraId="3291C203" w14:textId="663BB1DF" w:rsidR="008577CD" w:rsidRDefault="008577CD" w:rsidP="00EE642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onda conservadora que começou a crescer no governo golpista d</w:t>
      </w:r>
      <w:r w:rsidR="00AD1CE3">
        <w:rPr>
          <w:color w:val="000000"/>
        </w:rPr>
        <w:t>e Michel Temer (2016-2018) fez emergir</w:t>
      </w:r>
      <w:r>
        <w:rPr>
          <w:color w:val="000000"/>
        </w:rPr>
        <w:t xml:space="preserve"> o fundamentalismo religioso, a aversão à diversidade e a democracia. Isso fez com que surgissem movimentos como o Todos pela Educação e o Projeto Escola Sem Partido, que tinham o intuito de silenciar os professores e destituir a educação como uma ferramenta de consciência crítica.</w:t>
      </w:r>
    </w:p>
    <w:p w14:paraId="53E83598" w14:textId="634735A0" w:rsidR="008577CD" w:rsidRDefault="008577CD" w:rsidP="00EE642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Além disso, com uma volta da crescente neoliberal, em 2017 foi aprovada a PEC 241/16, que permitiu congelar verbas de saúde e educação por 20 anos. Dessa forma, a população começou a sofrer </w:t>
      </w:r>
      <w:r w:rsidR="00F90B2A">
        <w:rPr>
          <w:color w:val="000000"/>
        </w:rPr>
        <w:t>com projetos que aumentaram a desigualdade social no Brasil. Assim, os investimentos destinados à EJA foram baixíssimos</w:t>
      </w:r>
      <w:r w:rsidR="009470F6">
        <w:rPr>
          <w:color w:val="000000"/>
        </w:rPr>
        <w:t>,</w:t>
      </w:r>
      <w:r w:rsidR="00F90B2A">
        <w:rPr>
          <w:color w:val="000000"/>
        </w:rPr>
        <w:t xml:space="preserve"> o que levou a redução de quase todos os programas existentes, como o </w:t>
      </w:r>
      <w:proofErr w:type="spellStart"/>
      <w:r w:rsidR="00F90B2A">
        <w:rPr>
          <w:color w:val="000000"/>
        </w:rPr>
        <w:t>PLND</w:t>
      </w:r>
      <w:proofErr w:type="spellEnd"/>
      <w:r w:rsidR="0022555C">
        <w:rPr>
          <w:color w:val="000000"/>
        </w:rPr>
        <w:t>-</w:t>
      </w:r>
      <w:r w:rsidR="00F90B2A">
        <w:rPr>
          <w:color w:val="000000"/>
        </w:rPr>
        <w:t xml:space="preserve">EJA, o </w:t>
      </w:r>
      <w:proofErr w:type="spellStart"/>
      <w:r w:rsidR="00F90B2A">
        <w:rPr>
          <w:color w:val="000000"/>
        </w:rPr>
        <w:t>PROJOVEM</w:t>
      </w:r>
      <w:proofErr w:type="spellEnd"/>
      <w:r w:rsidR="00F90B2A">
        <w:rPr>
          <w:color w:val="000000"/>
        </w:rPr>
        <w:t xml:space="preserve"> e o </w:t>
      </w:r>
      <w:proofErr w:type="spellStart"/>
      <w:r w:rsidR="00F90B2A">
        <w:rPr>
          <w:color w:val="000000"/>
        </w:rPr>
        <w:t>PBA</w:t>
      </w:r>
      <w:proofErr w:type="spellEnd"/>
      <w:r w:rsidR="00F90B2A">
        <w:rPr>
          <w:color w:val="000000"/>
        </w:rPr>
        <w:t xml:space="preserve">. </w:t>
      </w:r>
    </w:p>
    <w:p w14:paraId="4AAFB18F" w14:textId="4DD644FB" w:rsidR="002B6D72" w:rsidRDefault="00F90B2A" w:rsidP="002B6D7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Outra medida desse governo foi lançar a contrarreforma do Ensino Médio, que alterou a </w:t>
      </w:r>
      <w:proofErr w:type="spellStart"/>
      <w:r>
        <w:rPr>
          <w:color w:val="000000"/>
        </w:rPr>
        <w:t>LDB</w:t>
      </w:r>
      <w:proofErr w:type="spellEnd"/>
      <w:r>
        <w:rPr>
          <w:color w:val="000000"/>
        </w:rPr>
        <w:t>. Essa medida veio acompanhada pelo estabelecimento da Base Nacional Comum Curricular (</w:t>
      </w:r>
      <w:proofErr w:type="spellStart"/>
      <w:r>
        <w:rPr>
          <w:color w:val="000000"/>
        </w:rPr>
        <w:t>BNCC</w:t>
      </w:r>
      <w:proofErr w:type="spellEnd"/>
      <w:r>
        <w:rPr>
          <w:color w:val="000000"/>
        </w:rPr>
        <w:t xml:space="preserve">) que estabelece que a carga horária da EJA pode ser oferecida até 80% a distância. Isso é claramente uma tentativa </w:t>
      </w:r>
      <w:r w:rsidR="002B6D72">
        <w:rPr>
          <w:color w:val="000000"/>
        </w:rPr>
        <w:t>de impedir a educação para a criticidade, além de um assombroso projeto de destruir a educação no país.</w:t>
      </w:r>
    </w:p>
    <w:p w14:paraId="3F9B08CE" w14:textId="457B2F7D" w:rsidR="002B6D72" w:rsidRDefault="008577CD" w:rsidP="00ED21B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Essa</w:t>
      </w:r>
      <w:r w:rsidR="00163B90">
        <w:rPr>
          <w:color w:val="000000"/>
        </w:rPr>
        <w:t xml:space="preserve"> cr</w:t>
      </w:r>
      <w:r>
        <w:rPr>
          <w:color w:val="000000"/>
        </w:rPr>
        <w:t xml:space="preserve">escente no conservadorismo, </w:t>
      </w:r>
      <w:r w:rsidR="00163B90">
        <w:rPr>
          <w:color w:val="000000"/>
        </w:rPr>
        <w:t>levou à Presidência um candidato de extrema direita: Jair Messias Bolsonaro</w:t>
      </w:r>
      <w:r w:rsidR="002B6D72">
        <w:rPr>
          <w:color w:val="000000"/>
        </w:rPr>
        <w:t xml:space="preserve"> (2019-2022). Nesse período a educação e</w:t>
      </w:r>
      <w:r w:rsidR="009470F6">
        <w:rPr>
          <w:color w:val="000000"/>
        </w:rPr>
        <w:t xml:space="preserve"> as suas políticas públicas começaram a ser contestadas</w:t>
      </w:r>
      <w:r w:rsidR="00A24E37">
        <w:rPr>
          <w:color w:val="000000"/>
        </w:rPr>
        <w:t>, principalmente a</w:t>
      </w:r>
      <w:r w:rsidR="00AD1CE3">
        <w:rPr>
          <w:color w:val="000000"/>
        </w:rPr>
        <w:t>quel</w:t>
      </w:r>
      <w:r w:rsidR="009470F6">
        <w:rPr>
          <w:color w:val="000000"/>
        </w:rPr>
        <w:t>as</w:t>
      </w:r>
      <w:r w:rsidR="00A24E37">
        <w:rPr>
          <w:color w:val="000000"/>
        </w:rPr>
        <w:t xml:space="preserve"> que foram conquistados ou ampliados nos governos petistas. Com isso, houve um grande ataque a ciência, a desvalorização das universidades públicas e no fim da </w:t>
      </w:r>
      <w:r w:rsidR="009470F6">
        <w:rPr>
          <w:color w:val="000000"/>
        </w:rPr>
        <w:t>maior parte</w:t>
      </w:r>
      <w:r w:rsidR="00A24E37">
        <w:rPr>
          <w:color w:val="000000"/>
        </w:rPr>
        <w:t xml:space="preserve"> das políticas públicas e programas para a EJA, como</w:t>
      </w:r>
      <w:r w:rsidR="009470F6">
        <w:rPr>
          <w:color w:val="000000"/>
        </w:rPr>
        <w:t>,</w:t>
      </w:r>
      <w:r w:rsidR="00A24E37">
        <w:rPr>
          <w:color w:val="000000"/>
        </w:rPr>
        <w:t xml:space="preserve"> por exemplo, a extinção da </w:t>
      </w:r>
      <w:proofErr w:type="spellStart"/>
      <w:r w:rsidR="00A24E37">
        <w:rPr>
          <w:color w:val="000000"/>
        </w:rPr>
        <w:t>Secadi</w:t>
      </w:r>
      <w:proofErr w:type="spellEnd"/>
      <w:r w:rsidR="00A24E37">
        <w:rPr>
          <w:color w:val="000000"/>
        </w:rPr>
        <w:t xml:space="preserve">. </w:t>
      </w:r>
    </w:p>
    <w:p w14:paraId="3636AD7B" w14:textId="3AF37E5A" w:rsidR="007C413F" w:rsidRDefault="00ED21B4" w:rsidP="007C413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D21B4">
        <w:rPr>
          <w:color w:val="000000"/>
        </w:rPr>
        <w:t>Nesse (</w:t>
      </w:r>
      <w:proofErr w:type="spellStart"/>
      <w:r w:rsidRPr="00ED21B4">
        <w:rPr>
          <w:color w:val="000000"/>
        </w:rPr>
        <w:t>des</w:t>
      </w:r>
      <w:proofErr w:type="spellEnd"/>
      <w:r w:rsidRPr="00ED21B4">
        <w:rPr>
          <w:color w:val="000000"/>
        </w:rPr>
        <w:t>)governo</w:t>
      </w:r>
      <w:r w:rsidR="009470F6">
        <w:rPr>
          <w:color w:val="000000"/>
        </w:rPr>
        <w:t>,</w:t>
      </w:r>
      <w:r w:rsidRPr="00ED21B4">
        <w:rPr>
          <w:color w:val="000000"/>
        </w:rPr>
        <w:t xml:space="preserve"> além da queda em investimentos na EJA, ocorreu uma mudança nos recursos, com quase nad</w:t>
      </w:r>
      <w:r w:rsidR="00A84EDF">
        <w:rPr>
          <w:color w:val="000000"/>
        </w:rPr>
        <w:t xml:space="preserve">a sendo investido na modalidade. </w:t>
      </w:r>
      <w:r w:rsidR="00A24E37">
        <w:rPr>
          <w:color w:val="000000"/>
        </w:rPr>
        <w:t xml:space="preserve">A </w:t>
      </w:r>
      <w:r>
        <w:rPr>
          <w:color w:val="000000"/>
        </w:rPr>
        <w:t>partir do ano de 2018 </w:t>
      </w:r>
      <w:r w:rsidRPr="00ED21B4">
        <w:rPr>
          <w:color w:val="000000"/>
        </w:rPr>
        <w:t>(Governo Temer), houve um aumento dos re</w:t>
      </w:r>
      <w:r>
        <w:rPr>
          <w:color w:val="000000"/>
        </w:rPr>
        <w:t>cursos destinados para o Exame </w:t>
      </w:r>
      <w:r w:rsidRPr="00ED21B4">
        <w:rPr>
          <w:color w:val="000000"/>
        </w:rPr>
        <w:t>Nacional para Certificação e Competências de Jovens e Adultos (</w:t>
      </w:r>
      <w:proofErr w:type="spellStart"/>
      <w:r w:rsidRPr="00ED21B4">
        <w:rPr>
          <w:color w:val="000000"/>
        </w:rPr>
        <w:t>ENCCEJA</w:t>
      </w:r>
      <w:proofErr w:type="spellEnd"/>
      <w:r w:rsidRPr="00ED21B4">
        <w:rPr>
          <w:color w:val="000000"/>
        </w:rPr>
        <w:t>), sendo, em 2018, investidos R$ 177,6 milhões e some</w:t>
      </w:r>
      <w:r>
        <w:rPr>
          <w:color w:val="000000"/>
        </w:rPr>
        <w:t>nte R$ 24,6 milhões para a EJA </w:t>
      </w:r>
      <w:r w:rsidRPr="00ED21B4">
        <w:rPr>
          <w:color w:val="000000"/>
        </w:rPr>
        <w:t>escolar. </w:t>
      </w:r>
      <w:r w:rsidR="007C413F">
        <w:rPr>
          <w:color w:val="000000"/>
        </w:rPr>
        <w:t>Em abril de 2019, o Decreto n</w:t>
      </w:r>
      <w:r w:rsidR="009470F6">
        <w:rPr>
          <w:color w:val="000000"/>
        </w:rPr>
        <w:t>.</w:t>
      </w:r>
      <w:r w:rsidR="007C413F">
        <w:rPr>
          <w:color w:val="000000"/>
        </w:rPr>
        <w:t>º 9.759 extinguiu quase todos os colegiados da administração pública federal, como a Comissão Nacional de Alfabetização e Educação de Jovens e Adultos (</w:t>
      </w:r>
      <w:proofErr w:type="spellStart"/>
      <w:r w:rsidR="007C413F">
        <w:rPr>
          <w:color w:val="000000"/>
        </w:rPr>
        <w:t>CNAEJA</w:t>
      </w:r>
      <w:proofErr w:type="spellEnd"/>
      <w:r w:rsidR="007C413F">
        <w:rPr>
          <w:color w:val="000000"/>
        </w:rPr>
        <w:t>), acabando com a comunicação que existia entre o MEC e as organ</w:t>
      </w:r>
      <w:r w:rsidR="002B6D72">
        <w:rPr>
          <w:color w:val="000000"/>
        </w:rPr>
        <w:t>izações dedicadas à modalidade.</w:t>
      </w:r>
    </w:p>
    <w:p w14:paraId="6AAA0C51" w14:textId="392D3E41" w:rsidR="00ED21B4" w:rsidRDefault="00A24E37" w:rsidP="00ED21B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Foram muitos os desdobramentos, como </w:t>
      </w:r>
      <w:r w:rsidR="00ED21B4">
        <w:rPr>
          <w:color w:val="000000"/>
        </w:rPr>
        <w:t xml:space="preserve">a valorização dos </w:t>
      </w:r>
      <w:r w:rsidR="007C413F">
        <w:rPr>
          <w:color w:val="000000"/>
        </w:rPr>
        <w:t>certificados</w:t>
      </w:r>
      <w:r w:rsidR="00ED21B4">
        <w:rPr>
          <w:color w:val="000000"/>
        </w:rPr>
        <w:t xml:space="preserve"> em detrimento da valorização do conhecimento; a ên</w:t>
      </w:r>
      <w:r w:rsidR="007C413F">
        <w:rPr>
          <w:color w:val="000000"/>
        </w:rPr>
        <w:t>fase mercadológica e acrítica o invés de uma pedagogia dialógica (FREIRE, 1983); desinvestimentos n</w:t>
      </w:r>
      <w:r w:rsidR="009470F6">
        <w:rPr>
          <w:color w:val="000000"/>
        </w:rPr>
        <w:t xml:space="preserve">a oferta de EJA, acarretando </w:t>
      </w:r>
      <w:r w:rsidR="007C413F">
        <w:rPr>
          <w:color w:val="000000"/>
        </w:rPr>
        <w:t xml:space="preserve">problemáticas nas políticas que envolvem a sua oferta e consequentemente levando ao fechamento de escolas e turmas de EJA. Segundo </w:t>
      </w:r>
      <w:r w:rsidR="00E4186A">
        <w:rPr>
          <w:color w:val="000000"/>
        </w:rPr>
        <w:t>Antunes, Catelli, Couto, Di Pierro e</w:t>
      </w:r>
      <w:r w:rsidR="00A84EDF">
        <w:rPr>
          <w:color w:val="000000"/>
        </w:rPr>
        <w:t xml:space="preserve"> Santos (2022)</w:t>
      </w:r>
      <w:r w:rsidR="00E4186A">
        <w:rPr>
          <w:color w:val="000000"/>
        </w:rPr>
        <w:t>, na gestão Bolsonaro, o número de matrículas na Educação de Jovens e Adultos passou de 3,5 milhões em 2018 para 2,9 milhões em 2023, isso é o marcador de um processo de desescolarização, alterando a perspectiva de educação como um direito social.</w:t>
      </w:r>
    </w:p>
    <w:p w14:paraId="18A767F4" w14:textId="50E715C4" w:rsidR="00E4186A" w:rsidRDefault="00E4186A" w:rsidP="00ED21B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Além disso, esses processos de desescolarização da modalidade marginalizam mais uma vez a </w:t>
      </w:r>
      <w:r w:rsidR="00A84EDF">
        <w:rPr>
          <w:color w:val="000000"/>
        </w:rPr>
        <w:t xml:space="preserve">população negra e a reafirmam </w:t>
      </w:r>
      <w:r>
        <w:rPr>
          <w:color w:val="000000"/>
        </w:rPr>
        <w:t>a negação do direito à educação. Este trata-se de um projeto político de destruir e sucatear a educação pública no Brasil.</w:t>
      </w:r>
    </w:p>
    <w:p w14:paraId="6025049E" w14:textId="7B474587" w:rsidR="00B03603" w:rsidRDefault="00103C7A" w:rsidP="00B0360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Por fim, o</w:t>
      </w:r>
      <w:r w:rsidR="00140B70">
        <w:rPr>
          <w:color w:val="000000"/>
        </w:rPr>
        <w:t xml:space="preserve"> conceito de esperança de Paulo Freire (1992) </w:t>
      </w:r>
      <w:r>
        <w:rPr>
          <w:color w:val="000000"/>
        </w:rPr>
        <w:t xml:space="preserve">pode auxiliar na ressignificação do processo de ensino e aprendizagem para jovens, adultos e idosos em um contexto de práticas ultraconservadoras. </w:t>
      </w:r>
      <w:r w:rsidR="006E2DA0">
        <w:rPr>
          <w:color w:val="000000"/>
        </w:rPr>
        <w:t xml:space="preserve">Freire (1992), propõe que a esperança </w:t>
      </w:r>
      <w:r w:rsidR="009470F6">
        <w:rPr>
          <w:color w:val="000000"/>
        </w:rPr>
        <w:t>seja</w:t>
      </w:r>
      <w:r w:rsidR="006E2DA0">
        <w:rPr>
          <w:color w:val="000000"/>
        </w:rPr>
        <w:t xml:space="preserve"> necessária, pois esta é c</w:t>
      </w:r>
      <w:r w:rsidR="009470F6">
        <w:rPr>
          <w:color w:val="000000"/>
        </w:rPr>
        <w:t xml:space="preserve">omo um motor da história, </w:t>
      </w:r>
      <w:r w:rsidR="006E2DA0">
        <w:rPr>
          <w:color w:val="000000"/>
        </w:rPr>
        <w:t>primordial pa</w:t>
      </w:r>
      <w:r w:rsidR="00B03603">
        <w:rPr>
          <w:color w:val="000000"/>
        </w:rPr>
        <w:t>ra as modificações da realidade, não só para os docentes, mas para os educandos também</w:t>
      </w:r>
      <w:r w:rsidR="00AD1CE3">
        <w:rPr>
          <w:color w:val="000000"/>
        </w:rPr>
        <w:t>,</w:t>
      </w:r>
      <w:r w:rsidR="00B03603">
        <w:rPr>
          <w:color w:val="000000"/>
        </w:rPr>
        <w:t xml:space="preserve"> para que estes se compreendam como seres sociais, por meio de uma construção crítica, e assim, possam intervir no mundo. </w:t>
      </w:r>
    </w:p>
    <w:p w14:paraId="31A8367A" w14:textId="1948B747" w:rsidR="00B03603" w:rsidRDefault="00B03603" w:rsidP="00B0360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_GoBack"/>
      <w:r>
        <w:rPr>
          <w:color w:val="000000"/>
        </w:rPr>
        <w:t>Entretanto, o autor também adverte que essa esperança não pode ser encarada com ingenuidade, pois não se pode deixar enganar pela ideia de que ela sozinha transforma tudo. Por isso, ele ressalta a importância do ato de esperançar no sentido de resistir com criticidade.</w:t>
      </w:r>
    </w:p>
    <w:p w14:paraId="694BBE06" w14:textId="072F038F" w:rsidR="00E56E31" w:rsidRDefault="006E2DA0" w:rsidP="00B0360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Sendo assim, esse ato de “esperançar” pode ajudar na resistência à subordinação </w:t>
      </w:r>
      <w:r w:rsidR="005D7640">
        <w:rPr>
          <w:color w:val="000000"/>
        </w:rPr>
        <w:t>política</w:t>
      </w:r>
      <w:r>
        <w:rPr>
          <w:color w:val="000000"/>
        </w:rPr>
        <w:t xml:space="preserve"> e a enfrentar a invisibilidade da modalidade, para que</w:t>
      </w:r>
      <w:r w:rsidR="005D7640">
        <w:rPr>
          <w:color w:val="000000"/>
        </w:rPr>
        <w:t>,</w:t>
      </w:r>
      <w:r>
        <w:rPr>
          <w:color w:val="000000"/>
        </w:rPr>
        <w:t xml:space="preserve"> assim</w:t>
      </w:r>
      <w:r w:rsidR="005D7640">
        <w:rPr>
          <w:color w:val="000000"/>
        </w:rPr>
        <w:t>,</w:t>
      </w:r>
      <w:r>
        <w:rPr>
          <w:color w:val="000000"/>
        </w:rPr>
        <w:t xml:space="preserve"> a EJA continue sendo esse motor que impulsiona a história dos sujeitos que a perpassam, </w:t>
      </w:r>
      <w:r w:rsidR="00103C7A">
        <w:rPr>
          <w:color w:val="000000"/>
        </w:rPr>
        <w:t>contribuindo com a transformação de suas realidades, em busca da reescrita de uma nova trajetória de possibilidades.</w:t>
      </w:r>
    </w:p>
    <w:bookmarkEnd w:id="0"/>
    <w:p w14:paraId="6B60ADDC" w14:textId="77777777" w:rsidR="00A24E37" w:rsidRDefault="00E537BB" w:rsidP="00140B7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53836F89" w14:textId="03E8C707" w:rsidR="00EE6422" w:rsidRPr="00140B70" w:rsidRDefault="00EE6422" w:rsidP="00140B7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ANTUNES, Angela; CATELLI, Roberto; COUTO, Sonia, DI PIERRO, Maria Clara; SANTOS, Alessandra. Em busca de saídas para as crises das políticas públicas de EJA [</w:t>
      </w:r>
      <w:r w:rsidRPr="00EE6422">
        <w:rPr>
          <w:rFonts w:ascii="Times New Roman" w:eastAsia="Times New Roman" w:hAnsi="Times New Roman" w:cs="Times New Roman"/>
          <w:i/>
        </w:rPr>
        <w:t>on-line</w:t>
      </w:r>
      <w:r>
        <w:rPr>
          <w:rFonts w:ascii="Times New Roman" w:eastAsia="Times New Roman" w:hAnsi="Times New Roman" w:cs="Times New Roman"/>
        </w:rPr>
        <w:t xml:space="preserve">], 2022. Disponível em: </w:t>
      </w:r>
      <w:hyperlink r:id="rId9" w:history="1">
        <w:r w:rsidRPr="002C1AF7">
          <w:rPr>
            <w:rStyle w:val="Hyperlink"/>
            <w:rFonts w:ascii="Times New Roman" w:eastAsia="Times New Roman" w:hAnsi="Times New Roman" w:cs="Times New Roman"/>
          </w:rPr>
          <w:t>https://observatorio.movimentopelabase.org.br/wp-content/uploads/2022/10/dossieeja.pdf</w:t>
        </w:r>
      </w:hyperlink>
      <w:r>
        <w:rPr>
          <w:rFonts w:ascii="Times New Roman" w:eastAsia="Times New Roman" w:hAnsi="Times New Roman" w:cs="Times New Roman"/>
        </w:rPr>
        <w:t>. Acesso em: 6 de maio de 2023.</w:t>
      </w:r>
    </w:p>
    <w:p w14:paraId="745AC29E" w14:textId="77777777" w:rsidR="00A96B88" w:rsidRDefault="00A96B88" w:rsidP="00A96B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BENTO, Cida. </w:t>
      </w:r>
      <w:r w:rsidRPr="005C2078">
        <w:rPr>
          <w:rFonts w:ascii="Times New Roman" w:eastAsia="Times New Roman" w:hAnsi="Times New Roman" w:cs="Times New Roman"/>
          <w:b/>
        </w:rPr>
        <w:t>Pacto da Branquitude</w:t>
      </w:r>
      <w:r>
        <w:rPr>
          <w:rFonts w:ascii="Times New Roman" w:eastAsia="Times New Roman" w:hAnsi="Times New Roman" w:cs="Times New Roman"/>
        </w:rPr>
        <w:t>. São Paulo: Companhia das Letras, 2022.</w:t>
      </w:r>
    </w:p>
    <w:p w14:paraId="1427F84A" w14:textId="77777777" w:rsidR="00140B70" w:rsidRDefault="00140B70" w:rsidP="00A96B88">
      <w:pPr>
        <w:jc w:val="both"/>
        <w:rPr>
          <w:rFonts w:ascii="Times New Roman" w:eastAsia="Times New Roman" w:hAnsi="Times New Roman" w:cs="Times New Roman"/>
        </w:rPr>
      </w:pPr>
    </w:p>
    <w:p w14:paraId="0236E0FE" w14:textId="77777777" w:rsidR="006E2DA0" w:rsidRDefault="006E2DA0" w:rsidP="00A96B88">
      <w:pPr>
        <w:jc w:val="both"/>
        <w:rPr>
          <w:rFonts w:ascii="Times New Roman" w:hAnsi="Times New Roman" w:cs="Times New Roman"/>
          <w:color w:val="000000"/>
        </w:rPr>
      </w:pPr>
      <w:r w:rsidRPr="006E2DA0">
        <w:rPr>
          <w:rFonts w:ascii="Times New Roman" w:hAnsi="Times New Roman" w:cs="Times New Roman"/>
          <w:color w:val="000000"/>
        </w:rPr>
        <w:t xml:space="preserve">FREIRE, Paulo. </w:t>
      </w:r>
      <w:r w:rsidRPr="006E2DA0">
        <w:rPr>
          <w:rFonts w:ascii="Times New Roman" w:hAnsi="Times New Roman" w:cs="Times New Roman"/>
          <w:b/>
          <w:bCs/>
          <w:color w:val="000000"/>
        </w:rPr>
        <w:t>Pedagogia da Esperança</w:t>
      </w:r>
      <w:r w:rsidRPr="006E2DA0">
        <w:rPr>
          <w:rFonts w:ascii="Times New Roman" w:hAnsi="Times New Roman" w:cs="Times New Roman"/>
          <w:color w:val="000000"/>
        </w:rPr>
        <w:t>: um reencontro com a Pedagogia do Oprimido. Rio de Janeiro: Paz e Terra, 1992.</w:t>
      </w:r>
    </w:p>
    <w:p w14:paraId="0E621870" w14:textId="77777777" w:rsidR="006E2DA0" w:rsidRDefault="006E2DA0" w:rsidP="00A96B88">
      <w:pPr>
        <w:jc w:val="both"/>
        <w:rPr>
          <w:rFonts w:ascii="Times New Roman" w:hAnsi="Times New Roman" w:cs="Times New Roman"/>
          <w:color w:val="000000"/>
        </w:rPr>
      </w:pPr>
    </w:p>
    <w:p w14:paraId="645041F3" w14:textId="77777777" w:rsidR="006E2DA0" w:rsidRPr="006E2DA0" w:rsidRDefault="006E2DA0" w:rsidP="00A96B88">
      <w:pPr>
        <w:jc w:val="both"/>
        <w:rPr>
          <w:rFonts w:ascii="Times New Roman" w:eastAsia="Times New Roman" w:hAnsi="Times New Roman" w:cs="Times New Roman"/>
        </w:rPr>
      </w:pPr>
      <w:r w:rsidRPr="006E2DA0">
        <w:rPr>
          <w:rFonts w:ascii="Times New Roman" w:hAnsi="Times New Roman" w:cs="Times New Roman"/>
          <w:color w:val="000000"/>
          <w:shd w:val="clear" w:color="auto" w:fill="FFFFFF"/>
        </w:rPr>
        <w:t xml:space="preserve">FREIRE, Paulo. </w:t>
      </w:r>
      <w:r w:rsidRPr="006E2D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Pedagogia da Indignação</w:t>
      </w:r>
      <w:r w:rsidRPr="006E2DA0">
        <w:rPr>
          <w:rFonts w:ascii="Times New Roman" w:hAnsi="Times New Roman" w:cs="Times New Roman"/>
          <w:color w:val="000000"/>
          <w:shd w:val="clear" w:color="auto" w:fill="FFFFFF"/>
        </w:rPr>
        <w:t xml:space="preserve">: Cartas Pedagógicas e Outros Escritos. </w:t>
      </w:r>
      <w:r w:rsidRPr="006E2DA0">
        <w:rPr>
          <w:rFonts w:ascii="Times New Roman" w:hAnsi="Times New Roman" w:cs="Times New Roman"/>
          <w:color w:val="000000"/>
        </w:rPr>
        <w:t> </w:t>
      </w:r>
      <w:r w:rsidRPr="006E2DA0">
        <w:rPr>
          <w:rFonts w:ascii="Times New Roman" w:hAnsi="Times New Roman" w:cs="Times New Roman"/>
          <w:color w:val="000000"/>
          <w:shd w:val="clear" w:color="auto" w:fill="FFFFFF"/>
        </w:rPr>
        <w:t>São Paulo: Editora UNESP, 2000.</w:t>
      </w:r>
    </w:p>
    <w:p w14:paraId="75FF0022" w14:textId="77777777" w:rsidR="007C413F" w:rsidRDefault="007C413F" w:rsidP="00A96B88">
      <w:pPr>
        <w:jc w:val="both"/>
        <w:rPr>
          <w:rFonts w:ascii="Times New Roman" w:eastAsia="Times New Roman" w:hAnsi="Times New Roman" w:cs="Times New Roman"/>
        </w:rPr>
      </w:pPr>
    </w:p>
    <w:p w14:paraId="52B51807" w14:textId="77777777" w:rsidR="007C413F" w:rsidRDefault="007C413F" w:rsidP="00A96B8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FREIRE, Paulo. </w:t>
      </w:r>
      <w:r w:rsidRPr="007C413F">
        <w:rPr>
          <w:rFonts w:ascii="Times New Roman" w:eastAsia="Times New Roman" w:hAnsi="Times New Roman" w:cs="Times New Roman"/>
          <w:b/>
        </w:rPr>
        <w:t>Pedagogia do Oprimido</w:t>
      </w:r>
      <w:r>
        <w:rPr>
          <w:rFonts w:ascii="Times New Roman" w:eastAsia="Times New Roman" w:hAnsi="Times New Roman" w:cs="Times New Roman"/>
        </w:rPr>
        <w:t>. 12. ed. Rio de Janeiro: Paz e Terra, 1983.</w:t>
      </w:r>
    </w:p>
    <w:p w14:paraId="0867B22B" w14:textId="77777777" w:rsidR="007C413F" w:rsidRPr="007C413F" w:rsidRDefault="00A96B88" w:rsidP="00A96B8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GONÇALVES,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Alberto Oliveira e SILVA,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Petronilha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Beatriz Gonçalves e. </w:t>
      </w:r>
      <w:r w:rsidRPr="005C2078">
        <w:rPr>
          <w:rFonts w:ascii="Times New Roman" w:eastAsia="Times New Roman" w:hAnsi="Times New Roman" w:cs="Times New Roman"/>
          <w:b/>
          <w:color w:val="000000"/>
        </w:rPr>
        <w:t>Movimento Negro na Educação</w:t>
      </w:r>
      <w:r>
        <w:rPr>
          <w:rFonts w:ascii="Times New Roman" w:eastAsia="Times New Roman" w:hAnsi="Times New Roman" w:cs="Times New Roman"/>
          <w:color w:val="000000"/>
        </w:rPr>
        <w:t xml:space="preserve">. Ver. Bras. Educ. [On-Line]. 2000, N. 15, Pp. 134-158.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Issn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1413-2478.</w:t>
      </w:r>
    </w:p>
    <w:p w14:paraId="0D2AC523" w14:textId="77777777" w:rsidR="00A96B88" w:rsidRDefault="00A96B88" w:rsidP="00A96B8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57A82">
        <w:rPr>
          <w:rFonts w:ascii="Times New Roman" w:eastAsia="Times New Roman" w:hAnsi="Times New Roman" w:cs="Times New Roman"/>
          <w:color w:val="000000"/>
        </w:rPr>
        <w:t>HASENBALG</w:t>
      </w:r>
      <w:proofErr w:type="spellEnd"/>
      <w:r w:rsidRPr="00257A82">
        <w:rPr>
          <w:rFonts w:ascii="Times New Roman" w:eastAsia="Times New Roman" w:hAnsi="Times New Roman" w:cs="Times New Roman"/>
          <w:color w:val="000000"/>
        </w:rPr>
        <w:t xml:space="preserve">, Carlos Alfredo. </w:t>
      </w:r>
      <w:r w:rsidRPr="00257A82">
        <w:rPr>
          <w:rFonts w:ascii="Times New Roman" w:eastAsia="Times New Roman" w:hAnsi="Times New Roman" w:cs="Times New Roman"/>
          <w:b/>
          <w:bCs/>
          <w:color w:val="000000"/>
        </w:rPr>
        <w:t>Discriminação e desigualdades raciais no Brasil</w:t>
      </w:r>
      <w:r w:rsidRPr="00257A82">
        <w:rPr>
          <w:rFonts w:ascii="Times New Roman" w:eastAsia="Times New Roman" w:hAnsi="Times New Roman" w:cs="Times New Roman"/>
          <w:color w:val="000000"/>
        </w:rPr>
        <w:t xml:space="preserve">.  Belo Horizonte: </w:t>
      </w:r>
      <w:proofErr w:type="spellStart"/>
      <w:r w:rsidRPr="00257A82">
        <w:rPr>
          <w:rFonts w:ascii="Times New Roman" w:eastAsia="Times New Roman" w:hAnsi="Times New Roman" w:cs="Times New Roman"/>
          <w:color w:val="000000"/>
        </w:rPr>
        <w:t>EdUFMG</w:t>
      </w:r>
      <w:proofErr w:type="spellEnd"/>
      <w:r w:rsidRPr="00257A82">
        <w:rPr>
          <w:rFonts w:ascii="Times New Roman" w:eastAsia="Times New Roman" w:hAnsi="Times New Roman" w:cs="Times New Roman"/>
          <w:color w:val="000000"/>
        </w:rPr>
        <w:t xml:space="preserve">; Rio de Janeiro: </w:t>
      </w:r>
      <w:proofErr w:type="spellStart"/>
      <w:r w:rsidRPr="00257A82">
        <w:rPr>
          <w:rFonts w:ascii="Times New Roman" w:eastAsia="Times New Roman" w:hAnsi="Times New Roman" w:cs="Times New Roman"/>
          <w:color w:val="000000"/>
        </w:rPr>
        <w:t>IUPERJ</w:t>
      </w:r>
      <w:proofErr w:type="spellEnd"/>
      <w:r w:rsidRPr="00257A82">
        <w:rPr>
          <w:rFonts w:ascii="Times New Roman" w:eastAsia="Times New Roman" w:hAnsi="Times New Roman" w:cs="Times New Roman"/>
          <w:color w:val="000000"/>
        </w:rPr>
        <w:t>, 2005. </w:t>
      </w:r>
    </w:p>
    <w:p w14:paraId="3CD974F4" w14:textId="77777777" w:rsidR="00A96B88" w:rsidRPr="00A96B88" w:rsidRDefault="00A96B88" w:rsidP="00A96B8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INSTITUTO NACIONAL DE ESTUDOS E PESQUISAS EDUCACIONAIS ANÍSIO TEIXEIRA (Inep). Resumo Técnico: </w:t>
      </w:r>
      <w:r>
        <w:rPr>
          <w:rFonts w:ascii="Times New Roman" w:eastAsia="Times New Roman" w:hAnsi="Times New Roman" w:cs="Times New Roman"/>
          <w:b/>
          <w:color w:val="000000"/>
        </w:rPr>
        <w:t>Censo da Educação Básica de 2019</w:t>
      </w:r>
      <w:r w:rsidRPr="00A96B88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96B88">
        <w:rPr>
          <w:rFonts w:ascii="Times New Roman" w:eastAsia="Times New Roman" w:hAnsi="Times New Roman" w:cs="Times New Roman"/>
          <w:color w:val="000000"/>
        </w:rPr>
        <w:t>2020.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Disponível em: </w:t>
      </w:r>
      <w:hyperlink r:id="rId10" w:history="1">
        <w:r w:rsidRPr="002C1AF7">
          <w:rPr>
            <w:rStyle w:val="Hyperlink"/>
            <w:rFonts w:ascii="Times New Roman" w:eastAsia="Times New Roman" w:hAnsi="Times New Roman" w:cs="Times New Roman"/>
          </w:rPr>
          <w:t>https://download.inep.gov.br/publicacoes/institucionais/estatisticas_e_indicadores/resumo_tecnico_censo_da_educacao_basica_2019.pdf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  <w:r w:rsidR="00EE6422">
        <w:rPr>
          <w:rFonts w:ascii="Times New Roman" w:eastAsia="Times New Roman" w:hAnsi="Times New Roman" w:cs="Times New Roman"/>
          <w:color w:val="000000"/>
        </w:rPr>
        <w:t xml:space="preserve"> Acesso em 8 de maio de 2023.</w:t>
      </w:r>
    </w:p>
    <w:p w14:paraId="7D68990B" w14:textId="77777777" w:rsidR="00A96B88" w:rsidRDefault="00A96B88" w:rsidP="00A96B8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JINKINGS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Ivana; DORIA, Kim; CLETO, Murilo (org.). </w:t>
      </w:r>
      <w:r w:rsidRPr="00A510C0">
        <w:rPr>
          <w:rFonts w:ascii="Times New Roman" w:eastAsia="Times New Roman" w:hAnsi="Times New Roman" w:cs="Times New Roman"/>
          <w:b/>
          <w:color w:val="000000"/>
        </w:rPr>
        <w:t>Por que gritamos o golpe?</w:t>
      </w:r>
      <w:r>
        <w:rPr>
          <w:rFonts w:ascii="Times New Roman" w:eastAsia="Times New Roman" w:hAnsi="Times New Roman" w:cs="Times New Roman"/>
          <w:color w:val="000000"/>
        </w:rPr>
        <w:t xml:space="preserve"> Para entender o Impeachment e a Crise Política no Brasil. 1. Ed. São Paulo: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Boitempo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2016.</w:t>
      </w:r>
    </w:p>
    <w:p w14:paraId="7CF42876" w14:textId="3C5C2586" w:rsidR="00B1378C" w:rsidRDefault="00A96B88" w:rsidP="00103C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</w:rPr>
      </w:pPr>
      <w:r w:rsidRPr="003E36DE">
        <w:rPr>
          <w:rFonts w:ascii="Times New Roman" w:eastAsia="Times New Roman" w:hAnsi="Times New Roman" w:cs="Times New Roman"/>
          <w:color w:val="000000"/>
        </w:rPr>
        <w:t>SOUZA, Maria Helena Viana.  Ideologia racial brasileira na educação escolar. In:  OLIVEIRA, Iolanda de; SISS, Ahyas (</w:t>
      </w:r>
      <w:proofErr w:type="spellStart"/>
      <w:r w:rsidRPr="003E36DE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3E36DE">
        <w:rPr>
          <w:rFonts w:ascii="Times New Roman" w:eastAsia="Times New Roman" w:hAnsi="Times New Roman" w:cs="Times New Roman"/>
          <w:color w:val="000000"/>
        </w:rPr>
        <w:t xml:space="preserve">.).  </w:t>
      </w:r>
      <w:r w:rsidRPr="003E36DE">
        <w:rPr>
          <w:rFonts w:ascii="Times New Roman" w:eastAsia="Times New Roman" w:hAnsi="Times New Roman" w:cs="Times New Roman"/>
          <w:b/>
          <w:bCs/>
          <w:color w:val="000000"/>
        </w:rPr>
        <w:t>População negra e educação escolar.</w:t>
      </w:r>
      <w:r w:rsidRPr="003E36DE">
        <w:rPr>
          <w:rFonts w:ascii="Times New Roman" w:eastAsia="Times New Roman" w:hAnsi="Times New Roman" w:cs="Times New Roman"/>
          <w:color w:val="000000"/>
        </w:rPr>
        <w:t xml:space="preserve"> Niterói: Quartet/Eduff, 2006.</w:t>
      </w:r>
    </w:p>
    <w:sectPr w:rsidR="00B137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1AF54F" w16cex:dateUtc="2024-05-11T22:22:00Z"/>
  <w16cex:commentExtensible w16cex:durableId="3C2543FF" w16cex:dateUtc="2024-05-11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E0F216" w16cid:durableId="1D1AF54F"/>
  <w16cid:commentId w16cid:paraId="68A7D1F0" w16cid:durableId="3C2543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7F4EA" w14:textId="77777777" w:rsidR="008009C6" w:rsidRDefault="008009C6">
      <w:r>
        <w:separator/>
      </w:r>
    </w:p>
  </w:endnote>
  <w:endnote w:type="continuationSeparator" w:id="0">
    <w:p w14:paraId="61245253" w14:textId="77777777" w:rsidR="008009C6" w:rsidRDefault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69D23" w14:textId="77777777" w:rsidR="00B1378C" w:rsidRDefault="00B13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16D98" w14:textId="77777777" w:rsidR="00B1378C" w:rsidRDefault="00B13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F44F" w14:textId="77777777" w:rsidR="00B1378C" w:rsidRDefault="00B13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15662" w14:textId="77777777" w:rsidR="008009C6" w:rsidRDefault="008009C6">
      <w:r>
        <w:separator/>
      </w:r>
    </w:p>
  </w:footnote>
  <w:footnote w:type="continuationSeparator" w:id="0">
    <w:p w14:paraId="0D42429E" w14:textId="77777777" w:rsidR="008009C6" w:rsidRDefault="0080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5B1E" w14:textId="77777777" w:rsidR="00B1378C" w:rsidRDefault="00B13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3549" w14:textId="77777777" w:rsidR="00B1378C" w:rsidRDefault="00E537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2EDEE92" wp14:editId="7CE6029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30977" w14:textId="77777777" w:rsidR="00B1378C" w:rsidRDefault="00B13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758FD"/>
    <w:multiLevelType w:val="multilevel"/>
    <w:tmpl w:val="49BAB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6453"/>
    <w:multiLevelType w:val="multilevel"/>
    <w:tmpl w:val="03A2B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C"/>
    <w:rsid w:val="000A158A"/>
    <w:rsid w:val="00103C7A"/>
    <w:rsid w:val="00140B70"/>
    <w:rsid w:val="00163B90"/>
    <w:rsid w:val="001E13B2"/>
    <w:rsid w:val="001E1E05"/>
    <w:rsid w:val="0022555C"/>
    <w:rsid w:val="0025188E"/>
    <w:rsid w:val="002B6D72"/>
    <w:rsid w:val="00353913"/>
    <w:rsid w:val="004701A9"/>
    <w:rsid w:val="004C04B2"/>
    <w:rsid w:val="005616C9"/>
    <w:rsid w:val="00567DE4"/>
    <w:rsid w:val="0058264E"/>
    <w:rsid w:val="005B470F"/>
    <w:rsid w:val="005C48D4"/>
    <w:rsid w:val="005D7640"/>
    <w:rsid w:val="005D7F08"/>
    <w:rsid w:val="005F3B68"/>
    <w:rsid w:val="005F5B3C"/>
    <w:rsid w:val="0060137D"/>
    <w:rsid w:val="00641408"/>
    <w:rsid w:val="006E2DA0"/>
    <w:rsid w:val="007567BD"/>
    <w:rsid w:val="007C2608"/>
    <w:rsid w:val="007C413F"/>
    <w:rsid w:val="007D4C27"/>
    <w:rsid w:val="008009C6"/>
    <w:rsid w:val="008577CD"/>
    <w:rsid w:val="00860E38"/>
    <w:rsid w:val="00875B2D"/>
    <w:rsid w:val="00923851"/>
    <w:rsid w:val="00934318"/>
    <w:rsid w:val="009470F6"/>
    <w:rsid w:val="00A24E37"/>
    <w:rsid w:val="00A26069"/>
    <w:rsid w:val="00A4620C"/>
    <w:rsid w:val="00A8257C"/>
    <w:rsid w:val="00A84EDF"/>
    <w:rsid w:val="00A96B88"/>
    <w:rsid w:val="00AD1CE3"/>
    <w:rsid w:val="00AD362F"/>
    <w:rsid w:val="00AD5FAE"/>
    <w:rsid w:val="00AE6B18"/>
    <w:rsid w:val="00AE6EE2"/>
    <w:rsid w:val="00B03603"/>
    <w:rsid w:val="00B1378C"/>
    <w:rsid w:val="00CC6B99"/>
    <w:rsid w:val="00E342B9"/>
    <w:rsid w:val="00E4186A"/>
    <w:rsid w:val="00E537BB"/>
    <w:rsid w:val="00E56E31"/>
    <w:rsid w:val="00ED21B4"/>
    <w:rsid w:val="00EE6422"/>
    <w:rsid w:val="00F2222D"/>
    <w:rsid w:val="00F90B2A"/>
    <w:rsid w:val="00FB2640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812E"/>
  <w15:docId w15:val="{892CC851-9EC0-4496-9165-2C158553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96B88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7C2608"/>
  </w:style>
  <w:style w:type="character" w:styleId="Refdecomentrio">
    <w:name w:val="annotation reference"/>
    <w:basedOn w:val="Fontepargpadro"/>
    <w:uiPriority w:val="99"/>
    <w:semiHidden/>
    <w:unhideWhenUsed/>
    <w:rsid w:val="00875B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5B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5B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B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B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6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wnload.inep.gov.br/publicacoes/institucionais/estatisticas_e_indicadores/resumo_tecnico_censo_da_educacao_basica_2019.pdf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observatorio.movimentopelabase.org.br/wp-content/uploads/2022/10/dossieej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2D379-012E-42F6-80DF-93078B4E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2081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9</cp:revision>
  <dcterms:created xsi:type="dcterms:W3CDTF">2024-05-13T15:50:00Z</dcterms:created>
  <dcterms:modified xsi:type="dcterms:W3CDTF">2024-05-13T16:49:00Z</dcterms:modified>
</cp:coreProperties>
</file>