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440A25AD" w:rsidR="00FE4105" w:rsidRPr="007262D8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7262D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5483594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30490" cy="10666730"/>
            <wp:effectExtent l="0" t="0" r="3810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2D8" w:rsidRPr="007262D8">
        <w:rPr>
          <w:rStyle w:val="oypena"/>
          <w:rFonts w:eastAsiaTheme="majorEastAsia"/>
          <w:b/>
          <w:bCs/>
          <w:color w:val="000000"/>
          <w:sz w:val="28"/>
          <w:szCs w:val="28"/>
        </w:rPr>
        <w:t>USO DE TECNOLOGIA VESTÍVEL NA PROMOÇÃO DE SAÚDE MENTAL</w:t>
      </w:r>
      <w:r w:rsidR="00FE4105" w:rsidRPr="007262D8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14:paraId="18436E99" w14:textId="4AD65DC0" w:rsidR="0059675B" w:rsidRDefault="00FE4105" w:rsidP="004F4142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940BF">
        <w:rPr>
          <w:rStyle w:val="oypena"/>
          <w:rFonts w:eastAsiaTheme="majorEastAsia"/>
          <w:color w:val="000000"/>
        </w:rPr>
        <w:t xml:space="preserve">Os distúrbios de saúde mental </w:t>
      </w:r>
      <w:r w:rsidR="00223996">
        <w:rPr>
          <w:rStyle w:val="oypena"/>
          <w:rFonts w:eastAsiaTheme="majorEastAsia"/>
          <w:color w:val="000000"/>
        </w:rPr>
        <w:t xml:space="preserve">representam uma das </w:t>
      </w:r>
      <w:r w:rsidR="001940BF">
        <w:rPr>
          <w:rStyle w:val="oypena"/>
          <w:rFonts w:eastAsiaTheme="majorEastAsia"/>
          <w:color w:val="000000"/>
        </w:rPr>
        <w:t xml:space="preserve">principais causa de </w:t>
      </w:r>
      <w:r w:rsidR="00223996">
        <w:rPr>
          <w:rStyle w:val="oypena"/>
          <w:rFonts w:eastAsiaTheme="majorEastAsia"/>
          <w:color w:val="000000"/>
        </w:rPr>
        <w:t xml:space="preserve">morbidade </w:t>
      </w:r>
      <w:r w:rsidR="001940BF">
        <w:rPr>
          <w:rStyle w:val="oypena"/>
          <w:rFonts w:eastAsiaTheme="majorEastAsia"/>
          <w:color w:val="000000"/>
        </w:rPr>
        <w:t xml:space="preserve">no mundo. Estima-se que os transtornos de ansiedade afetem cerca de 8% da população mundial. </w:t>
      </w:r>
      <w:r w:rsidR="00223996">
        <w:rPr>
          <w:rStyle w:val="oypena"/>
          <w:rFonts w:eastAsiaTheme="majorEastAsia"/>
          <w:color w:val="000000"/>
        </w:rPr>
        <w:t>Diante disso</w:t>
      </w:r>
      <w:r w:rsidR="001940BF">
        <w:rPr>
          <w:rStyle w:val="oypena"/>
          <w:rFonts w:eastAsiaTheme="majorEastAsia"/>
          <w:color w:val="000000"/>
        </w:rPr>
        <w:t xml:space="preserve">, </w:t>
      </w:r>
      <w:r w:rsidR="00223996" w:rsidRPr="00223996">
        <w:rPr>
          <w:rFonts w:eastAsiaTheme="majorEastAsia"/>
          <w:color w:val="000000"/>
        </w:rPr>
        <w:t>surge uma crescente necessidade de abordagens inovadoras para a promoção da saúde mental</w:t>
      </w:r>
      <w:r w:rsidR="00223996">
        <w:rPr>
          <w:rFonts w:eastAsiaTheme="majorEastAsia"/>
          <w:color w:val="000000"/>
        </w:rPr>
        <w:t>. Nesse contexto,</w:t>
      </w:r>
      <w:r w:rsidR="001940BF">
        <w:rPr>
          <w:rStyle w:val="oypena"/>
          <w:rFonts w:eastAsiaTheme="majorEastAsia"/>
          <w:color w:val="000000"/>
        </w:rPr>
        <w:t xml:space="preserve"> as tecnologias em saúde podem </w:t>
      </w:r>
      <w:r w:rsidR="00223996">
        <w:rPr>
          <w:rStyle w:val="oypena"/>
          <w:rFonts w:eastAsiaTheme="majorEastAsia"/>
          <w:color w:val="000000"/>
        </w:rPr>
        <w:t xml:space="preserve">ser recursos promissores para aprimorar </w:t>
      </w:r>
      <w:r w:rsidR="001940BF">
        <w:rPr>
          <w:rStyle w:val="oypena"/>
          <w:rFonts w:eastAsiaTheme="majorEastAsia"/>
          <w:color w:val="000000"/>
        </w:rPr>
        <w:t>a eficiência dos serviços, pois oferecem uma maneira conveniente de monitoramento</w:t>
      </w:r>
      <w:r w:rsidR="00223996">
        <w:rPr>
          <w:rStyle w:val="oypena"/>
          <w:rFonts w:eastAsiaTheme="majorEastAsia"/>
          <w:color w:val="000000"/>
        </w:rPr>
        <w:t xml:space="preserve"> contínuo</w:t>
      </w:r>
      <w:r w:rsidR="001940BF">
        <w:rPr>
          <w:rStyle w:val="oypena"/>
          <w:rFonts w:eastAsiaTheme="majorEastAsia"/>
          <w:color w:val="000000"/>
        </w:rPr>
        <w:t xml:space="preserve"> e rastreamento</w:t>
      </w:r>
      <w:r w:rsidR="00AF1C8B">
        <w:rPr>
          <w:rStyle w:val="oypena"/>
          <w:rFonts w:eastAsiaTheme="majorEastAsia"/>
          <w:color w:val="000000"/>
        </w:rPr>
        <w:t xml:space="preserve"> de alteraç</w:t>
      </w:r>
      <w:r w:rsidR="00223996">
        <w:rPr>
          <w:rStyle w:val="oypena"/>
          <w:rFonts w:eastAsiaTheme="majorEastAsia"/>
          <w:color w:val="000000"/>
        </w:rPr>
        <w:t>ões</w:t>
      </w:r>
      <w:r w:rsidR="00AF1C8B">
        <w:rPr>
          <w:rStyle w:val="oypena"/>
          <w:rFonts w:eastAsiaTheme="majorEastAsia"/>
          <w:color w:val="000000"/>
        </w:rPr>
        <w:t xml:space="preserve"> fisiológica </w:t>
      </w:r>
      <w:r w:rsidR="00223996">
        <w:rPr>
          <w:rStyle w:val="oypena"/>
          <w:rFonts w:eastAsiaTheme="majorEastAsia"/>
          <w:color w:val="000000"/>
        </w:rPr>
        <w:t xml:space="preserve">tais como </w:t>
      </w:r>
      <w:r w:rsidR="00AF1C8B">
        <w:rPr>
          <w:rStyle w:val="oypena"/>
          <w:rFonts w:eastAsiaTheme="majorEastAsia"/>
          <w:color w:val="000000"/>
        </w:rPr>
        <w:t>temperatura, pressão arterial</w:t>
      </w:r>
      <w:r w:rsidR="00223996">
        <w:rPr>
          <w:rStyle w:val="oypena"/>
          <w:rFonts w:eastAsiaTheme="majorEastAsia"/>
          <w:color w:val="000000"/>
        </w:rPr>
        <w:t xml:space="preserve">, entre outros. </w:t>
      </w:r>
      <w:r w:rsidR="001940BF">
        <w:rPr>
          <w:rStyle w:val="oypena"/>
          <w:rFonts w:eastAsiaTheme="majorEastAsia"/>
          <w:color w:val="000000"/>
        </w:rPr>
        <w:t>A tecnologia vestível inclui dispositivos que podem ser usados no corpo (</w:t>
      </w:r>
      <w:proofErr w:type="spellStart"/>
      <w:r w:rsidR="001940BF" w:rsidRPr="001940BF">
        <w:rPr>
          <w:rStyle w:val="oypena"/>
          <w:rFonts w:eastAsiaTheme="majorEastAsia"/>
          <w:color w:val="000000"/>
        </w:rPr>
        <w:t>smartwatches</w:t>
      </w:r>
      <w:proofErr w:type="spellEnd"/>
      <w:r w:rsidR="001940BF">
        <w:rPr>
          <w:rStyle w:val="oypena"/>
          <w:rFonts w:eastAsiaTheme="majorEastAsia"/>
          <w:color w:val="000000"/>
        </w:rPr>
        <w:t xml:space="preserve">, óculos ou pulseiras inteligentes), próximos ao corpo ou de categoria têxtil. </w:t>
      </w:r>
      <w:r w:rsidR="00AF1C8B">
        <w:rPr>
          <w:rStyle w:val="oypena"/>
          <w:rFonts w:eastAsiaTheme="majorEastAsia"/>
          <w:color w:val="000000"/>
        </w:rPr>
        <w:t xml:space="preserve">Sendo assim, as tecnologias vestíveis </w:t>
      </w:r>
      <w:r w:rsidR="00D6675F">
        <w:rPr>
          <w:rStyle w:val="oypena"/>
          <w:rFonts w:eastAsiaTheme="majorEastAsia"/>
          <w:color w:val="000000"/>
        </w:rPr>
        <w:t xml:space="preserve">podem ser uma </w:t>
      </w:r>
      <w:r w:rsidR="00AF1C8B">
        <w:rPr>
          <w:rStyle w:val="oypena"/>
          <w:rFonts w:eastAsiaTheme="majorEastAsia"/>
          <w:color w:val="000000"/>
        </w:rPr>
        <w:t>ferramenta</w:t>
      </w:r>
      <w:r w:rsidR="00D6675F">
        <w:rPr>
          <w:rStyle w:val="oypena"/>
          <w:rFonts w:eastAsiaTheme="majorEastAsia"/>
          <w:color w:val="000000"/>
        </w:rPr>
        <w:t xml:space="preserve"> valiosa</w:t>
      </w:r>
      <w:r w:rsidR="00AF1C8B">
        <w:rPr>
          <w:rStyle w:val="oypena"/>
          <w:rFonts w:eastAsiaTheme="majorEastAsia"/>
          <w:color w:val="000000"/>
        </w:rPr>
        <w:t xml:space="preserve"> na assistência</w:t>
      </w:r>
      <w:r w:rsidR="00223996">
        <w:rPr>
          <w:rStyle w:val="oypena"/>
          <w:rFonts w:eastAsiaTheme="majorEastAsia"/>
          <w:color w:val="000000"/>
        </w:rPr>
        <w:t xml:space="preserve"> e promoção à saúde</w:t>
      </w:r>
      <w:r w:rsidR="00AF1C8B">
        <w:rPr>
          <w:rStyle w:val="oypena"/>
          <w:rFonts w:eastAsiaTheme="majorEastAsia"/>
          <w:color w:val="000000"/>
        </w:rPr>
        <w:t>.</w:t>
      </w:r>
      <w:r w:rsidR="002D2114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2D2114">
        <w:rPr>
          <w:rStyle w:val="oypena"/>
          <w:rFonts w:eastAsiaTheme="majorEastAsia"/>
          <w:color w:val="000000"/>
        </w:rPr>
        <w:t xml:space="preserve"> </w:t>
      </w:r>
      <w:r w:rsidR="00D6675F">
        <w:rPr>
          <w:rStyle w:val="oypena"/>
          <w:rFonts w:eastAsiaTheme="majorEastAsia"/>
          <w:color w:val="000000"/>
        </w:rPr>
        <w:t>Analisar o uso das tecnologias vestíveis na promoção da saúde mental</w:t>
      </w:r>
      <w:r w:rsidR="002D2114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2D2114">
        <w:rPr>
          <w:rStyle w:val="oypena"/>
          <w:rFonts w:eastAsiaTheme="majorEastAsia"/>
          <w:color w:val="000000"/>
        </w:rPr>
        <w:t xml:space="preserve"> </w:t>
      </w:r>
      <w:r w:rsidR="00E11000" w:rsidRPr="00E11000">
        <w:rPr>
          <w:rStyle w:val="oypena"/>
          <w:rFonts w:eastAsiaTheme="majorEastAsia"/>
          <w:color w:val="000000"/>
        </w:rPr>
        <w:t xml:space="preserve">Trata-se de uma revisão de literatura que tem como objetivo responder à pergunta norteadora: "Quais os </w:t>
      </w:r>
      <w:r w:rsidR="00E11000">
        <w:rPr>
          <w:rStyle w:val="oypena"/>
          <w:rFonts w:eastAsiaTheme="majorEastAsia"/>
          <w:color w:val="000000"/>
        </w:rPr>
        <w:t xml:space="preserve">efeitos </w:t>
      </w:r>
      <w:r w:rsidR="00E11000" w:rsidRPr="00E11000">
        <w:rPr>
          <w:rStyle w:val="oypena"/>
          <w:rFonts w:eastAsiaTheme="majorEastAsia"/>
          <w:color w:val="000000"/>
        </w:rPr>
        <w:t>das tecnologias vestíveis na promoção da saúde mental em adultos?". Para</w:t>
      </w:r>
      <w:r w:rsidR="002F5BB4">
        <w:rPr>
          <w:rStyle w:val="oypena"/>
          <w:rFonts w:eastAsiaTheme="majorEastAsia"/>
          <w:color w:val="000000"/>
        </w:rPr>
        <w:t xml:space="preserve"> isso</w:t>
      </w:r>
      <w:r w:rsidR="00E11000" w:rsidRPr="00E11000">
        <w:rPr>
          <w:rStyle w:val="oypena"/>
          <w:rFonts w:eastAsiaTheme="majorEastAsia"/>
          <w:color w:val="000000"/>
        </w:rPr>
        <w:t xml:space="preserve">, foram consultadas as seguintes bases de dados: </w:t>
      </w:r>
      <w:proofErr w:type="spellStart"/>
      <w:r w:rsidR="00E11000" w:rsidRPr="00E11000">
        <w:rPr>
          <w:rStyle w:val="oypena"/>
          <w:rFonts w:eastAsiaTheme="majorEastAsia"/>
          <w:color w:val="000000"/>
        </w:rPr>
        <w:t>PubMed</w:t>
      </w:r>
      <w:proofErr w:type="spellEnd"/>
      <w:r w:rsidR="00E11000" w:rsidRPr="00E11000">
        <w:rPr>
          <w:rStyle w:val="oypena"/>
          <w:rFonts w:eastAsiaTheme="majorEastAsia"/>
          <w:color w:val="000000"/>
        </w:rPr>
        <w:t>, Biblioteca Virtual em Saúde (BVS) e Scopus, utilizando os seguintes descritores: "</w:t>
      </w:r>
      <w:proofErr w:type="spellStart"/>
      <w:r w:rsidR="00E11000" w:rsidRPr="00E11000">
        <w:rPr>
          <w:rStyle w:val="oypena"/>
          <w:rFonts w:eastAsiaTheme="majorEastAsia"/>
          <w:color w:val="000000"/>
        </w:rPr>
        <w:t>Wearable</w:t>
      </w:r>
      <w:proofErr w:type="spellEnd"/>
      <w:r w:rsidR="00E11000" w:rsidRPr="00E11000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E11000" w:rsidRPr="00E11000">
        <w:rPr>
          <w:rStyle w:val="oypena"/>
          <w:rFonts w:eastAsiaTheme="majorEastAsia"/>
          <w:color w:val="000000"/>
        </w:rPr>
        <w:t>Electronic</w:t>
      </w:r>
      <w:proofErr w:type="spellEnd"/>
      <w:r w:rsidR="00E11000" w:rsidRPr="00E11000">
        <w:rPr>
          <w:rStyle w:val="oypena"/>
          <w:rFonts w:eastAsiaTheme="majorEastAsia"/>
          <w:color w:val="000000"/>
        </w:rPr>
        <w:t xml:space="preserve"> Devices" </w:t>
      </w:r>
      <w:r w:rsidR="00312AEC">
        <w:rPr>
          <w:rStyle w:val="oypena"/>
          <w:rFonts w:eastAsiaTheme="majorEastAsia"/>
          <w:color w:val="000000"/>
        </w:rPr>
        <w:t>AND</w:t>
      </w:r>
      <w:r w:rsidR="00E11000" w:rsidRPr="00E11000">
        <w:rPr>
          <w:rStyle w:val="oypena"/>
          <w:rFonts w:eastAsiaTheme="majorEastAsia"/>
          <w:color w:val="000000"/>
        </w:rPr>
        <w:t xml:space="preserve"> "Mental Health" </w:t>
      </w:r>
      <w:r w:rsidR="00312AEC">
        <w:rPr>
          <w:rStyle w:val="oypena"/>
          <w:rFonts w:eastAsiaTheme="majorEastAsia"/>
          <w:color w:val="000000"/>
        </w:rPr>
        <w:t>AND</w:t>
      </w:r>
      <w:r w:rsidR="00E11000" w:rsidRPr="00E11000">
        <w:rPr>
          <w:rStyle w:val="oypena"/>
          <w:rFonts w:eastAsiaTheme="majorEastAsia"/>
          <w:color w:val="000000"/>
        </w:rPr>
        <w:t xml:space="preserve"> "</w:t>
      </w:r>
      <w:proofErr w:type="spellStart"/>
      <w:r w:rsidR="00E11000" w:rsidRPr="00E11000">
        <w:rPr>
          <w:rStyle w:val="oypena"/>
          <w:rFonts w:eastAsiaTheme="majorEastAsia"/>
          <w:color w:val="000000"/>
        </w:rPr>
        <w:t>Anxiety</w:t>
      </w:r>
      <w:proofErr w:type="spellEnd"/>
      <w:r w:rsidR="00E11000" w:rsidRPr="00E11000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E11000" w:rsidRPr="00E11000">
        <w:rPr>
          <w:rStyle w:val="oypena"/>
          <w:rFonts w:eastAsiaTheme="majorEastAsia"/>
          <w:color w:val="000000"/>
        </w:rPr>
        <w:t>Disorders</w:t>
      </w:r>
      <w:proofErr w:type="spellEnd"/>
      <w:r w:rsidR="00E11000" w:rsidRPr="00E11000">
        <w:rPr>
          <w:rStyle w:val="oypena"/>
          <w:rFonts w:eastAsiaTheme="majorEastAsia"/>
          <w:color w:val="000000"/>
        </w:rPr>
        <w:t>". Foram selecionados artigos publicados entre 2019 e 2024, escritos em inglês e</w:t>
      </w:r>
      <w:r w:rsidR="00E11000">
        <w:rPr>
          <w:rStyle w:val="oypena"/>
          <w:rFonts w:eastAsiaTheme="majorEastAsia"/>
          <w:color w:val="000000"/>
        </w:rPr>
        <w:t xml:space="preserve"> de livre acesso</w:t>
      </w:r>
      <w:r w:rsidR="00AD3056">
        <w:rPr>
          <w:rStyle w:val="oypena"/>
          <w:rFonts w:eastAsiaTheme="majorEastAsia"/>
          <w:color w:val="000000"/>
        </w:rPr>
        <w:t>.</w:t>
      </w:r>
      <w:r w:rsidR="002D2114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E43E2E">
        <w:rPr>
          <w:rStyle w:val="oypena"/>
          <w:rFonts w:eastAsiaTheme="majorEastAsia"/>
          <w:color w:val="000000"/>
        </w:rPr>
        <w:t xml:space="preserve"> </w:t>
      </w:r>
      <w:r w:rsidR="002D2114" w:rsidRPr="002D2114">
        <w:rPr>
          <w:rStyle w:val="oypena"/>
          <w:rFonts w:eastAsiaTheme="majorEastAsia"/>
          <w:color w:val="000000"/>
        </w:rPr>
        <w:t>Os estudos revisados indicam que pessoas com ansiedade têm uma inclinação maior para utilizar dispositivos digitais para cuidados e monitoramento da saúde. Além disso, essas ferramentas mostraram-se eficazes na promoção e adoção de estilos de vida saudáveis</w:t>
      </w:r>
      <w:r w:rsidR="002F5BB4">
        <w:rPr>
          <w:rStyle w:val="oypena"/>
          <w:rFonts w:eastAsiaTheme="majorEastAsia"/>
          <w:color w:val="000000"/>
        </w:rPr>
        <w:t>, evidenciando seus benefícios na saúde física dos usuários</w:t>
      </w:r>
      <w:r w:rsidR="002D2114" w:rsidRPr="002D2114">
        <w:rPr>
          <w:rStyle w:val="oypena"/>
          <w:rFonts w:eastAsiaTheme="majorEastAsia"/>
          <w:color w:val="000000"/>
        </w:rPr>
        <w:t xml:space="preserve">. Houve evidências de que as tecnologias vestíveis podem facilitar o cuidado colaborativo, uma vez que o monitoramento remoto pode fornecer dados valiosos </w:t>
      </w:r>
      <w:r w:rsidR="002D2114">
        <w:rPr>
          <w:rStyle w:val="oypena"/>
          <w:rFonts w:eastAsiaTheme="majorEastAsia"/>
          <w:color w:val="000000"/>
        </w:rPr>
        <w:t xml:space="preserve">nas </w:t>
      </w:r>
      <w:r w:rsidR="002D2114" w:rsidRPr="002D2114">
        <w:rPr>
          <w:rStyle w:val="oypena"/>
          <w:rFonts w:eastAsiaTheme="majorEastAsia"/>
          <w:color w:val="000000"/>
        </w:rPr>
        <w:t xml:space="preserve">decisões clínicas, funcionando como um biomarcador digital e resultando em </w:t>
      </w:r>
      <w:r w:rsidR="002D2114">
        <w:rPr>
          <w:rStyle w:val="oypena"/>
          <w:rFonts w:eastAsiaTheme="majorEastAsia"/>
          <w:color w:val="000000"/>
        </w:rPr>
        <w:t xml:space="preserve">uma </w:t>
      </w:r>
      <w:r w:rsidR="002D2114" w:rsidRPr="002D2114">
        <w:rPr>
          <w:rStyle w:val="oypena"/>
          <w:rFonts w:eastAsiaTheme="majorEastAsia"/>
          <w:color w:val="000000"/>
        </w:rPr>
        <w:t>abordagem mais individualizada.</w:t>
      </w:r>
      <w:r w:rsidR="00AD305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2D2114" w:rsidRPr="002D2114">
        <w:rPr>
          <w:rStyle w:val="oypena"/>
          <w:rFonts w:eastAsiaTheme="majorEastAsia"/>
          <w:color w:val="000000"/>
        </w:rPr>
        <w:t>As tecnologias vestíveis mostram-se promissoras no contexto da prática clínica e nas decisões terapêuticas, sugerindo um potencial significativo para melhorar a assistência à saúde</w:t>
      </w:r>
      <w:r w:rsidR="0059675B">
        <w:rPr>
          <w:rStyle w:val="oypena"/>
          <w:rFonts w:eastAsiaTheme="majorEastAsia"/>
          <w:color w:val="000000"/>
        </w:rPr>
        <w:t>. No entanto, para validar seus benefícios na saúde mental são necessários mais estudos</w:t>
      </w:r>
      <w:r w:rsidR="002D2114" w:rsidRPr="002D2114">
        <w:rPr>
          <w:rStyle w:val="oypena"/>
          <w:rFonts w:eastAsiaTheme="majorEastAsia"/>
          <w:color w:val="000000"/>
        </w:rPr>
        <w:t xml:space="preserve"> </w:t>
      </w:r>
      <w:r w:rsidR="0059675B">
        <w:rPr>
          <w:rStyle w:val="oypena"/>
          <w:rFonts w:eastAsiaTheme="majorEastAsia"/>
          <w:color w:val="000000"/>
        </w:rPr>
        <w:t>que atestem</w:t>
      </w:r>
      <w:r w:rsidR="002D2114" w:rsidRPr="002D2114">
        <w:rPr>
          <w:rStyle w:val="oypena"/>
          <w:rFonts w:eastAsiaTheme="majorEastAsia"/>
          <w:color w:val="000000"/>
        </w:rPr>
        <w:t xml:space="preserve"> sua eficácia específica no tratamento e manejo dos distúrbios de saúde mental.</w:t>
      </w:r>
    </w:p>
    <w:p w14:paraId="06620269" w14:textId="77777777" w:rsidR="00A60AA3" w:rsidRDefault="00A60AA3" w:rsidP="004F4142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91B4F24" w14:textId="77777777" w:rsidR="002D2114" w:rsidRPr="002D2114" w:rsidRDefault="002D2114" w:rsidP="007D3DC7">
      <w:pPr>
        <w:pStyle w:val="cvgsua"/>
        <w:jc w:val="both"/>
        <w:rPr>
          <w:rFonts w:eastAsiaTheme="majorEastAsia"/>
          <w:color w:val="000000"/>
        </w:rPr>
      </w:pPr>
    </w:p>
    <w:p w14:paraId="1A0D1A9C" w14:textId="160756F8" w:rsidR="00795EC8" w:rsidRPr="005E40EF" w:rsidRDefault="00FE4105" w:rsidP="004F4142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E43E2E">
        <w:rPr>
          <w:rStyle w:val="oypena"/>
          <w:rFonts w:eastAsiaTheme="majorEastAsia"/>
          <w:color w:val="000000"/>
        </w:rPr>
        <w:t xml:space="preserve"> </w:t>
      </w:r>
      <w:r w:rsidR="004F4142" w:rsidRPr="004F4142">
        <w:rPr>
          <w:rStyle w:val="oypena"/>
          <w:rFonts w:eastAsiaTheme="majorEastAsia"/>
          <w:color w:val="000000"/>
        </w:rPr>
        <w:t>Promoção da Saúde</w:t>
      </w:r>
      <w:r w:rsidR="004F4142">
        <w:rPr>
          <w:rStyle w:val="oypena"/>
          <w:rFonts w:eastAsiaTheme="majorEastAsia"/>
          <w:color w:val="000000"/>
        </w:rPr>
        <w:t xml:space="preserve">; Saúde mental; </w:t>
      </w:r>
      <w:r w:rsidR="00E43E2E">
        <w:rPr>
          <w:rStyle w:val="oypena"/>
          <w:rFonts w:eastAsiaTheme="majorEastAsia"/>
          <w:color w:val="000000"/>
        </w:rPr>
        <w:t>Tecnologia vestível; Transtorno de ansiedade</w:t>
      </w:r>
      <w:r w:rsidR="00F70111">
        <w:rPr>
          <w:rStyle w:val="oypena"/>
          <w:rFonts w:eastAsiaTheme="majorEastAsia"/>
          <w:color w:val="000000"/>
        </w:rPr>
        <w:t>.</w:t>
      </w:r>
    </w:p>
    <w:p w14:paraId="579B5875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AE1F1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7006A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FE792D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87E93B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FA3B25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F12C8" w14:textId="77777777" w:rsidR="005E40EF" w:rsidRDefault="005E4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2D1FA1" w14:textId="77777777" w:rsidR="00A60AA3" w:rsidRDefault="00A60A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ADB392C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58912E2F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501416834" name="Imagem 2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B874B5A" w14:textId="77777777" w:rsidR="00F70111" w:rsidRDefault="00F70111" w:rsidP="00F701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388A" w14:textId="153ACAEB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ABD-ALRAZAQ, A. et al.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Scoping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review.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medical internet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25, n. 1, p. e42672, 2023.</w:t>
      </w:r>
    </w:p>
    <w:p w14:paraId="1398E70E" w14:textId="69B11071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ABD-ALRAZAQ, A. et al.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meta-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medical internet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25, n. 1, p. e48754, 2023.</w:t>
      </w:r>
    </w:p>
    <w:p w14:paraId="42D584CB" w14:textId="087A712A" w:rsidR="00A23715" w:rsidRPr="00F70111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ALHEJAILI, R.; ALOMAINY, A. The use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assistive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mental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Sensors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(Basel,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Switzerland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23715">
        <w:rPr>
          <w:rFonts w:ascii="Times New Roman" w:hAnsi="Times New Roman" w:cs="Times New Roman"/>
          <w:sz w:val="24"/>
          <w:szCs w:val="24"/>
        </w:rPr>
        <w:t>, v. 23, n. 17, p. 7378, 2023.</w:t>
      </w:r>
    </w:p>
    <w:p w14:paraId="5C541313" w14:textId="7EA53A3A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BIN HEYAT, M. B. et al.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cardiac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electrode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mental stress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models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single lead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Electrocardiogram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Biosensors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12, n. 6, p. 427, 2022.</w:t>
      </w:r>
    </w:p>
    <w:p w14:paraId="7BB99D9D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GOMES, N. et al. A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sensors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mental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Sensors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(Basel,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Switzerland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23715">
        <w:rPr>
          <w:rFonts w:ascii="Times New Roman" w:hAnsi="Times New Roman" w:cs="Times New Roman"/>
          <w:sz w:val="24"/>
          <w:szCs w:val="24"/>
        </w:rPr>
        <w:t>, v. 23, n. 3, p. 1330, 2023.</w:t>
      </w:r>
    </w:p>
    <w:p w14:paraId="31DC9EFF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KANG, Y.-W. et al. Design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prospective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smartphone app-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digital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phenotyping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mood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centralized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decentralized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: The Search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Mind (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S.y.m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., </w:t>
      </w:r>
      <w:r w:rsidRPr="00A23715">
        <w:rPr>
          <w:rFonts w:ascii="Times New Roman" w:eastAsia="MS Gothic" w:hAnsi="Times New Roman" w:cs="Times New Roman"/>
          <w:sz w:val="24"/>
          <w:szCs w:val="24"/>
        </w:rPr>
        <w:t>心</w:t>
      </w:r>
      <w:r w:rsidRPr="00A237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19, n. 7, p. 588–594, 2022.</w:t>
      </w:r>
    </w:p>
    <w:p w14:paraId="79F85758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LIN, Z. et al.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Prediction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efficacy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devices: a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BMC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24, n. 1, 2024.</w:t>
      </w:r>
    </w:p>
    <w:p w14:paraId="58C94CF1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MOON, K.; SOBOLEV, M.; KANE, J. M. Digital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Scoping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review. </w:t>
      </w:r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JMIR mental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9, n. 2, p. e30810, 2022.</w:t>
      </w:r>
    </w:p>
    <w:p w14:paraId="49254493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ONYEAKA, H. et al. Use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smartphones, mobile apps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nationally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representative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data.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Psychiatry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304, n. 114120, p. 114120, 2021.</w:t>
      </w:r>
    </w:p>
    <w:p w14:paraId="539B064E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REDDY, V. et al. Neuro receptor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signal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detecting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devices for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Annals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neurosciences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2024.</w:t>
      </w:r>
    </w:p>
    <w:p w14:paraId="297A09B4" w14:textId="5849DF6B" w:rsidR="00A23715" w:rsidRPr="00F70111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ROBINSON, T. et al. Self-management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subclinical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common mental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devices.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environmental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20, n. 3, p. 2636, 2023.</w:t>
      </w:r>
    </w:p>
    <w:p w14:paraId="3D8783A6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SANTOMAURO, D. F. et al. Global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burden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in 204 countries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territories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in 2020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. </w:t>
      </w:r>
      <w:r w:rsidRPr="00A23715">
        <w:rPr>
          <w:rFonts w:ascii="Times New Roman" w:hAnsi="Times New Roman" w:cs="Times New Roman"/>
          <w:b/>
          <w:bCs/>
          <w:sz w:val="24"/>
          <w:szCs w:val="24"/>
        </w:rPr>
        <w:t>Lancet</w:t>
      </w:r>
      <w:r w:rsidRPr="00A23715">
        <w:rPr>
          <w:rFonts w:ascii="Times New Roman" w:hAnsi="Times New Roman" w:cs="Times New Roman"/>
          <w:sz w:val="24"/>
          <w:szCs w:val="24"/>
        </w:rPr>
        <w:t>, v. 398, n. 10312, p. 1700–1712, 2021.</w:t>
      </w:r>
    </w:p>
    <w:p w14:paraId="3ECEC9B7" w14:textId="77777777" w:rsidR="00A23715" w:rsidRPr="00A23715" w:rsidRDefault="00A23715" w:rsidP="00F70111">
      <w:pPr>
        <w:jc w:val="both"/>
        <w:rPr>
          <w:rFonts w:ascii="Times New Roman" w:hAnsi="Times New Roman" w:cs="Times New Roman"/>
          <w:sz w:val="24"/>
          <w:szCs w:val="24"/>
        </w:rPr>
      </w:pPr>
      <w:r w:rsidRPr="00A23715">
        <w:rPr>
          <w:rFonts w:ascii="Times New Roman" w:hAnsi="Times New Roman" w:cs="Times New Roman"/>
          <w:sz w:val="24"/>
          <w:szCs w:val="24"/>
        </w:rPr>
        <w:t xml:space="preserve">TOMASI, J. et al.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Investigating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disorders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measured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3715">
        <w:rPr>
          <w:rFonts w:ascii="Times New Roman" w:hAnsi="Times New Roman" w:cs="Times New Roman"/>
          <w:sz w:val="24"/>
          <w:szCs w:val="24"/>
        </w:rPr>
        <w:t>wearable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 xml:space="preserve"> device. 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affective</w:t>
      </w:r>
      <w:proofErr w:type="spellEnd"/>
      <w:r w:rsidRPr="00A237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3715">
        <w:rPr>
          <w:rFonts w:ascii="Times New Roman" w:hAnsi="Times New Roman" w:cs="Times New Roman"/>
          <w:b/>
          <w:bCs/>
          <w:sz w:val="24"/>
          <w:szCs w:val="24"/>
        </w:rPr>
        <w:t>disorders</w:t>
      </w:r>
      <w:proofErr w:type="spellEnd"/>
      <w:r w:rsidRPr="00A23715">
        <w:rPr>
          <w:rFonts w:ascii="Times New Roman" w:hAnsi="Times New Roman" w:cs="Times New Roman"/>
          <w:sz w:val="24"/>
          <w:szCs w:val="24"/>
        </w:rPr>
        <w:t>, v. 351, p. 569–578, 2024.</w:t>
      </w:r>
    </w:p>
    <w:p w14:paraId="04F22B30" w14:textId="77777777" w:rsidR="00795EC8" w:rsidRPr="00F70111" w:rsidRDefault="00795EC8" w:rsidP="00F701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F70111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D53A" w14:textId="77777777" w:rsidR="00BF30F0" w:rsidRDefault="00BF30F0" w:rsidP="001247FF">
      <w:pPr>
        <w:spacing w:after="0" w:line="240" w:lineRule="auto"/>
      </w:pPr>
      <w:r>
        <w:separator/>
      </w:r>
    </w:p>
  </w:endnote>
  <w:endnote w:type="continuationSeparator" w:id="0">
    <w:p w14:paraId="7E33A83F" w14:textId="77777777" w:rsidR="00BF30F0" w:rsidRDefault="00BF30F0" w:rsidP="0012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83D2" w14:textId="77777777" w:rsidR="00BF30F0" w:rsidRDefault="00BF30F0" w:rsidP="001247FF">
      <w:pPr>
        <w:spacing w:after="0" w:line="240" w:lineRule="auto"/>
      </w:pPr>
      <w:r>
        <w:separator/>
      </w:r>
    </w:p>
  </w:footnote>
  <w:footnote w:type="continuationSeparator" w:id="0">
    <w:p w14:paraId="28548EF1" w14:textId="77777777" w:rsidR="00BF30F0" w:rsidRDefault="00BF30F0" w:rsidP="00124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1929"/>
    <w:rsid w:val="00040610"/>
    <w:rsid w:val="000E1963"/>
    <w:rsid w:val="001247FF"/>
    <w:rsid w:val="00175E36"/>
    <w:rsid w:val="00177179"/>
    <w:rsid w:val="001940BF"/>
    <w:rsid w:val="00223996"/>
    <w:rsid w:val="002D2114"/>
    <w:rsid w:val="002F5BB4"/>
    <w:rsid w:val="00312AEC"/>
    <w:rsid w:val="00316600"/>
    <w:rsid w:val="003871C6"/>
    <w:rsid w:val="004737CC"/>
    <w:rsid w:val="004C4A45"/>
    <w:rsid w:val="004F4142"/>
    <w:rsid w:val="004F4DD4"/>
    <w:rsid w:val="005121D3"/>
    <w:rsid w:val="00593A9E"/>
    <w:rsid w:val="0059675B"/>
    <w:rsid w:val="005C547E"/>
    <w:rsid w:val="005E40EF"/>
    <w:rsid w:val="007262D8"/>
    <w:rsid w:val="00754869"/>
    <w:rsid w:val="00795EC8"/>
    <w:rsid w:val="007B1A96"/>
    <w:rsid w:val="007D3DC7"/>
    <w:rsid w:val="007E3C92"/>
    <w:rsid w:val="00876E86"/>
    <w:rsid w:val="00A23715"/>
    <w:rsid w:val="00A60AA3"/>
    <w:rsid w:val="00AD3056"/>
    <w:rsid w:val="00AE1048"/>
    <w:rsid w:val="00AF1C8B"/>
    <w:rsid w:val="00BD6FBA"/>
    <w:rsid w:val="00BF30F0"/>
    <w:rsid w:val="00BF68B6"/>
    <w:rsid w:val="00C83F01"/>
    <w:rsid w:val="00D6675F"/>
    <w:rsid w:val="00DA08F8"/>
    <w:rsid w:val="00E11000"/>
    <w:rsid w:val="00E43E2E"/>
    <w:rsid w:val="00F31570"/>
    <w:rsid w:val="00F56C55"/>
    <w:rsid w:val="00F70111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Cabealho">
    <w:name w:val="header"/>
    <w:basedOn w:val="Normal"/>
    <w:link w:val="CabealhoChar"/>
    <w:uiPriority w:val="99"/>
    <w:unhideWhenUsed/>
    <w:rsid w:val="00124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7FF"/>
  </w:style>
  <w:style w:type="paragraph" w:styleId="Rodap">
    <w:name w:val="footer"/>
    <w:basedOn w:val="Normal"/>
    <w:link w:val="RodapChar"/>
    <w:uiPriority w:val="99"/>
    <w:unhideWhenUsed/>
    <w:rsid w:val="001247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Acer</cp:lastModifiedBy>
  <cp:revision>7</cp:revision>
  <dcterms:created xsi:type="dcterms:W3CDTF">2024-05-13T18:40:00Z</dcterms:created>
  <dcterms:modified xsi:type="dcterms:W3CDTF">2024-05-13T19:15:00Z</dcterms:modified>
</cp:coreProperties>
</file>