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b w:val="1"/>
          <w:rtl w:val="0"/>
        </w:rPr>
        <w:t xml:space="preserve">Introdução.  </w:t>
      </w:r>
      <w:r w:rsidDel="00000000" w:rsidR="00000000" w:rsidRPr="00000000">
        <w:rPr>
          <w:rtl w:val="0"/>
        </w:rPr>
        <w:t xml:space="preserve">Tendo em vista o aumento da expectativa de vida, há o crescimento rápido da faixa populacional idosa. Com isso, o Brasil vem instituindo dispositivos legais de amparo a estes, como consta na Política Nacional do Idoso: a família, a sociedade e o Estado têm o dever de assegurar ao idoso os direitos da cidadania, garantindo participação na comunidade, dignidade, bem-estar e o direito à vida;</w:t>
      </w:r>
      <w:r w:rsidDel="00000000" w:rsidR="00000000" w:rsidRPr="00000000">
        <w:rPr>
          <w:b w:val="1"/>
          <w:rtl w:val="0"/>
        </w:rPr>
        <w:t xml:space="preserve"> Objetivos. </w:t>
      </w:r>
      <w:r w:rsidDel="00000000" w:rsidR="00000000" w:rsidRPr="00000000">
        <w:rPr>
          <w:rtl w:val="0"/>
        </w:rPr>
        <w:t xml:space="preserve">Analisar os dados de óbitos na população idosa por agressão, no intuito de promover a identificação e redução desses eventos através de políticas públicas capazes de nortear práticas profissionais nos serviços de saúde e atenção em geral.</w:t>
      </w:r>
      <w:r w:rsidDel="00000000" w:rsidR="00000000" w:rsidRPr="00000000">
        <w:rPr>
          <w:b w:val="1"/>
          <w:rtl w:val="0"/>
        </w:rPr>
        <w:t xml:space="preserve"> Métodos. </w:t>
      </w:r>
      <w:r w:rsidDel="00000000" w:rsidR="00000000" w:rsidRPr="00000000">
        <w:rPr>
          <w:rtl w:val="0"/>
        </w:rPr>
        <w:t xml:space="preserve">Foram coletados dados do sistema Tabnet do DATASUS sobre óbitos por causas externas no estado de Alagoas em 2017, último ano sobre o qual há dados consolidados. Os incrementos utilizados foram "grupos do CID-10" e "faixa etária".  Os dados foram processados no programa </w:t>
      </w:r>
      <w:r w:rsidDel="00000000" w:rsidR="00000000" w:rsidRPr="00000000">
        <w:rPr>
          <w:i w:val="1"/>
          <w:rtl w:val="0"/>
        </w:rPr>
        <w:t xml:space="preserve">Excel</w:t>
      </w:r>
      <w:r w:rsidDel="00000000" w:rsidR="00000000" w:rsidRPr="00000000">
        <w:rPr>
          <w:rtl w:val="0"/>
        </w:rPr>
        <w:t xml:space="preserve"> da </w:t>
      </w:r>
      <w:r w:rsidDel="00000000" w:rsidR="00000000" w:rsidRPr="00000000">
        <w:rPr>
          <w:i w:val="1"/>
          <w:rtl w:val="0"/>
        </w:rPr>
        <w:t xml:space="preserve">Microsoft</w:t>
      </w:r>
      <w:r w:rsidDel="00000000" w:rsidR="00000000" w:rsidRPr="00000000">
        <w:rPr>
          <w:rtl w:val="0"/>
        </w:rPr>
        <w:t xml:space="preserve"> para interpretação.</w:t>
      </w:r>
      <w:r w:rsidDel="00000000" w:rsidR="00000000" w:rsidRPr="00000000">
        <w:rPr>
          <w:b w:val="1"/>
          <w:rtl w:val="0"/>
        </w:rPr>
        <w:t xml:space="preserve"> Resultados</w:t>
      </w:r>
      <w:r w:rsidDel="00000000" w:rsidR="00000000" w:rsidRPr="00000000">
        <w:rPr>
          <w:rtl w:val="0"/>
        </w:rPr>
        <w:t xml:space="preserve">. O total de mortes de idosos por causas externas em Alagoas em 2017 foi de 424. O grupo "Agressões" aparece em segundo lugar, com 72 óbitos - 17% em valores percentuais. Esse número é quase o dobro do número de óbitos por complicações de assistência médica e cirúrgica, que totaliza 37. Se considerada exclusivamente a faixa etária entre 60 e 69 anos, o valor percentual sobe para 31,2%, que representam 53 óbitos em valor absoluto, o que supera o número de mortes por quedas, que é de 32. </w:t>
      </w:r>
      <w:r w:rsidDel="00000000" w:rsidR="00000000" w:rsidRPr="00000000">
        <w:rPr>
          <w:b w:val="1"/>
          <w:rtl w:val="0"/>
        </w:rPr>
        <w:t xml:space="preserve">Conclusão. </w:t>
      </w:r>
      <w:r w:rsidDel="00000000" w:rsidR="00000000" w:rsidRPr="00000000">
        <w:rPr>
          <w:rtl w:val="0"/>
        </w:rPr>
        <w:t xml:space="preserve">A quantidade de óbitos de idosos por agressões é alarmante, por se tratar de uma população protegida por estatuto. De fato, qualquer número apresentado seria digno de nota, o que conduz-nos à reflexão sobre o que ainda é necessário fazer para que nenhum idoso chegue a óbito por agressão.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Palavras-chave: População idosa; Óbitos; Agressão.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ind w:left="72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Óbitos de idosos por agressão: um panorama do estado de Alagoas em 2017</w:t>
    </w:r>
  </w:p>
  <w:p w:rsidR="00000000" w:rsidDel="00000000" w:rsidP="00000000" w:rsidRDefault="00000000" w:rsidRPr="00000000" w14:paraId="00000006">
    <w:pPr>
      <w:ind w:left="-992.1259842519685" w:right="-466.062992125984" w:firstLine="0"/>
      <w:jc w:val="center"/>
      <w:rPr/>
    </w:pPr>
    <w:r w:rsidDel="00000000" w:rsidR="00000000" w:rsidRPr="00000000">
      <w:rPr>
        <w:rtl w:val="0"/>
      </w:rPr>
      <w:t xml:space="preserve">                   </w:t>
    </w:r>
    <w:r w:rsidDel="00000000" w:rsidR="00000000" w:rsidRPr="00000000">
      <w:rPr>
        <w:rtl w:val="0"/>
      </w:rPr>
      <w:t xml:space="preserve">Lícia Pereira da Silva Tuller¹, Paula Galvão Duarte</w:t>
    </w:r>
    <w:r w:rsidDel="00000000" w:rsidR="00000000" w:rsidRPr="00000000">
      <w:rPr>
        <w:vertAlign w:val="superscript"/>
        <w:rtl w:val="0"/>
      </w:rPr>
      <w:t xml:space="preserve">1</w:t>
    </w:r>
    <w:r w:rsidDel="00000000" w:rsidR="00000000" w:rsidRPr="00000000">
      <w:rPr>
        <w:rtl w:val="0"/>
      </w:rPr>
      <w:t xml:space="preserve">, Lívia Teodosio Costa¹, Raphael da Rocha Carvalho¹</w:t>
    </w:r>
  </w:p>
  <w:p w:rsidR="00000000" w:rsidDel="00000000" w:rsidP="00000000" w:rsidRDefault="00000000" w:rsidRPr="00000000" w14:paraId="00000007">
    <w:pPr>
      <w:ind w:left="-992.1259842519685" w:right="-466.062992125984" w:firstLine="0"/>
      <w:jc w:val="center"/>
      <w:rPr/>
    </w:pPr>
    <w:r w:rsidDel="00000000" w:rsidR="00000000" w:rsidRPr="00000000">
      <w:rPr>
        <w:vertAlign w:val="superscript"/>
        <w:rtl w:val="0"/>
      </w:rPr>
      <w:t xml:space="preserve">1</w:t>
    </w:r>
    <w:r w:rsidDel="00000000" w:rsidR="00000000" w:rsidRPr="00000000">
      <w:rPr>
        <w:rtl w:val="0"/>
      </w:rPr>
      <w:t xml:space="preserve">Acadêmicos de Medicina da Universidade Federal de Alagoas - Campus AC Simões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