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6FC50FE9" w:rsidR="004B2BD6" w:rsidRPr="00DB5659" w:rsidRDefault="00DB5659" w:rsidP="00DB56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 MANEJO DE PACIENTES COM CHOQUE HEMORRÁGICO EM TRAUMA CIRÚRGICO</w:t>
      </w:r>
    </w:p>
    <w:p w14:paraId="4CFB10B5" w14:textId="3B636FAF" w:rsid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="00DB5659">
        <w:rPr>
          <w:rFonts w:ascii="Times New Roman" w:hAnsi="Times New Roman" w:cs="Times New Roman"/>
          <w:sz w:val="24"/>
          <w:szCs w:val="24"/>
        </w:rPr>
        <w:t xml:space="preserve"> O choque hemorrágico em pacientes durante a cirurgia representa um problema emergencial à medida que desencadeia sequelas funcionais graves e aumenta significativamente a taxa de mortalidade nas fases transoperatória e pós-operatória</w:t>
      </w:r>
      <w:r w:rsidR="00DB5659" w:rsidRPr="331D4697">
        <w:rPr>
          <w:rFonts w:ascii="Times New Roman" w:hAnsi="Times New Roman" w:cs="Times New Roman"/>
          <w:sz w:val="24"/>
          <w:szCs w:val="24"/>
        </w:rPr>
        <w:t>. Nesse sentido,</w:t>
      </w:r>
      <w:r w:rsidR="00DB5659">
        <w:rPr>
          <w:rFonts w:ascii="Times New Roman" w:hAnsi="Times New Roman" w:cs="Times New Roman"/>
          <w:sz w:val="24"/>
          <w:szCs w:val="24"/>
        </w:rPr>
        <w:t xml:space="preserve"> a habilidade de manejar o paciente nesse contexto de emergência é tarefa fundamental para o profissional médico. De fato, compreender a fisiopatologia do choque hemorrágico, bem como realizar uma avaliação sistemática do paciente, a fim de permitir um diagnóstico precoce e propor a terapêutica adequada são os pilares para reverter um quadro de choque hemorrágico durante procedimentos cirúrgicos</w:t>
      </w:r>
      <w:r>
        <w:rPr>
          <w:rFonts w:ascii="Times New Roman" w:hAnsi="Times New Roman" w:cs="Times New Roman"/>
          <w:sz w:val="24"/>
          <w:szCs w:val="24"/>
        </w:rPr>
        <w:t>.</w:t>
      </w:r>
      <w:r w:rsidR="00DB5659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DB5659">
        <w:rPr>
          <w:rFonts w:ascii="Times New Roman" w:hAnsi="Times New Roman" w:cs="Times New Roman"/>
          <w:sz w:val="24"/>
          <w:szCs w:val="24"/>
        </w:rPr>
        <w:t>Descrever a fisiopatologia do choque hemorrágico em pacientes durante a cirurgia, bem como discutir alguns aspectos do manejo e tratamento</w:t>
      </w:r>
      <w:r w:rsidR="00DB5659" w:rsidRPr="4AE79D39">
        <w:rPr>
          <w:rFonts w:ascii="Times New Roman" w:hAnsi="Times New Roman" w:cs="Times New Roman"/>
          <w:sz w:val="24"/>
          <w:szCs w:val="24"/>
        </w:rPr>
        <w:t>.</w:t>
      </w:r>
      <w:r w:rsidR="00DB5659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B56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5659" w:rsidRPr="4AE79D39">
        <w:rPr>
          <w:rFonts w:ascii="Times New Roman" w:hAnsi="Times New Roman" w:cs="Times New Roman"/>
          <w:sz w:val="24"/>
          <w:szCs w:val="24"/>
        </w:rPr>
        <w:t xml:space="preserve">Trata-se de </w:t>
      </w:r>
      <w:r w:rsidR="00DB5659">
        <w:rPr>
          <w:rFonts w:ascii="Times New Roman" w:hAnsi="Times New Roman" w:cs="Times New Roman"/>
          <w:sz w:val="24"/>
          <w:szCs w:val="24"/>
        </w:rPr>
        <w:t>uma revisão integrativa</w:t>
      </w:r>
      <w:r w:rsidR="00DB5659" w:rsidRPr="4AE79D39">
        <w:rPr>
          <w:rFonts w:ascii="Times New Roman" w:hAnsi="Times New Roman" w:cs="Times New Roman"/>
          <w:sz w:val="24"/>
          <w:szCs w:val="24"/>
        </w:rPr>
        <w:t xml:space="preserve"> de literatura, cuja busca foi</w:t>
      </w:r>
      <w:r w:rsidR="00DB5659">
        <w:rPr>
          <w:rFonts w:ascii="Times New Roman" w:hAnsi="Times New Roman" w:cs="Times New Roman"/>
          <w:sz w:val="24"/>
          <w:szCs w:val="24"/>
        </w:rPr>
        <w:t xml:space="preserve"> realizada</w:t>
      </w:r>
      <w:r w:rsidR="00DB5659" w:rsidRPr="4AE79D39">
        <w:rPr>
          <w:rFonts w:ascii="Times New Roman" w:hAnsi="Times New Roman" w:cs="Times New Roman"/>
          <w:sz w:val="24"/>
          <w:szCs w:val="24"/>
        </w:rPr>
        <w:t xml:space="preserve"> </w:t>
      </w:r>
      <w:r w:rsidR="00DB5659">
        <w:rPr>
          <w:rFonts w:ascii="Times New Roman" w:hAnsi="Times New Roman" w:cs="Times New Roman"/>
          <w:sz w:val="24"/>
          <w:szCs w:val="24"/>
        </w:rPr>
        <w:t xml:space="preserve">nos bancos de dados Google Acadêmico e Biblioteca Virtual em Saúde (BVS), </w:t>
      </w:r>
      <w:r w:rsidR="00DB5659" w:rsidRPr="4AE79D39">
        <w:rPr>
          <w:rFonts w:ascii="Times New Roman" w:hAnsi="Times New Roman" w:cs="Times New Roman"/>
          <w:sz w:val="24"/>
          <w:szCs w:val="24"/>
        </w:rPr>
        <w:t>delimitada pelos seguintes Descritores em Ciências da Saúde (</w:t>
      </w:r>
      <w:proofErr w:type="spellStart"/>
      <w:r w:rsidR="00DB5659" w:rsidRPr="4AE79D39">
        <w:rPr>
          <w:rFonts w:ascii="Times New Roman" w:hAnsi="Times New Roman" w:cs="Times New Roman"/>
          <w:sz w:val="24"/>
          <w:szCs w:val="24"/>
        </w:rPr>
        <w:t>DeCS</w:t>
      </w:r>
      <w:proofErr w:type="spellEnd"/>
      <w:r w:rsidR="00DB5659" w:rsidRPr="4AE79D39">
        <w:rPr>
          <w:rFonts w:ascii="Times New Roman" w:hAnsi="Times New Roman" w:cs="Times New Roman"/>
          <w:sz w:val="24"/>
          <w:szCs w:val="24"/>
        </w:rPr>
        <w:t>):</w:t>
      </w:r>
      <w:r w:rsidR="00DB5659">
        <w:rPr>
          <w:rFonts w:ascii="Times New Roman" w:hAnsi="Times New Roman" w:cs="Times New Roman"/>
          <w:sz w:val="24"/>
          <w:szCs w:val="24"/>
        </w:rPr>
        <w:t xml:space="preserve"> “choque hemorrágico”, “cirurgia”, “trauma” e seus respectivos correspondentes em inglês</w:t>
      </w:r>
      <w:r w:rsidR="00DB5659" w:rsidRPr="4AE79D39">
        <w:rPr>
          <w:rFonts w:ascii="Times New Roman" w:hAnsi="Times New Roman" w:cs="Times New Roman"/>
          <w:sz w:val="24"/>
          <w:szCs w:val="24"/>
        </w:rPr>
        <w:t>. Dessa</w:t>
      </w:r>
      <w:r w:rsidR="00DB5659">
        <w:rPr>
          <w:rFonts w:ascii="Times New Roman" w:hAnsi="Times New Roman" w:cs="Times New Roman"/>
          <w:sz w:val="24"/>
          <w:szCs w:val="24"/>
        </w:rPr>
        <w:t xml:space="preserve"> forma, foram selecionadas 13 publicações entre 20</w:t>
      </w:r>
      <w:r w:rsidR="00DB5659" w:rsidRPr="4AE79D39">
        <w:rPr>
          <w:rFonts w:ascii="Times New Roman" w:hAnsi="Times New Roman" w:cs="Times New Roman"/>
          <w:sz w:val="24"/>
          <w:szCs w:val="24"/>
        </w:rPr>
        <w:t>, te</w:t>
      </w:r>
      <w:r w:rsidR="00DB5659">
        <w:rPr>
          <w:rFonts w:ascii="Times New Roman" w:hAnsi="Times New Roman" w:cs="Times New Roman"/>
          <w:sz w:val="24"/>
          <w:szCs w:val="24"/>
        </w:rPr>
        <w:t>ndo como critérios de inclusão a resposta à questão norteadora de como é feito o manejo de pacientes em situação de trauma cirúrgico evoluindo com choque devido hemorragia severa</w:t>
      </w:r>
      <w:r w:rsidR="00DB5659" w:rsidRPr="4AE79D39">
        <w:rPr>
          <w:rFonts w:ascii="Times New Roman" w:hAnsi="Times New Roman" w:cs="Times New Roman"/>
          <w:sz w:val="24"/>
          <w:szCs w:val="24"/>
        </w:rPr>
        <w:t>, serem disponibilizados gratuitos e completo</w:t>
      </w:r>
      <w:r w:rsidR="00DB5659">
        <w:rPr>
          <w:rFonts w:ascii="Times New Roman" w:hAnsi="Times New Roman" w:cs="Times New Roman"/>
          <w:sz w:val="24"/>
          <w:szCs w:val="24"/>
        </w:rPr>
        <w:t>s, data de publicação entre 2019-2023, em língua inglesa e portuguesa</w:t>
      </w:r>
      <w:r w:rsidR="006D2AB6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B5659">
        <w:rPr>
          <w:rFonts w:ascii="Times New Roman" w:hAnsi="Times New Roman" w:cs="Times New Roman"/>
          <w:sz w:val="24"/>
          <w:szCs w:val="24"/>
        </w:rPr>
        <w:t>O choque hemorrágico consiste no desequilíbrio entre a demanda de oxigênio dos tecidos e a capacidade do corpo de fornecê-lo aos tecidos e órgãos envolvidos, além da liberação de substâncias tóxicas presentes na corrente sanguínea</w:t>
      </w:r>
      <w:r w:rsidR="00DB5659" w:rsidRPr="331D4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DB56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Os estudos têm demonstrado que o choque é uma complicação muito frequente na prática cirúrgica, principalmente o choque hipovolêmico que se enquadra o hemorrágico, uma vez que há uma depleção do volume intravascular através da perda de sangue e incapacidade de perfusão dos tecidos. O exame clínico aliado a uma abordagem sistemática é um passo fundamental para um diagnóstico antecipado e, assim, </w:t>
      </w:r>
      <w:r w:rsidR="003E7D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efetuar o controle</w:t>
      </w:r>
      <w:r w:rsidR="00DB56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7D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</w:t>
      </w:r>
      <w:r w:rsidR="00DB56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danos e evitar o óbito do paciente. O manejo desse quadro depende da identificação rápida dos focos de hemorragia, uma vez que o trauma cirúrgico é a causa mais frequente da situação de hipovolemia e baixa perfusão tecidual. Do mesmo modo, a terapêutica compreende o período de hemostasia com administração de medicamentos, transfusões e compressão dos focos para estancamento, além do período de pós-hemostasia que envolve a reavaliação dos focos hemorrágicos e exames laboratoriais para confirmar estabilização.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B5659">
        <w:rPr>
          <w:rFonts w:ascii="Times New Roman" w:hAnsi="Times New Roman" w:cs="Times New Roman"/>
          <w:sz w:val="24"/>
          <w:szCs w:val="24"/>
        </w:rPr>
        <w:t xml:space="preserve">O choque hemorrágico é um quadro que necessita de reconhecimento prévio imediato para aumentar a taxa de sobrevida em pacientes com sangramento maciço após trauma cirúrgico. </w:t>
      </w:r>
      <w:r w:rsidR="00DB5659" w:rsidRPr="331D4697">
        <w:rPr>
          <w:rFonts w:ascii="Times New Roman" w:hAnsi="Times New Roman" w:cs="Times New Roman"/>
          <w:sz w:val="24"/>
          <w:szCs w:val="24"/>
        </w:rPr>
        <w:t xml:space="preserve">Nesse sentido, </w:t>
      </w:r>
      <w:r w:rsidR="00DB5659">
        <w:rPr>
          <w:rFonts w:ascii="Times New Roman" w:hAnsi="Times New Roman" w:cs="Times New Roman"/>
          <w:sz w:val="24"/>
          <w:szCs w:val="24"/>
        </w:rPr>
        <w:t>é de suma importância que o paciente seja reavaliado rotineiramente para a análise da resposta ao tratamento.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5D9287B5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>:</w:t>
      </w:r>
      <w:r w:rsidR="00DB5659">
        <w:rPr>
          <w:rFonts w:ascii="Times New Roman" w:hAnsi="Times New Roman" w:cs="Times New Roman"/>
          <w:sz w:val="24"/>
          <w:szCs w:val="24"/>
        </w:rPr>
        <w:t xml:space="preserve"> Choque hemorrágico</w:t>
      </w:r>
      <w:r w:rsidR="00E9749F">
        <w:rPr>
          <w:rFonts w:ascii="Times New Roman" w:hAnsi="Times New Roman" w:cs="Times New Roman"/>
          <w:sz w:val="24"/>
          <w:szCs w:val="24"/>
        </w:rPr>
        <w:t>;</w:t>
      </w:r>
      <w:r w:rsidR="00DB5659">
        <w:rPr>
          <w:rFonts w:ascii="Times New Roman" w:hAnsi="Times New Roman" w:cs="Times New Roman"/>
          <w:sz w:val="24"/>
          <w:szCs w:val="24"/>
        </w:rPr>
        <w:t xml:space="preserve"> Cirurgia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DB5659">
        <w:rPr>
          <w:rFonts w:ascii="Times New Roman" w:hAnsi="Times New Roman" w:cs="Times New Roman"/>
          <w:sz w:val="24"/>
          <w:szCs w:val="24"/>
        </w:rPr>
        <w:t>Trauma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8262C4" w14:textId="77777777" w:rsidR="005F2F41" w:rsidRDefault="005F2F41" w:rsidP="007218E2">
      <w:pPr>
        <w:spacing w:after="0" w:line="240" w:lineRule="auto"/>
      </w:pPr>
      <w:r>
        <w:separator/>
      </w:r>
    </w:p>
  </w:endnote>
  <w:endnote w:type="continuationSeparator" w:id="0">
    <w:p w14:paraId="0AEF6C91" w14:textId="77777777" w:rsidR="005F2F41" w:rsidRDefault="005F2F41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FECF6" w14:textId="77777777" w:rsidR="005F2F41" w:rsidRDefault="005F2F41" w:rsidP="007218E2">
      <w:pPr>
        <w:spacing w:after="0" w:line="240" w:lineRule="auto"/>
      </w:pPr>
      <w:r>
        <w:separator/>
      </w:r>
    </w:p>
  </w:footnote>
  <w:footnote w:type="continuationSeparator" w:id="0">
    <w:p w14:paraId="6745C917" w14:textId="77777777" w:rsidR="005F2F41" w:rsidRDefault="005F2F41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BD6"/>
    <w:rsid w:val="00077963"/>
    <w:rsid w:val="000945F6"/>
    <w:rsid w:val="000B2334"/>
    <w:rsid w:val="003A4751"/>
    <w:rsid w:val="003E7DF3"/>
    <w:rsid w:val="004B2BD6"/>
    <w:rsid w:val="005966D2"/>
    <w:rsid w:val="005F2F41"/>
    <w:rsid w:val="0063107C"/>
    <w:rsid w:val="006D2AB6"/>
    <w:rsid w:val="007218E2"/>
    <w:rsid w:val="009D62B9"/>
    <w:rsid w:val="00B27934"/>
    <w:rsid w:val="00BD6D9B"/>
    <w:rsid w:val="00C45D74"/>
    <w:rsid w:val="00DB5659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484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Amanda Teodora Gomes</cp:lastModifiedBy>
  <cp:revision>4</cp:revision>
  <dcterms:created xsi:type="dcterms:W3CDTF">2023-04-17T03:05:00Z</dcterms:created>
  <dcterms:modified xsi:type="dcterms:W3CDTF">2023-05-08T12:06:00Z</dcterms:modified>
</cp:coreProperties>
</file>