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9785" w14:textId="2FC850F6" w:rsidR="006A720D" w:rsidRDefault="006A720D" w:rsidP="006A720D">
      <w:pPr>
        <w:jc w:val="center"/>
        <w:rPr>
          <w:b/>
          <w:i/>
          <w:iCs/>
          <w:sz w:val="28"/>
          <w:szCs w:val="28"/>
        </w:rPr>
      </w:pPr>
      <w:r w:rsidRPr="006A720D">
        <w:rPr>
          <w:b/>
          <w:sz w:val="28"/>
          <w:szCs w:val="28"/>
        </w:rPr>
        <w:t xml:space="preserve">RESPOSTA DE GENÓTIPOS DE BERINJELEIRA INOCULADOS COM </w:t>
      </w:r>
      <w:r w:rsidRPr="006A720D">
        <w:rPr>
          <w:b/>
          <w:i/>
          <w:iCs/>
          <w:sz w:val="28"/>
          <w:szCs w:val="28"/>
        </w:rPr>
        <w:t>Meloidogyne javanica</w:t>
      </w:r>
    </w:p>
    <w:p w14:paraId="1E96E1EE" w14:textId="77777777" w:rsidR="00D16AB7" w:rsidRDefault="00D16AB7" w:rsidP="006A720D">
      <w:pPr>
        <w:jc w:val="center"/>
        <w:rPr>
          <w:b/>
          <w:i/>
          <w:iCs/>
          <w:sz w:val="28"/>
          <w:szCs w:val="28"/>
        </w:rPr>
      </w:pPr>
    </w:p>
    <w:p w14:paraId="4A10177E" w14:textId="24809B5A" w:rsidR="00946990" w:rsidRPr="00666873" w:rsidRDefault="008C5596" w:rsidP="001E79E0">
      <w:pPr>
        <w:jc w:val="right"/>
        <w:rPr>
          <w:bCs/>
          <w:lang w:val="pt-BR"/>
        </w:rPr>
      </w:pPr>
      <w:r>
        <w:rPr>
          <w:bCs/>
          <w:lang w:val="pt-BR"/>
        </w:rPr>
        <w:t>Yasmim Vitória da Silva Rocha</w:t>
      </w:r>
      <w:r w:rsidRPr="00666873">
        <w:rPr>
          <w:rStyle w:val="Refdenotaderodap"/>
          <w:bCs/>
          <w:lang w:val="pt-BR"/>
        </w:rPr>
        <w:t xml:space="preserve"> </w:t>
      </w:r>
      <w:r w:rsidR="001E79E0" w:rsidRPr="00666873">
        <w:rPr>
          <w:rStyle w:val="Refdenotaderodap"/>
          <w:bCs/>
          <w:lang w:val="pt-BR"/>
        </w:rPr>
        <w:footnoteReference w:id="1"/>
      </w:r>
    </w:p>
    <w:p w14:paraId="02D50827" w14:textId="5AE0E618" w:rsidR="001E79E0" w:rsidRPr="00666873" w:rsidRDefault="008C5596" w:rsidP="001E79E0">
      <w:pPr>
        <w:jc w:val="right"/>
        <w:rPr>
          <w:bCs/>
          <w:lang w:val="pt-BR"/>
        </w:rPr>
      </w:pPr>
      <w:r>
        <w:rPr>
          <w:bCs/>
          <w:lang w:val="pt-BR"/>
        </w:rPr>
        <w:t>Kátia Barbosa Souza</w:t>
      </w:r>
      <w:r w:rsidRPr="00666873">
        <w:rPr>
          <w:rStyle w:val="Refdenotaderodap"/>
          <w:bCs/>
          <w:lang w:val="pt-BR"/>
        </w:rPr>
        <w:t xml:space="preserve"> </w:t>
      </w:r>
      <w:r w:rsidR="001E79E0" w:rsidRPr="00666873">
        <w:rPr>
          <w:rStyle w:val="Refdenotaderodap"/>
          <w:bCs/>
          <w:lang w:val="pt-BR"/>
        </w:rPr>
        <w:footnoteReference w:id="2"/>
      </w:r>
    </w:p>
    <w:p w14:paraId="6BFB6E24" w14:textId="620D8271" w:rsidR="001E79E0" w:rsidRPr="00666873" w:rsidRDefault="008C5596" w:rsidP="001E79E0">
      <w:pPr>
        <w:jc w:val="right"/>
        <w:rPr>
          <w:bCs/>
          <w:lang w:val="pt-BR"/>
        </w:rPr>
      </w:pPr>
      <w:r>
        <w:rPr>
          <w:bCs/>
          <w:lang w:val="pt-BR"/>
        </w:rPr>
        <w:t xml:space="preserve">Ester da Silva Costa </w:t>
      </w:r>
      <w:r w:rsidR="001E79E0" w:rsidRPr="00666873">
        <w:rPr>
          <w:rStyle w:val="Refdenotaderodap"/>
          <w:bCs/>
          <w:lang w:val="pt-BR"/>
        </w:rPr>
        <w:footnoteReference w:id="3"/>
      </w:r>
    </w:p>
    <w:p w14:paraId="27BD4ED8" w14:textId="312FC9A8" w:rsidR="001E79E0" w:rsidRPr="00666873" w:rsidRDefault="008C5596" w:rsidP="001E79E0">
      <w:pPr>
        <w:jc w:val="right"/>
        <w:rPr>
          <w:bCs/>
          <w:lang w:val="pt-BR"/>
        </w:rPr>
      </w:pPr>
      <w:r w:rsidRPr="00D601EF">
        <w:rPr>
          <w:bCs/>
          <w:lang w:val="pt-BR"/>
        </w:rPr>
        <w:t>Cathylen Almeida Félix Galindo</w:t>
      </w:r>
      <w:r w:rsidRPr="00666873">
        <w:rPr>
          <w:rStyle w:val="Refdenotaderodap"/>
          <w:bCs/>
          <w:lang w:val="pt-BR"/>
        </w:rPr>
        <w:t xml:space="preserve"> </w:t>
      </w:r>
      <w:r w:rsidR="001E79E0" w:rsidRPr="00666873">
        <w:rPr>
          <w:rStyle w:val="Refdenotaderodap"/>
          <w:bCs/>
          <w:lang w:val="pt-BR"/>
        </w:rPr>
        <w:footnoteReference w:id="4"/>
      </w:r>
    </w:p>
    <w:p w14:paraId="62C94B82" w14:textId="77777777" w:rsidR="001E79E0" w:rsidRPr="00666873" w:rsidRDefault="001E79E0" w:rsidP="00BE4D31">
      <w:pPr>
        <w:spacing w:before="120" w:after="120"/>
        <w:rPr>
          <w:b/>
          <w:lang w:val="pt-BR"/>
        </w:rPr>
        <w:sectPr w:rsidR="001E79E0" w:rsidRPr="00666873" w:rsidSect="008C5596">
          <w:headerReference w:type="default" r:id="rId8"/>
          <w:footerReference w:type="default" r:id="rId9"/>
          <w:type w:val="continuous"/>
          <w:pgSz w:w="11906" w:h="16838"/>
          <w:pgMar w:top="2269" w:right="1418" w:bottom="1418" w:left="1418" w:header="567" w:footer="709" w:gutter="0"/>
          <w:cols w:space="720"/>
          <w:docGrid w:linePitch="272"/>
        </w:sectPr>
      </w:pPr>
    </w:p>
    <w:p w14:paraId="572F45CE" w14:textId="771B6CE2" w:rsidR="00F52312" w:rsidRDefault="008C5596" w:rsidP="00F52312">
      <w:pPr>
        <w:jc w:val="right"/>
        <w:rPr>
          <w:bCs/>
          <w:lang w:val="pt-BR"/>
        </w:rPr>
      </w:pPr>
      <w:r>
        <w:rPr>
          <w:bCs/>
          <w:lang w:val="pt-BR"/>
        </w:rPr>
        <w:t>Franciléa de Melo Barboza</w:t>
      </w:r>
      <w:r w:rsidRPr="00666873">
        <w:rPr>
          <w:rStyle w:val="Refdenotaderodap"/>
          <w:bCs/>
          <w:lang w:val="pt-BR"/>
        </w:rPr>
        <w:t xml:space="preserve"> </w:t>
      </w:r>
      <w:r w:rsidR="00F52312" w:rsidRPr="00666873">
        <w:rPr>
          <w:rStyle w:val="Refdenotaderodap"/>
          <w:bCs/>
          <w:lang w:val="pt-BR"/>
        </w:rPr>
        <w:footnoteReference w:id="5"/>
      </w:r>
    </w:p>
    <w:p w14:paraId="30658A2E" w14:textId="77777777" w:rsidR="008C5596" w:rsidRPr="009D4D50" w:rsidRDefault="008C5596" w:rsidP="008C5596">
      <w:pPr>
        <w:jc w:val="right"/>
        <w:rPr>
          <w:bCs/>
          <w:vertAlign w:val="superscript"/>
          <w:lang w:val="pt-BR"/>
        </w:rPr>
      </w:pPr>
      <w:r w:rsidRPr="00D601EF">
        <w:rPr>
          <w:bCs/>
          <w:lang w:val="pt-BR"/>
        </w:rPr>
        <w:t>Rayane da Silva Santos</w:t>
      </w:r>
      <w:r w:rsidRPr="009D4D50">
        <w:rPr>
          <w:bCs/>
          <w:vertAlign w:val="superscript"/>
          <w:lang w:val="pt-BR"/>
        </w:rPr>
        <w:t xml:space="preserve"> 6</w:t>
      </w:r>
    </w:p>
    <w:p w14:paraId="4272CC9F" w14:textId="77777777" w:rsidR="008C5596" w:rsidRPr="009D4D50" w:rsidRDefault="008C5596" w:rsidP="008C5596">
      <w:pPr>
        <w:jc w:val="right"/>
        <w:rPr>
          <w:bCs/>
          <w:vertAlign w:val="superscript"/>
          <w:lang w:val="pt-BR"/>
        </w:rPr>
      </w:pPr>
      <w:r w:rsidRPr="00D601EF">
        <w:rPr>
          <w:bCs/>
          <w:lang w:val="pt-BR"/>
        </w:rPr>
        <w:t>Bruno José Leite Fernandes</w:t>
      </w:r>
      <w:r w:rsidRPr="009D4D50">
        <w:rPr>
          <w:bCs/>
          <w:vertAlign w:val="superscript"/>
          <w:lang w:val="pt-BR"/>
        </w:rPr>
        <w:t xml:space="preserve"> 7 </w:t>
      </w:r>
    </w:p>
    <w:p w14:paraId="77169682" w14:textId="75347112" w:rsidR="001E79E0" w:rsidRDefault="008C5596" w:rsidP="008C5596">
      <w:pPr>
        <w:jc w:val="right"/>
        <w:rPr>
          <w:bCs/>
          <w:vertAlign w:val="superscript"/>
          <w:lang w:val="pt-BR"/>
        </w:rPr>
      </w:pPr>
      <w:r>
        <w:rPr>
          <w:bCs/>
          <w:lang w:val="pt-BR"/>
        </w:rPr>
        <w:t>Kleyton Danilo da Silva Costa</w:t>
      </w:r>
      <w:r w:rsidRPr="009D4D50">
        <w:rPr>
          <w:bCs/>
          <w:vertAlign w:val="superscript"/>
          <w:lang w:val="pt-BR"/>
        </w:rPr>
        <w:t>8</w:t>
      </w:r>
    </w:p>
    <w:p w14:paraId="572FB903" w14:textId="77777777" w:rsidR="00D16AB7" w:rsidRPr="008C5596" w:rsidRDefault="00D16AB7" w:rsidP="008C5596">
      <w:pPr>
        <w:jc w:val="right"/>
        <w:rPr>
          <w:bCs/>
          <w:lang w:val="pt-BR"/>
        </w:rPr>
      </w:pPr>
    </w:p>
    <w:p w14:paraId="62C94B83" w14:textId="7DAD294E" w:rsidR="00143910" w:rsidRPr="00D51CFD" w:rsidRDefault="00F76A8B" w:rsidP="00D51CFD">
      <w:pPr>
        <w:pStyle w:val="Ttulo1"/>
      </w:pPr>
      <w:r w:rsidRPr="00D51CFD">
        <w:t>INTRODUÇÃO</w:t>
      </w:r>
    </w:p>
    <w:p w14:paraId="6C8DA8F7" w14:textId="77777777"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A berinjeleira (</w:t>
      </w:r>
      <w:r w:rsidRPr="00667178">
        <w:rPr>
          <w:rFonts w:cs="Arial"/>
          <w:i/>
          <w:iCs/>
          <w:sz w:val="24"/>
          <w:szCs w:val="24"/>
          <w:lang w:val="pt-BR" w:eastAsia="pt-BR"/>
        </w:rPr>
        <w:t>Solanum melongena</w:t>
      </w:r>
      <w:r w:rsidRPr="00667178">
        <w:rPr>
          <w:rFonts w:cs="Arial"/>
          <w:sz w:val="24"/>
          <w:szCs w:val="24"/>
          <w:lang w:val="pt-BR" w:eastAsia="pt-BR"/>
        </w:rPr>
        <w:t xml:space="preserve"> L.) é uma planta de porte arbustivo, pertencente à família Solanaceae (Filgueira, 2013). Apresenta crescente importância socioeconômica no Brasil, devido às suas características de boa qualidade, como o alto teor de vitaminas, especialmente B1 e B2, e minerais essenciais, como cálcio, fósforo, ferro e potássio, destacando-se na alimentação pelo seu valor nutricional (Schuquel et al., 2024).</w:t>
      </w:r>
    </w:p>
    <w:p w14:paraId="1197FAA1" w14:textId="77777777"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 xml:space="preserve">Além disso, a berinjeleira possui propriedades medicinais e terapêuticas relacionadas à presença de compostos bioativos, como as antocianinas (Gürbüz et al., 2018). Apesar de ser uma planta rústica, apresenta suscetibilidade a diversos organismos fitopatogênicos, especialmente aos fitonematoides do gênero </w:t>
      </w:r>
      <w:r w:rsidRPr="00667178">
        <w:rPr>
          <w:rFonts w:cs="Arial"/>
          <w:i/>
          <w:iCs/>
          <w:sz w:val="24"/>
          <w:szCs w:val="24"/>
          <w:lang w:val="pt-BR" w:eastAsia="pt-BR"/>
        </w:rPr>
        <w:t>Meloidogyne</w:t>
      </w:r>
      <w:r w:rsidRPr="00667178">
        <w:rPr>
          <w:rFonts w:cs="Arial"/>
          <w:sz w:val="24"/>
          <w:szCs w:val="24"/>
          <w:lang w:val="pt-BR" w:eastAsia="pt-BR"/>
        </w:rPr>
        <w:t>, agentes causais de galhas no sistema radicular (Pinheiro et al., 2013).</w:t>
      </w:r>
    </w:p>
    <w:p w14:paraId="0E769F60" w14:textId="6DE47016"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 xml:space="preserve">Ao penetrarem nas raízes, atraídos pelos exsudatos radiculares, os estágios juvenis (J2) migram entre as células até se estabelecerem na região meristemática da raiz. Nesse local, injetam substâncias produzidas por glândulas esofágicas que alteram o metabolismo celular, promovendo divisões anormais e levando à formação de células gigantes, </w:t>
      </w:r>
      <w:r>
        <w:rPr>
          <w:rFonts w:cs="Arial"/>
          <w:sz w:val="24"/>
          <w:szCs w:val="24"/>
          <w:lang w:val="pt-BR" w:eastAsia="pt-BR"/>
        </w:rPr>
        <w:t>o que resulta</w:t>
      </w:r>
      <w:r w:rsidRPr="00667178">
        <w:rPr>
          <w:rFonts w:cs="Arial"/>
          <w:sz w:val="24"/>
          <w:szCs w:val="24"/>
          <w:lang w:val="pt-BR" w:eastAsia="pt-BR"/>
        </w:rPr>
        <w:t xml:space="preserve"> na formação das galhas (Abad; Williamson, 2010; Pradhan et al., 2023).</w:t>
      </w:r>
    </w:p>
    <w:p w14:paraId="77CCD1C8" w14:textId="29B1E366"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 xml:space="preserve">A formação dessas galhas no sistema radicular provoca obstrução nos vasos condutores, comprometendo o transporte de água e nutrientes. Os sintomas da infestação manifestam-se na parte aérea das plantas, incluindo redução do porte, murcha, amarelecimento das folhas, sinais de deficiência nutricional e frutos menores, </w:t>
      </w:r>
      <w:r>
        <w:rPr>
          <w:rFonts w:cs="Arial"/>
          <w:sz w:val="24"/>
          <w:szCs w:val="24"/>
          <w:lang w:val="pt-BR" w:eastAsia="pt-BR"/>
        </w:rPr>
        <w:t xml:space="preserve">o que resulta </w:t>
      </w:r>
      <w:r w:rsidRPr="00667178">
        <w:rPr>
          <w:rFonts w:cs="Arial"/>
          <w:sz w:val="24"/>
          <w:szCs w:val="24"/>
          <w:lang w:val="pt-BR" w:eastAsia="pt-BR"/>
        </w:rPr>
        <w:t>em queda da produtividade (Pinheiro et al., 2013).</w:t>
      </w:r>
    </w:p>
    <w:p w14:paraId="0798D06F" w14:textId="5524CC3E" w:rsidR="00667178" w:rsidRDefault="00667178" w:rsidP="00667178">
      <w:pPr>
        <w:ind w:firstLine="431"/>
        <w:rPr>
          <w:rFonts w:cs="Arial"/>
          <w:sz w:val="24"/>
          <w:szCs w:val="24"/>
          <w:lang w:val="pt-BR" w:eastAsia="pt-BR"/>
        </w:rPr>
      </w:pPr>
      <w:r w:rsidRPr="00667178">
        <w:rPr>
          <w:rFonts w:cs="Arial"/>
          <w:sz w:val="24"/>
          <w:szCs w:val="24"/>
          <w:lang w:val="pt-BR" w:eastAsia="pt-BR"/>
        </w:rPr>
        <w:lastRenderedPageBreak/>
        <w:t xml:space="preserve">Devido ao seu hábito endoparasita, o controle desses patógenos é complexo, </w:t>
      </w:r>
      <w:r>
        <w:rPr>
          <w:rFonts w:cs="Arial"/>
          <w:sz w:val="24"/>
          <w:szCs w:val="24"/>
          <w:lang w:val="pt-BR" w:eastAsia="pt-BR"/>
        </w:rPr>
        <w:t>em que</w:t>
      </w:r>
      <w:r w:rsidRPr="00667178">
        <w:rPr>
          <w:rFonts w:cs="Arial"/>
          <w:sz w:val="24"/>
          <w:szCs w:val="24"/>
          <w:lang w:val="pt-BR" w:eastAsia="pt-BR"/>
        </w:rPr>
        <w:t xml:space="preserve"> a utilização de genótipos resistentes</w:t>
      </w:r>
      <w:r>
        <w:rPr>
          <w:rFonts w:cs="Arial"/>
          <w:sz w:val="24"/>
          <w:szCs w:val="24"/>
          <w:lang w:val="pt-BR" w:eastAsia="pt-BR"/>
        </w:rPr>
        <w:t xml:space="preserve"> é</w:t>
      </w:r>
      <w:r w:rsidRPr="00667178">
        <w:rPr>
          <w:rFonts w:cs="Arial"/>
          <w:sz w:val="24"/>
          <w:szCs w:val="24"/>
          <w:lang w:val="pt-BR" w:eastAsia="pt-BR"/>
        </w:rPr>
        <w:t xml:space="preserve"> uma das estratégias mais eficientes. Nesse contexto, o presente trabalho teve como objetivo avaliar a resposta</w:t>
      </w:r>
      <w:r>
        <w:rPr>
          <w:rFonts w:cs="Arial"/>
          <w:sz w:val="24"/>
          <w:szCs w:val="24"/>
          <w:lang w:val="pt-BR" w:eastAsia="pt-BR"/>
        </w:rPr>
        <w:t xml:space="preserve"> da resistência</w:t>
      </w:r>
      <w:r w:rsidRPr="00667178">
        <w:rPr>
          <w:rFonts w:cs="Arial"/>
          <w:sz w:val="24"/>
          <w:szCs w:val="24"/>
          <w:lang w:val="pt-BR" w:eastAsia="pt-BR"/>
        </w:rPr>
        <w:t xml:space="preserve"> de genótipos de berinjeleira inoculados com </w:t>
      </w:r>
      <w:r w:rsidRPr="00667178">
        <w:rPr>
          <w:rFonts w:cs="Arial"/>
          <w:i/>
          <w:iCs/>
          <w:sz w:val="24"/>
          <w:szCs w:val="24"/>
          <w:lang w:val="pt-BR" w:eastAsia="pt-BR"/>
        </w:rPr>
        <w:t>Meloidogyne javanica</w:t>
      </w:r>
      <w:r w:rsidRPr="00667178">
        <w:rPr>
          <w:rFonts w:cs="Arial"/>
          <w:sz w:val="24"/>
          <w:szCs w:val="24"/>
          <w:lang w:val="pt-BR" w:eastAsia="pt-BR"/>
        </w:rPr>
        <w:t>.</w:t>
      </w:r>
    </w:p>
    <w:p w14:paraId="61FC75B4" w14:textId="77777777" w:rsidR="00D16AB7" w:rsidRPr="00667178" w:rsidRDefault="00D16AB7" w:rsidP="00667178">
      <w:pPr>
        <w:ind w:firstLine="431"/>
        <w:rPr>
          <w:rFonts w:cs="Arial"/>
          <w:sz w:val="24"/>
          <w:szCs w:val="24"/>
          <w:lang w:val="pt-BR" w:eastAsia="pt-BR"/>
        </w:rPr>
      </w:pPr>
    </w:p>
    <w:p w14:paraId="2976F601" w14:textId="7A33E8BE" w:rsidR="00EB0BB6" w:rsidRDefault="00FE0E22" w:rsidP="00EB0BB6">
      <w:pPr>
        <w:pStyle w:val="Ttulo1"/>
      </w:pPr>
      <w:r w:rsidRPr="00666873">
        <w:t>METODOLOGIA</w:t>
      </w:r>
    </w:p>
    <w:p w14:paraId="1266BDCE" w14:textId="67834B35"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O experimento foi conduzido em estufa e no Laboratório de Melhoramento Vegetal do Instituto Federal de Educação, Ciência e Tecnologia de Alagoas, Campus Piranhas (IFAL-PIRANHAS).</w:t>
      </w:r>
      <w:r>
        <w:rPr>
          <w:rFonts w:cs="Arial"/>
          <w:sz w:val="24"/>
          <w:szCs w:val="24"/>
          <w:lang w:val="pt-BR" w:eastAsia="pt-BR"/>
        </w:rPr>
        <w:t xml:space="preserve"> </w:t>
      </w:r>
      <w:r w:rsidRPr="00667178">
        <w:rPr>
          <w:rFonts w:eastAsia="Aptos" w:cs="Arial"/>
          <w:sz w:val="24"/>
          <w:szCs w:val="24"/>
        </w:rPr>
        <w:t>O período de execução do experimento foi de fevereiro a abril do ano de 2025.</w:t>
      </w:r>
    </w:p>
    <w:p w14:paraId="0A8C46DB" w14:textId="77777777"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Foram avaliados cinco genótipos de berinjeleira, sendo três genótipos de polinização aberta (Embú, Preta Comprida e Black Beauty) e dois híbridos comerciais (Ciça e Nápoli). O delineamento experimental utilizado foi o inteiramente casualizado, com cinco tratamentos e quatro repetições, totalizando 20 parcelas experimentais. Cada unidade experimental foi composta por cinco plantas.</w:t>
      </w:r>
    </w:p>
    <w:p w14:paraId="4286E9D1" w14:textId="77777777"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A semeadura foi realizada em bandejas de poliestireno expandido de 128 células, contendo substrato comercial Bioplant®, utilizando-se três sementes por célula. Para controle da eficiência do inóculo, também foram semeadas plantas de tomateiro Santa Clara, padrão de suscetibilidade aos nematoides das galhas, permitindo a visualização das galhas em suas raízes durante a avaliação.</w:t>
      </w:r>
    </w:p>
    <w:p w14:paraId="4CC4E1D9" w14:textId="77777777" w:rsidR="00667178" w:rsidRPr="00667178" w:rsidRDefault="00667178" w:rsidP="00667178">
      <w:pPr>
        <w:ind w:firstLine="431"/>
        <w:rPr>
          <w:rFonts w:cs="Arial"/>
          <w:sz w:val="24"/>
          <w:szCs w:val="24"/>
          <w:lang w:val="pt-BR" w:eastAsia="pt-BR"/>
        </w:rPr>
      </w:pPr>
      <w:r w:rsidRPr="00667178">
        <w:rPr>
          <w:rFonts w:cs="Arial"/>
          <w:sz w:val="24"/>
          <w:szCs w:val="24"/>
          <w:lang w:val="pt-BR" w:eastAsia="pt-BR"/>
        </w:rPr>
        <w:t xml:space="preserve">O inóculo foi obtido segundo a metodologia de Hussey e Barker (1973), modificada por Boneti e Ferraz (1981), a partir de raízes de quiabeiro infectadas com </w:t>
      </w:r>
      <w:r w:rsidRPr="00667178">
        <w:rPr>
          <w:rFonts w:cs="Arial"/>
          <w:i/>
          <w:iCs/>
          <w:sz w:val="24"/>
          <w:szCs w:val="24"/>
          <w:lang w:val="pt-BR" w:eastAsia="pt-BR"/>
        </w:rPr>
        <w:t>Meloidogyne</w:t>
      </w:r>
      <w:r w:rsidRPr="00667178">
        <w:rPr>
          <w:rFonts w:cs="Arial"/>
          <w:sz w:val="24"/>
          <w:szCs w:val="24"/>
          <w:lang w:val="pt-BR" w:eastAsia="pt-BR"/>
        </w:rPr>
        <w:t xml:space="preserve"> spp., coletadas em lotes do perímetro irrigado Califórnia, localizado no município de Canindé de São Francisco – SE.</w:t>
      </w:r>
    </w:p>
    <w:p w14:paraId="376F79D6" w14:textId="33B17C6C" w:rsidR="00667178" w:rsidRPr="00667178" w:rsidRDefault="00667178" w:rsidP="00D16AB7">
      <w:pPr>
        <w:ind w:firstLine="431"/>
        <w:rPr>
          <w:rFonts w:cs="Arial"/>
          <w:sz w:val="24"/>
          <w:szCs w:val="24"/>
          <w:lang w:val="pt-BR" w:eastAsia="pt-BR"/>
        </w:rPr>
      </w:pPr>
      <w:r w:rsidRPr="00667178">
        <w:rPr>
          <w:rFonts w:cs="Arial"/>
          <w:sz w:val="24"/>
          <w:szCs w:val="24"/>
          <w:lang w:val="pt-BR" w:eastAsia="pt-BR"/>
        </w:rPr>
        <w:t>Aos 14 dias após a semeadura, cada planta recebeu uma inoculação de 2.000 ovos em 5 mL de s</w:t>
      </w:r>
      <w:r w:rsidR="00D16AB7">
        <w:rPr>
          <w:rFonts w:cs="Arial"/>
          <w:sz w:val="24"/>
          <w:szCs w:val="24"/>
          <w:lang w:val="pt-BR" w:eastAsia="pt-BR"/>
        </w:rPr>
        <w:t>uspensão</w:t>
      </w:r>
      <w:r w:rsidRPr="00667178">
        <w:rPr>
          <w:rFonts w:cs="Arial"/>
          <w:sz w:val="24"/>
          <w:szCs w:val="24"/>
          <w:lang w:val="pt-BR" w:eastAsia="pt-BR"/>
        </w:rPr>
        <w:t>, aplicados diretamente no substrato, a cerca de 1 cm do colo da planta, utilizando seringa veterinária.</w:t>
      </w:r>
      <w:r w:rsidR="00D16AB7">
        <w:rPr>
          <w:rFonts w:cs="Arial"/>
          <w:sz w:val="24"/>
          <w:szCs w:val="24"/>
          <w:lang w:val="pt-BR" w:eastAsia="pt-BR"/>
        </w:rPr>
        <w:t xml:space="preserve"> </w:t>
      </w:r>
      <w:r w:rsidRPr="00667178">
        <w:rPr>
          <w:rFonts w:cs="Arial"/>
          <w:sz w:val="24"/>
          <w:szCs w:val="24"/>
          <w:lang w:val="pt-BR" w:eastAsia="pt-BR"/>
        </w:rPr>
        <w:t>Aos 45 dias após a inoculação, as plantas foram avaliadas quanto à incidência de galhas no torrão (IGNT), número de galhas no sistema radicular (NG), número de ovos (NO) e fator de reprodução (FR).</w:t>
      </w:r>
    </w:p>
    <w:p w14:paraId="4AA1DDA9" w14:textId="77777777" w:rsidR="00667178" w:rsidRPr="00667178" w:rsidRDefault="00667178" w:rsidP="00D16AB7">
      <w:pPr>
        <w:ind w:firstLine="431"/>
        <w:rPr>
          <w:rFonts w:cs="Arial"/>
          <w:sz w:val="24"/>
          <w:szCs w:val="24"/>
          <w:lang w:val="pt-BR" w:eastAsia="pt-BR"/>
        </w:rPr>
      </w:pPr>
      <w:r w:rsidRPr="00667178">
        <w:rPr>
          <w:rFonts w:cs="Arial"/>
          <w:sz w:val="24"/>
          <w:szCs w:val="24"/>
          <w:lang w:val="pt-BR" w:eastAsia="pt-BR"/>
        </w:rPr>
        <w:t>Para determinação da incidência de galhas no torrão, contabilizou-se o número de galhas visíveis em cada planta. Para o número de galhas no sistema radicular, cada planta teve suas raízes submersas em água para desprendimento do substrato, seguido de quantificação das galhas.</w:t>
      </w:r>
    </w:p>
    <w:p w14:paraId="3EC16AD8" w14:textId="77777777" w:rsidR="00667178" w:rsidRPr="00667178" w:rsidRDefault="00667178" w:rsidP="00D16AB7">
      <w:pPr>
        <w:ind w:firstLine="431"/>
        <w:rPr>
          <w:rFonts w:cs="Arial"/>
          <w:sz w:val="24"/>
          <w:szCs w:val="24"/>
          <w:lang w:val="pt-BR" w:eastAsia="pt-BR"/>
        </w:rPr>
      </w:pPr>
      <w:r w:rsidRPr="00667178">
        <w:rPr>
          <w:rFonts w:cs="Arial"/>
          <w:sz w:val="24"/>
          <w:szCs w:val="24"/>
          <w:lang w:val="pt-BR" w:eastAsia="pt-BR"/>
        </w:rPr>
        <w:t>Após a contagem, os ovos foram extraídos do sistema radicular utilizando a técnica de Hussey e Barker (1973), modificada por Boneti e Ferraz (1981). A quantificação do número de ovos por sistema radicular foi realizada com o auxílio de microscópio óptico, lâmina de Peters e contador manual.</w:t>
      </w:r>
    </w:p>
    <w:p w14:paraId="1D2CC121" w14:textId="77777777" w:rsidR="00667178" w:rsidRPr="00667178" w:rsidRDefault="00667178" w:rsidP="00D16AB7">
      <w:pPr>
        <w:ind w:firstLine="431"/>
        <w:rPr>
          <w:rFonts w:cs="Arial"/>
          <w:sz w:val="24"/>
          <w:szCs w:val="24"/>
          <w:lang w:val="pt-BR" w:eastAsia="pt-BR"/>
        </w:rPr>
      </w:pPr>
      <w:r w:rsidRPr="00667178">
        <w:rPr>
          <w:rFonts w:cs="Arial"/>
          <w:sz w:val="24"/>
          <w:szCs w:val="24"/>
          <w:lang w:val="pt-BR" w:eastAsia="pt-BR"/>
        </w:rPr>
        <w:t xml:space="preserve">O fator de reprodução foi calculado </w:t>
      </w:r>
      <w:proofErr w:type="spellStart"/>
      <w:r w:rsidRPr="00667178">
        <w:rPr>
          <w:rFonts w:cs="Arial"/>
          <w:sz w:val="24"/>
          <w:szCs w:val="24"/>
          <w:lang w:val="pt-BR" w:eastAsia="pt-BR"/>
        </w:rPr>
        <w:t>pelo</w:t>
      </w:r>
      <w:proofErr w:type="spellEnd"/>
      <w:r w:rsidRPr="00667178">
        <w:rPr>
          <w:rFonts w:cs="Arial"/>
          <w:sz w:val="24"/>
          <w:szCs w:val="24"/>
          <w:lang w:val="pt-BR" w:eastAsia="pt-BR"/>
        </w:rPr>
        <w:t xml:space="preserve"> quociente entre a população final (Pf) e a população inicial (Pi) do nematoide, considerando-se resistente o genótipo com FR &lt; 1 e suscetível aqueles com FR &gt; 1, conforme escala proposta por Oostenbrink (1966).</w:t>
      </w:r>
    </w:p>
    <w:p w14:paraId="58F9CE9A" w14:textId="2B2B33BA" w:rsidR="00667178" w:rsidRDefault="00667178" w:rsidP="00D16AB7">
      <w:pPr>
        <w:ind w:firstLine="431"/>
        <w:rPr>
          <w:rFonts w:cs="Arial"/>
          <w:sz w:val="24"/>
          <w:szCs w:val="24"/>
          <w:lang w:val="pt-BR" w:eastAsia="pt-BR"/>
        </w:rPr>
      </w:pPr>
      <w:r w:rsidRPr="00667178">
        <w:rPr>
          <w:rFonts w:cs="Arial"/>
          <w:sz w:val="24"/>
          <w:szCs w:val="24"/>
          <w:lang w:val="pt-BR" w:eastAsia="pt-BR"/>
        </w:rPr>
        <w:t>Os dados tabulados foram</w:t>
      </w:r>
      <w:r w:rsidR="00D16AB7">
        <w:rPr>
          <w:rFonts w:cs="Arial"/>
          <w:sz w:val="24"/>
          <w:szCs w:val="24"/>
          <w:lang w:val="pt-BR" w:eastAsia="pt-BR"/>
        </w:rPr>
        <w:t xml:space="preserve"> tratados e logo após foram</w:t>
      </w:r>
      <w:r w:rsidRPr="00667178">
        <w:rPr>
          <w:rFonts w:cs="Arial"/>
          <w:sz w:val="24"/>
          <w:szCs w:val="24"/>
          <w:lang w:val="pt-BR" w:eastAsia="pt-BR"/>
        </w:rPr>
        <w:t xml:space="preserve"> submetidos à análise de variância</w:t>
      </w:r>
      <w:r w:rsidR="00D16AB7">
        <w:rPr>
          <w:rFonts w:cs="Arial"/>
          <w:sz w:val="24"/>
          <w:szCs w:val="24"/>
          <w:lang w:val="pt-BR" w:eastAsia="pt-BR"/>
        </w:rPr>
        <w:t xml:space="preserve">. Com a significância do teste F, </w:t>
      </w:r>
      <w:r w:rsidRPr="00667178">
        <w:rPr>
          <w:rFonts w:cs="Arial"/>
          <w:sz w:val="24"/>
          <w:szCs w:val="24"/>
          <w:lang w:val="pt-BR" w:eastAsia="pt-BR"/>
        </w:rPr>
        <w:t>as médias</w:t>
      </w:r>
      <w:r w:rsidR="00D16AB7">
        <w:rPr>
          <w:rFonts w:cs="Arial"/>
          <w:sz w:val="24"/>
          <w:szCs w:val="24"/>
          <w:lang w:val="pt-BR" w:eastAsia="pt-BR"/>
        </w:rPr>
        <w:t xml:space="preserve"> foram</w:t>
      </w:r>
      <w:r w:rsidRPr="00667178">
        <w:rPr>
          <w:rFonts w:cs="Arial"/>
          <w:sz w:val="24"/>
          <w:szCs w:val="24"/>
          <w:lang w:val="pt-BR" w:eastAsia="pt-BR"/>
        </w:rPr>
        <w:t xml:space="preserve"> comparadas </w:t>
      </w:r>
      <w:proofErr w:type="spellStart"/>
      <w:r w:rsidRPr="00667178">
        <w:rPr>
          <w:rFonts w:cs="Arial"/>
          <w:sz w:val="24"/>
          <w:szCs w:val="24"/>
          <w:lang w:val="pt-BR" w:eastAsia="pt-BR"/>
        </w:rPr>
        <w:t>pelo</w:t>
      </w:r>
      <w:proofErr w:type="spellEnd"/>
      <w:r w:rsidRPr="00667178">
        <w:rPr>
          <w:rFonts w:cs="Arial"/>
          <w:sz w:val="24"/>
          <w:szCs w:val="24"/>
          <w:lang w:val="pt-BR" w:eastAsia="pt-BR"/>
        </w:rPr>
        <w:t xml:space="preserve"> teste de Tukey a 5% de probabilidade. Para a realização das análises, utilizou-se o software GENES (Cruz, 2016).</w:t>
      </w:r>
    </w:p>
    <w:p w14:paraId="03605498" w14:textId="77777777" w:rsidR="00D16AB7" w:rsidRPr="00667178" w:rsidRDefault="00D16AB7" w:rsidP="00D16AB7">
      <w:pPr>
        <w:ind w:firstLine="431"/>
        <w:rPr>
          <w:rFonts w:cs="Arial"/>
          <w:sz w:val="24"/>
          <w:szCs w:val="24"/>
          <w:lang w:val="pt-BR" w:eastAsia="pt-BR"/>
        </w:rPr>
      </w:pPr>
    </w:p>
    <w:p w14:paraId="62C94B91" w14:textId="77777777" w:rsidR="004D2E5D" w:rsidRPr="00001A23" w:rsidRDefault="004D2E5D" w:rsidP="00D51CFD">
      <w:pPr>
        <w:pStyle w:val="Ttulo1"/>
      </w:pPr>
      <w:r w:rsidRPr="00001A23">
        <w:lastRenderedPageBreak/>
        <w:t>RESULTADOS E DISCUSSÃO</w:t>
      </w:r>
    </w:p>
    <w:p w14:paraId="6ACB57EB" w14:textId="6A2E0F46" w:rsidR="004D35E8" w:rsidRDefault="00D16AB7" w:rsidP="00755952">
      <w:pPr>
        <w:pStyle w:val="texto"/>
        <w:spacing w:before="0" w:after="0"/>
        <w:ind w:firstLine="426"/>
        <w:rPr>
          <w:lang w:val="en-GB" w:eastAsia="hu-HU"/>
        </w:rPr>
      </w:pPr>
      <w:r w:rsidRPr="00D16AB7">
        <w:rPr>
          <w:lang w:val="en-GB" w:eastAsia="hu-HU"/>
        </w:rPr>
        <w:t>Houve diferença significativa a 1% de probabilidade para todas as variáveis, de acordo com o teste F (Tabela 1). Os coeficientes de variação (CV) para IGNT, NGSR, NO e FR foram de 22,97%, 23,53%, 26,62% e 26,68%, respectivamente, indicando baixa precisão experimental, segundo Ferreira (2018). No entanto, essas variáveis comumente apresentam valores dessa magnitude devido à sua alta variabilidade, conforme relatado por Santos et al. (2019).</w:t>
      </w:r>
    </w:p>
    <w:p w14:paraId="02ECE1A4" w14:textId="77777777" w:rsidR="00D16AB7" w:rsidRPr="00D07854" w:rsidRDefault="00D16AB7" w:rsidP="00D16AB7">
      <w:pPr>
        <w:pStyle w:val="texto"/>
        <w:spacing w:before="0" w:after="0"/>
        <w:rPr>
          <w:lang w:eastAsia="hu-HU"/>
        </w:rPr>
      </w:pPr>
    </w:p>
    <w:p w14:paraId="15F8B188" w14:textId="2200FBBD" w:rsidR="004D35E8" w:rsidRPr="00381B6F" w:rsidRDefault="004D35E8" w:rsidP="00D16AB7">
      <w:pPr>
        <w:rPr>
          <w:rFonts w:eastAsia="Calibri"/>
          <w:i/>
          <w:iCs/>
          <w:color w:val="44546A"/>
          <w:kern w:val="2"/>
          <w:sz w:val="24"/>
          <w:szCs w:val="24"/>
          <w:lang w:eastAsia="en-US"/>
        </w:rPr>
      </w:pPr>
      <w:r w:rsidRPr="00381B6F">
        <w:rPr>
          <w:rFonts w:eastAsia="Calibri"/>
          <w:b/>
          <w:bCs/>
          <w:kern w:val="2"/>
          <w:sz w:val="24"/>
          <w:szCs w:val="24"/>
          <w:lang w:val="pt-BR" w:eastAsia="en-US"/>
        </w:rPr>
        <w:t xml:space="preserve">Tabela </w:t>
      </w:r>
      <w:r w:rsidRPr="00381B6F">
        <w:rPr>
          <w:rFonts w:eastAsia="Calibri"/>
          <w:b/>
          <w:bCs/>
          <w:kern w:val="2"/>
          <w:sz w:val="24"/>
          <w:szCs w:val="24"/>
          <w:lang w:eastAsia="en-US"/>
        </w:rPr>
        <w:fldChar w:fldCharType="begin"/>
      </w:r>
      <w:r w:rsidRPr="00381B6F">
        <w:rPr>
          <w:rFonts w:eastAsia="Calibri"/>
          <w:b/>
          <w:bCs/>
          <w:kern w:val="2"/>
          <w:sz w:val="24"/>
          <w:szCs w:val="24"/>
          <w:lang w:val="pt-BR" w:eastAsia="en-US"/>
        </w:rPr>
        <w:instrText xml:space="preserve"> SEQ Tabela \* ARABIC </w:instrText>
      </w:r>
      <w:r w:rsidRPr="00381B6F">
        <w:rPr>
          <w:rFonts w:eastAsia="Calibri"/>
          <w:b/>
          <w:bCs/>
          <w:kern w:val="2"/>
          <w:sz w:val="24"/>
          <w:szCs w:val="24"/>
          <w:lang w:eastAsia="en-US"/>
        </w:rPr>
        <w:fldChar w:fldCharType="separate"/>
      </w:r>
      <w:r w:rsidRPr="00381B6F">
        <w:rPr>
          <w:rFonts w:eastAsia="Calibri"/>
          <w:b/>
          <w:bCs/>
          <w:noProof/>
          <w:kern w:val="2"/>
          <w:sz w:val="24"/>
          <w:szCs w:val="24"/>
          <w:lang w:val="pt-BR" w:eastAsia="en-US"/>
        </w:rPr>
        <w:t>1</w:t>
      </w:r>
      <w:r w:rsidRPr="00381B6F">
        <w:rPr>
          <w:rFonts w:eastAsia="Calibri"/>
          <w:b/>
          <w:bCs/>
          <w:kern w:val="2"/>
          <w:sz w:val="24"/>
          <w:szCs w:val="24"/>
          <w:lang w:eastAsia="en-US"/>
        </w:rPr>
        <w:fldChar w:fldCharType="end"/>
      </w:r>
      <w:r w:rsidRPr="00381B6F">
        <w:rPr>
          <w:rFonts w:eastAsia="Calibri"/>
          <w:b/>
          <w:bCs/>
          <w:kern w:val="2"/>
          <w:sz w:val="24"/>
          <w:szCs w:val="24"/>
          <w:lang w:val="pt-BR" w:eastAsia="en-US"/>
        </w:rPr>
        <w:t>.</w:t>
      </w:r>
      <w:r w:rsidRPr="00381B6F">
        <w:rPr>
          <w:rFonts w:eastAsia="Calibri"/>
          <w:kern w:val="2"/>
          <w:sz w:val="24"/>
          <w:szCs w:val="24"/>
          <w:lang w:val="pt-BR" w:eastAsia="en-US"/>
        </w:rPr>
        <w:t xml:space="preserve"> Resumo da análise de variância (valores de quadrado médio) para as variáveis mensuradas na </w:t>
      </w:r>
      <w:r w:rsidR="00D16AB7">
        <w:rPr>
          <w:rFonts w:cs="Arial"/>
          <w:bCs/>
          <w:sz w:val="24"/>
          <w:szCs w:val="24"/>
        </w:rPr>
        <w:t>r</w:t>
      </w:r>
      <w:r w:rsidR="00D16AB7" w:rsidRPr="00D16AB7">
        <w:rPr>
          <w:rFonts w:cs="Arial"/>
          <w:bCs/>
          <w:sz w:val="24"/>
          <w:szCs w:val="24"/>
        </w:rPr>
        <w:t xml:space="preserve">esposta de genótipos de berinjeleira inoculados com </w:t>
      </w:r>
      <w:r w:rsidR="00D16AB7" w:rsidRPr="00D16AB7">
        <w:rPr>
          <w:rFonts w:cs="Arial"/>
          <w:bCs/>
          <w:i/>
          <w:iCs/>
          <w:sz w:val="24"/>
          <w:szCs w:val="24"/>
        </w:rPr>
        <w:t>Meloidogyne javanica</w:t>
      </w:r>
      <w:r w:rsidR="00D16AB7">
        <w:rPr>
          <w:rFonts w:cs="Arial"/>
          <w:bCs/>
          <w:i/>
          <w:iCs/>
          <w:sz w:val="24"/>
          <w:szCs w:val="24"/>
        </w:rPr>
        <w:t>.</w:t>
      </w:r>
      <w:r w:rsidRPr="00381B6F">
        <w:rPr>
          <w:rFonts w:eastAsia="Calibri"/>
          <w:kern w:val="2"/>
          <w:sz w:val="24"/>
          <w:szCs w:val="24"/>
          <w:lang w:val="pt-BR" w:eastAsia="en-US"/>
        </w:rPr>
        <w:t xml:space="preserve"> </w:t>
      </w:r>
      <w:r w:rsidRPr="00381B6F">
        <w:rPr>
          <w:rFonts w:eastAsia="Calibri"/>
          <w:kern w:val="2"/>
          <w:sz w:val="24"/>
          <w:szCs w:val="24"/>
          <w:lang w:eastAsia="en-US"/>
        </w:rPr>
        <w:t>Piranhas - Alagoas, 2025</w:t>
      </w:r>
      <w:r w:rsidRPr="00381B6F">
        <w:rPr>
          <w:rFonts w:eastAsia="Calibri"/>
          <w:i/>
          <w:iCs/>
          <w:color w:val="44546A"/>
          <w:kern w:val="2"/>
          <w:sz w:val="24"/>
          <w:szCs w:val="24"/>
          <w:lang w:eastAsia="en-US"/>
        </w:rPr>
        <w:t>.</w:t>
      </w:r>
    </w:p>
    <w:tbl>
      <w:tblPr>
        <w:tblStyle w:val="Tabelacomgrade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294"/>
        <w:gridCol w:w="1538"/>
        <w:gridCol w:w="1671"/>
        <w:gridCol w:w="1805"/>
        <w:gridCol w:w="1372"/>
      </w:tblGrid>
      <w:tr w:rsidR="004D35E8" w:rsidRPr="00275244" w14:paraId="65995CB5" w14:textId="77777777" w:rsidTr="001E5B99">
        <w:tc>
          <w:tcPr>
            <w:tcW w:w="805" w:type="pct"/>
            <w:tcBorders>
              <w:top w:val="single" w:sz="4" w:space="0" w:color="auto"/>
              <w:bottom w:val="single" w:sz="4" w:space="0" w:color="auto"/>
            </w:tcBorders>
          </w:tcPr>
          <w:p w14:paraId="00BF7C43" w14:textId="77777777" w:rsidR="004D35E8" w:rsidRPr="00381B6F" w:rsidRDefault="004D35E8" w:rsidP="001E5B99">
            <w:pPr>
              <w:jc w:val="center"/>
              <w:rPr>
                <w:rFonts w:cs="Arial"/>
                <w:b/>
                <w:bCs/>
                <w:sz w:val="24"/>
                <w:szCs w:val="24"/>
              </w:rPr>
            </w:pPr>
            <w:r w:rsidRPr="00381B6F">
              <w:rPr>
                <w:rFonts w:cs="Arial"/>
                <w:b/>
                <w:bCs/>
                <w:sz w:val="24"/>
                <w:szCs w:val="24"/>
              </w:rPr>
              <w:t>FV</w:t>
            </w:r>
          </w:p>
        </w:tc>
        <w:tc>
          <w:tcPr>
            <w:tcW w:w="752" w:type="pct"/>
            <w:tcBorders>
              <w:top w:val="single" w:sz="4" w:space="0" w:color="auto"/>
              <w:bottom w:val="single" w:sz="4" w:space="0" w:color="auto"/>
            </w:tcBorders>
          </w:tcPr>
          <w:p w14:paraId="4D0EBF40" w14:textId="77777777" w:rsidR="004D35E8" w:rsidRPr="00381B6F" w:rsidRDefault="004D35E8" w:rsidP="001E5B99">
            <w:pPr>
              <w:jc w:val="center"/>
              <w:rPr>
                <w:rFonts w:cs="Arial"/>
                <w:b/>
                <w:bCs/>
                <w:sz w:val="24"/>
                <w:szCs w:val="24"/>
              </w:rPr>
            </w:pPr>
            <w:r w:rsidRPr="00381B6F">
              <w:rPr>
                <w:rFonts w:cs="Arial"/>
                <w:b/>
                <w:bCs/>
                <w:sz w:val="24"/>
                <w:szCs w:val="24"/>
              </w:rPr>
              <w:t>GL</w:t>
            </w:r>
          </w:p>
        </w:tc>
        <w:tc>
          <w:tcPr>
            <w:tcW w:w="808" w:type="pct"/>
            <w:tcBorders>
              <w:top w:val="single" w:sz="4" w:space="0" w:color="auto"/>
              <w:bottom w:val="single" w:sz="4" w:space="0" w:color="auto"/>
            </w:tcBorders>
          </w:tcPr>
          <w:p w14:paraId="49CBDAD5" w14:textId="77777777" w:rsidR="004D35E8" w:rsidRPr="00381B6F" w:rsidRDefault="004D35E8" w:rsidP="001E5B99">
            <w:pPr>
              <w:jc w:val="center"/>
              <w:rPr>
                <w:rFonts w:cs="Arial"/>
                <w:b/>
                <w:bCs/>
                <w:sz w:val="24"/>
                <w:szCs w:val="24"/>
              </w:rPr>
            </w:pPr>
            <w:r w:rsidRPr="00381B6F">
              <w:rPr>
                <w:rFonts w:cs="Arial"/>
                <w:b/>
                <w:bCs/>
                <w:sz w:val="24"/>
                <w:szCs w:val="24"/>
              </w:rPr>
              <w:t>IGNT</w:t>
            </w:r>
          </w:p>
        </w:tc>
        <w:tc>
          <w:tcPr>
            <w:tcW w:w="854" w:type="pct"/>
            <w:tcBorders>
              <w:top w:val="single" w:sz="4" w:space="0" w:color="auto"/>
              <w:bottom w:val="single" w:sz="4" w:space="0" w:color="auto"/>
            </w:tcBorders>
          </w:tcPr>
          <w:p w14:paraId="2C9707DB" w14:textId="77777777" w:rsidR="004D35E8" w:rsidRPr="00381B6F" w:rsidRDefault="004D35E8" w:rsidP="001E5B99">
            <w:pPr>
              <w:jc w:val="center"/>
              <w:rPr>
                <w:rFonts w:cs="Arial"/>
                <w:b/>
                <w:bCs/>
                <w:sz w:val="24"/>
                <w:szCs w:val="24"/>
              </w:rPr>
            </w:pPr>
            <w:r w:rsidRPr="00381B6F">
              <w:rPr>
                <w:rFonts w:cs="Arial"/>
                <w:b/>
                <w:bCs/>
                <w:sz w:val="24"/>
                <w:szCs w:val="24"/>
              </w:rPr>
              <w:t>NGSR</w:t>
            </w:r>
          </w:p>
        </w:tc>
        <w:tc>
          <w:tcPr>
            <w:tcW w:w="986" w:type="pct"/>
            <w:tcBorders>
              <w:top w:val="single" w:sz="4" w:space="0" w:color="auto"/>
              <w:bottom w:val="single" w:sz="4" w:space="0" w:color="auto"/>
            </w:tcBorders>
          </w:tcPr>
          <w:p w14:paraId="3915144E" w14:textId="77777777" w:rsidR="004D35E8" w:rsidRPr="00381B6F" w:rsidRDefault="004D35E8" w:rsidP="001E5B99">
            <w:pPr>
              <w:jc w:val="center"/>
              <w:rPr>
                <w:rFonts w:cs="Arial"/>
                <w:b/>
                <w:bCs/>
                <w:sz w:val="24"/>
                <w:szCs w:val="24"/>
              </w:rPr>
            </w:pPr>
            <w:r w:rsidRPr="00381B6F">
              <w:rPr>
                <w:rFonts w:cs="Arial"/>
                <w:b/>
                <w:bCs/>
                <w:sz w:val="24"/>
                <w:szCs w:val="24"/>
              </w:rPr>
              <w:t>NO</w:t>
            </w:r>
          </w:p>
        </w:tc>
        <w:tc>
          <w:tcPr>
            <w:tcW w:w="795" w:type="pct"/>
            <w:tcBorders>
              <w:top w:val="single" w:sz="4" w:space="0" w:color="auto"/>
              <w:bottom w:val="single" w:sz="4" w:space="0" w:color="auto"/>
            </w:tcBorders>
          </w:tcPr>
          <w:p w14:paraId="78B8D391" w14:textId="77777777" w:rsidR="004D35E8" w:rsidRPr="00381B6F" w:rsidRDefault="004D35E8" w:rsidP="001E5B99">
            <w:pPr>
              <w:jc w:val="center"/>
              <w:rPr>
                <w:rFonts w:cs="Arial"/>
                <w:b/>
                <w:bCs/>
                <w:sz w:val="24"/>
                <w:szCs w:val="24"/>
              </w:rPr>
            </w:pPr>
            <w:r w:rsidRPr="00381B6F">
              <w:rPr>
                <w:rFonts w:cs="Arial"/>
                <w:b/>
                <w:bCs/>
                <w:sz w:val="24"/>
                <w:szCs w:val="24"/>
              </w:rPr>
              <w:t>FR</w:t>
            </w:r>
          </w:p>
        </w:tc>
      </w:tr>
      <w:tr w:rsidR="004D35E8" w:rsidRPr="00275244" w14:paraId="3929887A" w14:textId="77777777" w:rsidTr="001E5B99">
        <w:tc>
          <w:tcPr>
            <w:tcW w:w="805" w:type="pct"/>
            <w:tcBorders>
              <w:top w:val="single" w:sz="4" w:space="0" w:color="auto"/>
            </w:tcBorders>
          </w:tcPr>
          <w:p w14:paraId="47866F7C" w14:textId="77777777" w:rsidR="004D35E8" w:rsidRPr="00381B6F" w:rsidRDefault="004D35E8" w:rsidP="001E5B99">
            <w:pPr>
              <w:jc w:val="center"/>
              <w:rPr>
                <w:rFonts w:cs="Arial"/>
                <w:sz w:val="24"/>
                <w:szCs w:val="24"/>
              </w:rPr>
            </w:pPr>
            <w:r w:rsidRPr="00381B6F">
              <w:rPr>
                <w:rFonts w:cs="Arial"/>
                <w:sz w:val="24"/>
                <w:szCs w:val="24"/>
              </w:rPr>
              <w:t>Genótipos</w:t>
            </w:r>
          </w:p>
        </w:tc>
        <w:tc>
          <w:tcPr>
            <w:tcW w:w="752" w:type="pct"/>
            <w:tcBorders>
              <w:top w:val="single" w:sz="4" w:space="0" w:color="auto"/>
            </w:tcBorders>
          </w:tcPr>
          <w:p w14:paraId="0B6FB8D3" w14:textId="77777777" w:rsidR="004D35E8" w:rsidRPr="00381B6F" w:rsidRDefault="004D35E8" w:rsidP="001E5B99">
            <w:pPr>
              <w:jc w:val="center"/>
              <w:rPr>
                <w:rFonts w:cs="Arial"/>
                <w:sz w:val="24"/>
                <w:szCs w:val="24"/>
              </w:rPr>
            </w:pPr>
            <w:r w:rsidRPr="00381B6F">
              <w:rPr>
                <w:rFonts w:cs="Arial"/>
                <w:sz w:val="24"/>
                <w:szCs w:val="24"/>
              </w:rPr>
              <w:t>4</w:t>
            </w:r>
          </w:p>
        </w:tc>
        <w:tc>
          <w:tcPr>
            <w:tcW w:w="808" w:type="pct"/>
            <w:tcBorders>
              <w:top w:val="single" w:sz="4" w:space="0" w:color="auto"/>
            </w:tcBorders>
          </w:tcPr>
          <w:p w14:paraId="581222C9" w14:textId="76E09CE5" w:rsidR="004D35E8" w:rsidRPr="00381B6F" w:rsidRDefault="004D35E8" w:rsidP="001E5B99">
            <w:pPr>
              <w:jc w:val="center"/>
              <w:rPr>
                <w:rFonts w:cs="Arial"/>
                <w:sz w:val="24"/>
                <w:szCs w:val="24"/>
              </w:rPr>
            </w:pPr>
            <w:r w:rsidRPr="00381B6F">
              <w:rPr>
                <w:rFonts w:cs="Arial"/>
                <w:sz w:val="24"/>
                <w:szCs w:val="24"/>
              </w:rPr>
              <w:t>7537</w:t>
            </w:r>
            <w:r w:rsidR="002A6FDB">
              <w:rPr>
                <w:rFonts w:cs="Arial"/>
                <w:sz w:val="24"/>
                <w:szCs w:val="24"/>
              </w:rPr>
              <w:t>,</w:t>
            </w:r>
            <w:r w:rsidRPr="00381B6F">
              <w:rPr>
                <w:rFonts w:cs="Arial"/>
                <w:sz w:val="24"/>
                <w:szCs w:val="24"/>
              </w:rPr>
              <w:t>8918**</w:t>
            </w:r>
          </w:p>
        </w:tc>
        <w:tc>
          <w:tcPr>
            <w:tcW w:w="854" w:type="pct"/>
            <w:tcBorders>
              <w:top w:val="single" w:sz="4" w:space="0" w:color="auto"/>
            </w:tcBorders>
          </w:tcPr>
          <w:p w14:paraId="4ACD5255" w14:textId="250924C6" w:rsidR="004D35E8" w:rsidRPr="00381B6F" w:rsidRDefault="004D35E8" w:rsidP="001E5B99">
            <w:pPr>
              <w:jc w:val="center"/>
              <w:rPr>
                <w:rFonts w:cs="Arial"/>
                <w:sz w:val="24"/>
                <w:szCs w:val="24"/>
              </w:rPr>
            </w:pPr>
            <w:r w:rsidRPr="00381B6F">
              <w:rPr>
                <w:rFonts w:cs="Arial"/>
                <w:sz w:val="24"/>
                <w:szCs w:val="24"/>
              </w:rPr>
              <w:t>65238</w:t>
            </w:r>
            <w:r w:rsidR="002A6FDB">
              <w:rPr>
                <w:rFonts w:cs="Arial"/>
                <w:sz w:val="24"/>
                <w:szCs w:val="24"/>
              </w:rPr>
              <w:t>,</w:t>
            </w:r>
            <w:r w:rsidRPr="00381B6F">
              <w:rPr>
                <w:rFonts w:cs="Arial"/>
                <w:sz w:val="24"/>
                <w:szCs w:val="24"/>
              </w:rPr>
              <w:t>5243**</w:t>
            </w:r>
          </w:p>
        </w:tc>
        <w:tc>
          <w:tcPr>
            <w:tcW w:w="986" w:type="pct"/>
            <w:tcBorders>
              <w:top w:val="single" w:sz="4" w:space="0" w:color="auto"/>
            </w:tcBorders>
          </w:tcPr>
          <w:p w14:paraId="41DC7480" w14:textId="6240AFA3" w:rsidR="004D35E8" w:rsidRPr="00381B6F" w:rsidRDefault="004D35E8" w:rsidP="001E5B99">
            <w:pPr>
              <w:jc w:val="center"/>
              <w:rPr>
                <w:rFonts w:cs="Arial"/>
                <w:color w:val="000000"/>
                <w:sz w:val="24"/>
                <w:szCs w:val="24"/>
              </w:rPr>
            </w:pPr>
            <w:r w:rsidRPr="00381B6F">
              <w:rPr>
                <w:rFonts w:cs="Arial"/>
                <w:sz w:val="24"/>
                <w:szCs w:val="24"/>
              </w:rPr>
              <w:t>72018092</w:t>
            </w:r>
            <w:r w:rsidR="002A6FDB">
              <w:rPr>
                <w:rFonts w:cs="Arial"/>
                <w:sz w:val="24"/>
                <w:szCs w:val="24"/>
              </w:rPr>
              <w:t>,</w:t>
            </w:r>
            <w:r w:rsidRPr="00381B6F">
              <w:rPr>
                <w:rFonts w:cs="Arial"/>
                <w:sz w:val="24"/>
                <w:szCs w:val="24"/>
              </w:rPr>
              <w:t>18**</w:t>
            </w:r>
          </w:p>
        </w:tc>
        <w:tc>
          <w:tcPr>
            <w:tcW w:w="795" w:type="pct"/>
            <w:tcBorders>
              <w:top w:val="single" w:sz="4" w:space="0" w:color="auto"/>
            </w:tcBorders>
          </w:tcPr>
          <w:p w14:paraId="416E2260" w14:textId="31425CD3" w:rsidR="004D35E8" w:rsidRPr="00381B6F" w:rsidRDefault="004D35E8" w:rsidP="001E5B99">
            <w:pPr>
              <w:jc w:val="center"/>
              <w:rPr>
                <w:rFonts w:cs="Arial"/>
                <w:color w:val="000000"/>
                <w:sz w:val="24"/>
                <w:szCs w:val="24"/>
              </w:rPr>
            </w:pPr>
            <w:r w:rsidRPr="00381B6F">
              <w:rPr>
                <w:rFonts w:cs="Arial"/>
                <w:sz w:val="24"/>
                <w:szCs w:val="24"/>
              </w:rPr>
              <w:t>18</w:t>
            </w:r>
            <w:r w:rsidR="002A6FDB">
              <w:rPr>
                <w:rFonts w:cs="Arial"/>
                <w:sz w:val="24"/>
                <w:szCs w:val="24"/>
              </w:rPr>
              <w:t>,</w:t>
            </w:r>
            <w:r w:rsidRPr="00381B6F">
              <w:rPr>
                <w:rFonts w:cs="Arial"/>
                <w:sz w:val="24"/>
                <w:szCs w:val="24"/>
              </w:rPr>
              <w:t>0074**</w:t>
            </w:r>
          </w:p>
        </w:tc>
      </w:tr>
      <w:tr w:rsidR="004D35E8" w:rsidRPr="00275244" w14:paraId="54B9AC1A" w14:textId="77777777" w:rsidTr="001E5B99">
        <w:trPr>
          <w:trHeight w:hRule="exact" w:val="368"/>
        </w:trPr>
        <w:tc>
          <w:tcPr>
            <w:tcW w:w="805" w:type="pct"/>
            <w:tcBorders>
              <w:bottom w:val="single" w:sz="4" w:space="0" w:color="auto"/>
            </w:tcBorders>
          </w:tcPr>
          <w:p w14:paraId="096594BA" w14:textId="77777777" w:rsidR="004D35E8" w:rsidRPr="00381B6F" w:rsidRDefault="004D35E8" w:rsidP="001E5B99">
            <w:pPr>
              <w:jc w:val="center"/>
              <w:rPr>
                <w:rFonts w:cs="Arial"/>
                <w:sz w:val="24"/>
                <w:szCs w:val="24"/>
              </w:rPr>
            </w:pPr>
            <w:r w:rsidRPr="00381B6F">
              <w:rPr>
                <w:rFonts w:cs="Arial"/>
                <w:sz w:val="24"/>
                <w:szCs w:val="24"/>
              </w:rPr>
              <w:t>Erro</w:t>
            </w:r>
          </w:p>
        </w:tc>
        <w:tc>
          <w:tcPr>
            <w:tcW w:w="752" w:type="pct"/>
            <w:tcBorders>
              <w:bottom w:val="single" w:sz="4" w:space="0" w:color="auto"/>
            </w:tcBorders>
          </w:tcPr>
          <w:p w14:paraId="19076656" w14:textId="77777777" w:rsidR="004D35E8" w:rsidRPr="00381B6F" w:rsidRDefault="004D35E8" w:rsidP="001E5B99">
            <w:pPr>
              <w:jc w:val="center"/>
              <w:rPr>
                <w:rFonts w:cs="Arial"/>
                <w:sz w:val="24"/>
                <w:szCs w:val="24"/>
              </w:rPr>
            </w:pPr>
            <w:r w:rsidRPr="00381B6F">
              <w:rPr>
                <w:rFonts w:cs="Arial"/>
                <w:sz w:val="24"/>
                <w:szCs w:val="24"/>
              </w:rPr>
              <w:t>15</w:t>
            </w:r>
          </w:p>
        </w:tc>
        <w:tc>
          <w:tcPr>
            <w:tcW w:w="808" w:type="pct"/>
            <w:tcBorders>
              <w:bottom w:val="single" w:sz="4" w:space="0" w:color="auto"/>
            </w:tcBorders>
          </w:tcPr>
          <w:p w14:paraId="4BED9EA6" w14:textId="0FB63369" w:rsidR="004D35E8" w:rsidRPr="00381B6F" w:rsidRDefault="004D35E8" w:rsidP="001E5B99">
            <w:pPr>
              <w:jc w:val="center"/>
              <w:rPr>
                <w:rFonts w:cs="Arial"/>
                <w:sz w:val="24"/>
                <w:szCs w:val="24"/>
              </w:rPr>
            </w:pPr>
            <w:r w:rsidRPr="00381B6F">
              <w:rPr>
                <w:rFonts w:cs="Arial"/>
                <w:sz w:val="24"/>
                <w:szCs w:val="24"/>
              </w:rPr>
              <w:t>654</w:t>
            </w:r>
            <w:r w:rsidR="002A6FDB">
              <w:rPr>
                <w:rFonts w:cs="Arial"/>
                <w:sz w:val="24"/>
                <w:szCs w:val="24"/>
              </w:rPr>
              <w:t>,</w:t>
            </w:r>
            <w:r w:rsidRPr="00381B6F">
              <w:rPr>
                <w:rFonts w:cs="Arial"/>
                <w:sz w:val="24"/>
                <w:szCs w:val="24"/>
              </w:rPr>
              <w:t>725</w:t>
            </w:r>
          </w:p>
        </w:tc>
        <w:tc>
          <w:tcPr>
            <w:tcW w:w="854" w:type="pct"/>
            <w:tcBorders>
              <w:bottom w:val="single" w:sz="4" w:space="0" w:color="auto"/>
            </w:tcBorders>
          </w:tcPr>
          <w:p w14:paraId="75EC22FD" w14:textId="73F48799" w:rsidR="004D35E8" w:rsidRPr="00381B6F" w:rsidRDefault="004D35E8" w:rsidP="001E5B99">
            <w:pPr>
              <w:jc w:val="center"/>
              <w:rPr>
                <w:rFonts w:cs="Arial"/>
                <w:sz w:val="24"/>
                <w:szCs w:val="24"/>
              </w:rPr>
            </w:pPr>
            <w:r w:rsidRPr="00381B6F">
              <w:rPr>
                <w:rFonts w:cs="Arial"/>
                <w:sz w:val="24"/>
                <w:szCs w:val="24"/>
              </w:rPr>
              <w:t>6200</w:t>
            </w:r>
            <w:r w:rsidR="002A6FDB">
              <w:rPr>
                <w:rFonts w:cs="Arial"/>
                <w:sz w:val="24"/>
                <w:szCs w:val="24"/>
              </w:rPr>
              <w:t>,</w:t>
            </w:r>
            <w:r w:rsidRPr="00381B6F">
              <w:rPr>
                <w:rFonts w:cs="Arial"/>
                <w:sz w:val="24"/>
                <w:szCs w:val="24"/>
              </w:rPr>
              <w:t>6423</w:t>
            </w:r>
          </w:p>
        </w:tc>
        <w:tc>
          <w:tcPr>
            <w:tcW w:w="986" w:type="pct"/>
            <w:tcBorders>
              <w:bottom w:val="single" w:sz="4" w:space="0" w:color="auto"/>
            </w:tcBorders>
          </w:tcPr>
          <w:p w14:paraId="7F073832" w14:textId="79B6AEE8" w:rsidR="004D35E8" w:rsidRPr="00381B6F" w:rsidRDefault="004D35E8" w:rsidP="001E5B99">
            <w:pPr>
              <w:jc w:val="center"/>
              <w:rPr>
                <w:rFonts w:cs="Arial"/>
                <w:color w:val="000000"/>
                <w:sz w:val="24"/>
                <w:szCs w:val="24"/>
              </w:rPr>
            </w:pPr>
            <w:r w:rsidRPr="00381B6F">
              <w:rPr>
                <w:rFonts w:cs="Arial"/>
                <w:sz w:val="24"/>
                <w:szCs w:val="24"/>
              </w:rPr>
              <w:t>4682408</w:t>
            </w:r>
            <w:r w:rsidR="002A6FDB">
              <w:rPr>
                <w:rFonts w:cs="Arial"/>
                <w:sz w:val="24"/>
                <w:szCs w:val="24"/>
              </w:rPr>
              <w:t>,</w:t>
            </w:r>
            <w:r w:rsidRPr="00381B6F">
              <w:rPr>
                <w:rFonts w:cs="Arial"/>
                <w:sz w:val="24"/>
                <w:szCs w:val="24"/>
              </w:rPr>
              <w:t>5585</w:t>
            </w:r>
          </w:p>
        </w:tc>
        <w:tc>
          <w:tcPr>
            <w:tcW w:w="795" w:type="pct"/>
            <w:tcBorders>
              <w:bottom w:val="single" w:sz="4" w:space="0" w:color="auto"/>
            </w:tcBorders>
          </w:tcPr>
          <w:p w14:paraId="5303D2C5" w14:textId="62F54941" w:rsidR="004D35E8" w:rsidRPr="00381B6F" w:rsidRDefault="004D35E8" w:rsidP="001E5B99">
            <w:pPr>
              <w:jc w:val="center"/>
              <w:rPr>
                <w:rFonts w:cs="Arial"/>
                <w:color w:val="000000"/>
                <w:sz w:val="24"/>
                <w:szCs w:val="24"/>
              </w:rPr>
            </w:pPr>
            <w:r w:rsidRPr="00381B6F">
              <w:rPr>
                <w:rFonts w:cs="Arial"/>
                <w:sz w:val="24"/>
                <w:szCs w:val="24"/>
              </w:rPr>
              <w:t>1</w:t>
            </w:r>
            <w:r w:rsidR="002A6FDB">
              <w:rPr>
                <w:rFonts w:cs="Arial"/>
                <w:sz w:val="24"/>
                <w:szCs w:val="24"/>
              </w:rPr>
              <w:t>,</w:t>
            </w:r>
            <w:r w:rsidRPr="00381B6F">
              <w:rPr>
                <w:rFonts w:cs="Arial"/>
                <w:sz w:val="24"/>
                <w:szCs w:val="24"/>
              </w:rPr>
              <w:t>1730</w:t>
            </w:r>
          </w:p>
        </w:tc>
      </w:tr>
      <w:tr w:rsidR="004D35E8" w:rsidRPr="00275244" w14:paraId="0B008FA7" w14:textId="77777777" w:rsidTr="001E5B99">
        <w:tc>
          <w:tcPr>
            <w:tcW w:w="805" w:type="pct"/>
            <w:tcBorders>
              <w:top w:val="single" w:sz="4" w:space="0" w:color="auto"/>
              <w:bottom w:val="single" w:sz="4" w:space="0" w:color="auto"/>
            </w:tcBorders>
          </w:tcPr>
          <w:p w14:paraId="720C47CB" w14:textId="77777777" w:rsidR="004D35E8" w:rsidRPr="00381B6F" w:rsidRDefault="004D35E8" w:rsidP="001E5B99">
            <w:pPr>
              <w:jc w:val="center"/>
              <w:rPr>
                <w:rFonts w:cs="Arial"/>
                <w:sz w:val="24"/>
                <w:szCs w:val="24"/>
              </w:rPr>
            </w:pPr>
            <w:r w:rsidRPr="00381B6F">
              <w:rPr>
                <w:rFonts w:cs="Arial"/>
                <w:sz w:val="24"/>
                <w:szCs w:val="24"/>
              </w:rPr>
              <w:t>CV%</w:t>
            </w:r>
          </w:p>
        </w:tc>
        <w:tc>
          <w:tcPr>
            <w:tcW w:w="752" w:type="pct"/>
            <w:tcBorders>
              <w:top w:val="single" w:sz="4" w:space="0" w:color="auto"/>
              <w:bottom w:val="single" w:sz="4" w:space="0" w:color="auto"/>
            </w:tcBorders>
          </w:tcPr>
          <w:p w14:paraId="5C2B3B98" w14:textId="77777777" w:rsidR="004D35E8" w:rsidRPr="00381B6F" w:rsidRDefault="004D35E8" w:rsidP="001E5B99">
            <w:pPr>
              <w:jc w:val="center"/>
              <w:rPr>
                <w:rFonts w:cs="Arial"/>
                <w:sz w:val="24"/>
                <w:szCs w:val="24"/>
              </w:rPr>
            </w:pPr>
          </w:p>
        </w:tc>
        <w:tc>
          <w:tcPr>
            <w:tcW w:w="808" w:type="pct"/>
            <w:tcBorders>
              <w:top w:val="single" w:sz="4" w:space="0" w:color="auto"/>
              <w:bottom w:val="single" w:sz="4" w:space="0" w:color="auto"/>
            </w:tcBorders>
          </w:tcPr>
          <w:p w14:paraId="019A1203" w14:textId="12073630" w:rsidR="004D35E8" w:rsidRPr="00381B6F" w:rsidRDefault="004D35E8" w:rsidP="001E5B99">
            <w:pPr>
              <w:jc w:val="center"/>
              <w:rPr>
                <w:rFonts w:cs="Arial"/>
                <w:sz w:val="24"/>
                <w:szCs w:val="24"/>
              </w:rPr>
            </w:pPr>
            <w:r w:rsidRPr="00381B6F">
              <w:rPr>
                <w:rFonts w:cs="Arial"/>
                <w:sz w:val="24"/>
                <w:szCs w:val="24"/>
              </w:rPr>
              <w:t>22</w:t>
            </w:r>
            <w:r w:rsidR="002A6FDB">
              <w:rPr>
                <w:rFonts w:cs="Arial"/>
                <w:sz w:val="24"/>
                <w:szCs w:val="24"/>
              </w:rPr>
              <w:t>,</w:t>
            </w:r>
            <w:r w:rsidRPr="00381B6F">
              <w:rPr>
                <w:rFonts w:cs="Arial"/>
                <w:sz w:val="24"/>
                <w:szCs w:val="24"/>
              </w:rPr>
              <w:t>97</w:t>
            </w:r>
          </w:p>
        </w:tc>
        <w:tc>
          <w:tcPr>
            <w:tcW w:w="854" w:type="pct"/>
            <w:tcBorders>
              <w:top w:val="single" w:sz="4" w:space="0" w:color="auto"/>
              <w:bottom w:val="single" w:sz="4" w:space="0" w:color="auto"/>
            </w:tcBorders>
          </w:tcPr>
          <w:p w14:paraId="0EB19DC3" w14:textId="14043754" w:rsidR="004D35E8" w:rsidRPr="00381B6F" w:rsidRDefault="004D35E8" w:rsidP="001E5B99">
            <w:pPr>
              <w:jc w:val="center"/>
              <w:rPr>
                <w:rFonts w:cs="Arial"/>
                <w:sz w:val="24"/>
                <w:szCs w:val="24"/>
              </w:rPr>
            </w:pPr>
            <w:r w:rsidRPr="00381B6F">
              <w:rPr>
                <w:rFonts w:cs="Arial"/>
                <w:sz w:val="24"/>
                <w:szCs w:val="24"/>
              </w:rPr>
              <w:t>23</w:t>
            </w:r>
            <w:r w:rsidR="002A6FDB">
              <w:rPr>
                <w:rFonts w:cs="Arial"/>
                <w:sz w:val="24"/>
                <w:szCs w:val="24"/>
              </w:rPr>
              <w:t>,</w:t>
            </w:r>
            <w:r w:rsidRPr="00381B6F">
              <w:rPr>
                <w:rFonts w:cs="Arial"/>
                <w:sz w:val="24"/>
                <w:szCs w:val="24"/>
              </w:rPr>
              <w:t>53</w:t>
            </w:r>
          </w:p>
        </w:tc>
        <w:tc>
          <w:tcPr>
            <w:tcW w:w="986" w:type="pct"/>
            <w:tcBorders>
              <w:top w:val="single" w:sz="4" w:space="0" w:color="auto"/>
              <w:bottom w:val="single" w:sz="4" w:space="0" w:color="auto"/>
            </w:tcBorders>
          </w:tcPr>
          <w:p w14:paraId="4EFDFCCF" w14:textId="543F6FBD" w:rsidR="004D35E8" w:rsidRPr="00381B6F" w:rsidRDefault="004D35E8" w:rsidP="001E5B99">
            <w:pPr>
              <w:jc w:val="center"/>
              <w:rPr>
                <w:rFonts w:cs="Arial"/>
                <w:sz w:val="24"/>
                <w:szCs w:val="24"/>
              </w:rPr>
            </w:pPr>
            <w:r w:rsidRPr="00381B6F">
              <w:rPr>
                <w:rFonts w:cs="Arial"/>
                <w:sz w:val="24"/>
                <w:szCs w:val="24"/>
              </w:rPr>
              <w:t>26</w:t>
            </w:r>
            <w:r w:rsidR="002A6FDB">
              <w:rPr>
                <w:rFonts w:cs="Arial"/>
                <w:sz w:val="24"/>
                <w:szCs w:val="24"/>
              </w:rPr>
              <w:t>,</w:t>
            </w:r>
            <w:r w:rsidRPr="00381B6F">
              <w:rPr>
                <w:rFonts w:cs="Arial"/>
                <w:sz w:val="24"/>
                <w:szCs w:val="24"/>
              </w:rPr>
              <w:t>62</w:t>
            </w:r>
          </w:p>
        </w:tc>
        <w:tc>
          <w:tcPr>
            <w:tcW w:w="795" w:type="pct"/>
            <w:tcBorders>
              <w:top w:val="single" w:sz="4" w:space="0" w:color="auto"/>
              <w:bottom w:val="single" w:sz="4" w:space="0" w:color="auto"/>
            </w:tcBorders>
          </w:tcPr>
          <w:p w14:paraId="00D874AC" w14:textId="100CBF3A" w:rsidR="004D35E8" w:rsidRPr="00381B6F" w:rsidRDefault="004D35E8" w:rsidP="001E5B99">
            <w:pPr>
              <w:jc w:val="center"/>
              <w:rPr>
                <w:rFonts w:cs="Arial"/>
                <w:sz w:val="24"/>
                <w:szCs w:val="24"/>
              </w:rPr>
            </w:pPr>
            <w:r w:rsidRPr="00381B6F">
              <w:rPr>
                <w:rFonts w:cs="Arial"/>
                <w:sz w:val="24"/>
                <w:szCs w:val="24"/>
              </w:rPr>
              <w:t>26</w:t>
            </w:r>
            <w:r w:rsidR="002A6FDB">
              <w:rPr>
                <w:rFonts w:cs="Arial"/>
                <w:sz w:val="24"/>
                <w:szCs w:val="24"/>
              </w:rPr>
              <w:t>,</w:t>
            </w:r>
            <w:r w:rsidRPr="00381B6F">
              <w:rPr>
                <w:rFonts w:cs="Arial"/>
                <w:sz w:val="24"/>
                <w:szCs w:val="24"/>
              </w:rPr>
              <w:t>68</w:t>
            </w:r>
          </w:p>
        </w:tc>
      </w:tr>
      <w:tr w:rsidR="004D35E8" w:rsidRPr="00275244" w14:paraId="7D014E82" w14:textId="77777777" w:rsidTr="001E5B99">
        <w:trPr>
          <w:trHeight w:val="200"/>
        </w:trPr>
        <w:tc>
          <w:tcPr>
            <w:tcW w:w="805" w:type="pct"/>
            <w:tcBorders>
              <w:top w:val="single" w:sz="4" w:space="0" w:color="auto"/>
              <w:bottom w:val="single" w:sz="4" w:space="0" w:color="auto"/>
            </w:tcBorders>
          </w:tcPr>
          <w:p w14:paraId="2F93B0BE" w14:textId="77777777" w:rsidR="004D35E8" w:rsidRPr="00381B6F" w:rsidRDefault="004D35E8" w:rsidP="001E5B99">
            <w:pPr>
              <w:jc w:val="center"/>
              <w:rPr>
                <w:rFonts w:cs="Arial"/>
                <w:sz w:val="24"/>
                <w:szCs w:val="24"/>
              </w:rPr>
            </w:pPr>
            <w:r w:rsidRPr="00381B6F">
              <w:rPr>
                <w:rFonts w:cs="Arial"/>
                <w:sz w:val="24"/>
                <w:szCs w:val="24"/>
              </w:rPr>
              <w:t>Média</w:t>
            </w:r>
          </w:p>
        </w:tc>
        <w:tc>
          <w:tcPr>
            <w:tcW w:w="752" w:type="pct"/>
            <w:tcBorders>
              <w:top w:val="single" w:sz="4" w:space="0" w:color="auto"/>
              <w:bottom w:val="single" w:sz="4" w:space="0" w:color="auto"/>
            </w:tcBorders>
          </w:tcPr>
          <w:p w14:paraId="4FF03B68" w14:textId="77777777" w:rsidR="004D35E8" w:rsidRPr="00381B6F" w:rsidRDefault="004D35E8" w:rsidP="001E5B99">
            <w:pPr>
              <w:jc w:val="center"/>
              <w:rPr>
                <w:rFonts w:cs="Arial"/>
                <w:sz w:val="24"/>
                <w:szCs w:val="24"/>
              </w:rPr>
            </w:pPr>
          </w:p>
        </w:tc>
        <w:tc>
          <w:tcPr>
            <w:tcW w:w="808" w:type="pct"/>
            <w:tcBorders>
              <w:top w:val="single" w:sz="4" w:space="0" w:color="auto"/>
              <w:bottom w:val="single" w:sz="4" w:space="0" w:color="auto"/>
            </w:tcBorders>
          </w:tcPr>
          <w:p w14:paraId="4E23E6D3" w14:textId="2D07D74E" w:rsidR="004D35E8" w:rsidRPr="00381B6F" w:rsidRDefault="004D35E8" w:rsidP="001E5B99">
            <w:pPr>
              <w:jc w:val="center"/>
              <w:rPr>
                <w:rFonts w:cs="Arial"/>
                <w:sz w:val="24"/>
                <w:szCs w:val="24"/>
              </w:rPr>
            </w:pPr>
            <w:r w:rsidRPr="00381B6F">
              <w:rPr>
                <w:rFonts w:cs="Arial"/>
                <w:sz w:val="24"/>
                <w:szCs w:val="24"/>
              </w:rPr>
              <w:t>111</w:t>
            </w:r>
            <w:r w:rsidR="002A6FDB">
              <w:rPr>
                <w:rFonts w:cs="Arial"/>
                <w:sz w:val="24"/>
                <w:szCs w:val="24"/>
              </w:rPr>
              <w:t>,</w:t>
            </w:r>
            <w:r w:rsidRPr="00381B6F">
              <w:rPr>
                <w:rFonts w:cs="Arial"/>
                <w:sz w:val="24"/>
                <w:szCs w:val="24"/>
              </w:rPr>
              <w:t>37</w:t>
            </w:r>
          </w:p>
        </w:tc>
        <w:tc>
          <w:tcPr>
            <w:tcW w:w="854" w:type="pct"/>
            <w:tcBorders>
              <w:top w:val="single" w:sz="4" w:space="0" w:color="auto"/>
              <w:bottom w:val="single" w:sz="4" w:space="0" w:color="auto"/>
            </w:tcBorders>
          </w:tcPr>
          <w:p w14:paraId="525B0D4F" w14:textId="1039C06D" w:rsidR="004D35E8" w:rsidRPr="00381B6F" w:rsidRDefault="004D35E8" w:rsidP="001E5B99">
            <w:pPr>
              <w:jc w:val="center"/>
              <w:rPr>
                <w:rFonts w:cs="Arial"/>
                <w:sz w:val="24"/>
                <w:szCs w:val="24"/>
              </w:rPr>
            </w:pPr>
            <w:r w:rsidRPr="00381B6F">
              <w:rPr>
                <w:rFonts w:cs="Arial"/>
                <w:sz w:val="24"/>
                <w:szCs w:val="24"/>
              </w:rPr>
              <w:t>334</w:t>
            </w:r>
            <w:r w:rsidR="002A6FDB">
              <w:rPr>
                <w:rFonts w:cs="Arial"/>
                <w:sz w:val="24"/>
                <w:szCs w:val="24"/>
              </w:rPr>
              <w:t>,</w:t>
            </w:r>
            <w:r w:rsidRPr="00381B6F">
              <w:rPr>
                <w:rFonts w:cs="Arial"/>
                <w:sz w:val="24"/>
                <w:szCs w:val="24"/>
              </w:rPr>
              <w:t>68</w:t>
            </w:r>
          </w:p>
        </w:tc>
        <w:tc>
          <w:tcPr>
            <w:tcW w:w="986" w:type="pct"/>
            <w:tcBorders>
              <w:top w:val="single" w:sz="4" w:space="0" w:color="auto"/>
              <w:bottom w:val="single" w:sz="4" w:space="0" w:color="auto"/>
            </w:tcBorders>
          </w:tcPr>
          <w:p w14:paraId="0A1A75AE" w14:textId="651E37FA" w:rsidR="004D35E8" w:rsidRPr="00381B6F" w:rsidRDefault="004D35E8" w:rsidP="001E5B99">
            <w:pPr>
              <w:jc w:val="center"/>
              <w:rPr>
                <w:rFonts w:cs="Arial"/>
                <w:color w:val="000000"/>
                <w:sz w:val="24"/>
                <w:szCs w:val="24"/>
              </w:rPr>
            </w:pPr>
            <w:r w:rsidRPr="00381B6F">
              <w:rPr>
                <w:rFonts w:cs="Arial"/>
                <w:sz w:val="24"/>
                <w:szCs w:val="24"/>
              </w:rPr>
              <w:t>8129</w:t>
            </w:r>
            <w:r w:rsidR="002A6FDB">
              <w:rPr>
                <w:rFonts w:cs="Arial"/>
                <w:sz w:val="24"/>
                <w:szCs w:val="24"/>
              </w:rPr>
              <w:t>,</w:t>
            </w:r>
            <w:r w:rsidRPr="00381B6F">
              <w:rPr>
                <w:rFonts w:cs="Arial"/>
                <w:sz w:val="24"/>
                <w:szCs w:val="24"/>
              </w:rPr>
              <w:t>33</w:t>
            </w:r>
          </w:p>
        </w:tc>
        <w:tc>
          <w:tcPr>
            <w:tcW w:w="795" w:type="pct"/>
            <w:tcBorders>
              <w:top w:val="single" w:sz="4" w:space="0" w:color="auto"/>
              <w:bottom w:val="single" w:sz="4" w:space="0" w:color="auto"/>
            </w:tcBorders>
          </w:tcPr>
          <w:p w14:paraId="34214FDB" w14:textId="22511CB5" w:rsidR="004D35E8" w:rsidRPr="00381B6F" w:rsidRDefault="004D35E8" w:rsidP="001E5B99">
            <w:pPr>
              <w:jc w:val="center"/>
              <w:rPr>
                <w:rFonts w:cs="Arial"/>
                <w:sz w:val="24"/>
                <w:szCs w:val="24"/>
              </w:rPr>
            </w:pPr>
            <w:r w:rsidRPr="00381B6F">
              <w:rPr>
                <w:rFonts w:cs="Arial"/>
                <w:sz w:val="24"/>
                <w:szCs w:val="24"/>
              </w:rPr>
              <w:t>4</w:t>
            </w:r>
            <w:r w:rsidR="002A6FDB">
              <w:rPr>
                <w:rFonts w:cs="Arial"/>
                <w:sz w:val="24"/>
                <w:szCs w:val="24"/>
              </w:rPr>
              <w:t>,</w:t>
            </w:r>
            <w:r w:rsidRPr="00381B6F">
              <w:rPr>
                <w:rFonts w:cs="Arial"/>
                <w:sz w:val="24"/>
                <w:szCs w:val="24"/>
              </w:rPr>
              <w:t>06</w:t>
            </w:r>
          </w:p>
        </w:tc>
      </w:tr>
    </w:tbl>
    <w:p w14:paraId="1863484B" w14:textId="004A49B5" w:rsidR="004D35E8" w:rsidRDefault="004D35E8" w:rsidP="004D35E8">
      <w:pPr>
        <w:rPr>
          <w:sz w:val="24"/>
          <w:szCs w:val="24"/>
          <w:lang w:val="pt-BR"/>
        </w:rPr>
      </w:pPr>
      <w:r w:rsidRPr="00314409">
        <w:rPr>
          <w:rFonts w:eastAsia="Calibri"/>
          <w:kern w:val="2"/>
          <w:lang w:val="pt-BR" w:eastAsia="en-US"/>
        </w:rPr>
        <w:t xml:space="preserve">Fonte de variação (FV); Grau de liberdade (GL); Coeficiente de variação (CV); Incidência de galhas no torrão (IGNT), Número de galhas no sistema radicular (NGSR), Número de ovos (NO), Fator de reprodução (FR). </w:t>
      </w:r>
      <w:r w:rsidRPr="009F0E42">
        <w:rPr>
          <w:rFonts w:eastAsia="Calibri"/>
          <w:kern w:val="2"/>
          <w:lang w:val="pt-BR" w:eastAsia="en-US"/>
        </w:rPr>
        <w:t>** significativo a 1% de probabilidade</w:t>
      </w:r>
      <w:r w:rsidR="00D16AB7">
        <w:rPr>
          <w:rFonts w:eastAsia="Calibri"/>
          <w:kern w:val="2"/>
          <w:lang w:val="pt-BR" w:eastAsia="en-US"/>
        </w:rPr>
        <w:t xml:space="preserve"> </w:t>
      </w:r>
      <w:proofErr w:type="spellStart"/>
      <w:r w:rsidR="00D16AB7">
        <w:rPr>
          <w:rFonts w:eastAsia="Calibri"/>
          <w:kern w:val="2"/>
          <w:lang w:val="pt-BR" w:eastAsia="en-US"/>
        </w:rPr>
        <w:t>pelo</w:t>
      </w:r>
      <w:proofErr w:type="spellEnd"/>
      <w:r w:rsidR="00D16AB7">
        <w:rPr>
          <w:rFonts w:eastAsia="Calibri"/>
          <w:kern w:val="2"/>
          <w:lang w:val="pt-BR" w:eastAsia="en-US"/>
        </w:rPr>
        <w:t xml:space="preserve"> teste F.</w:t>
      </w:r>
    </w:p>
    <w:p w14:paraId="49CCB104" w14:textId="77777777" w:rsidR="00D16AB7" w:rsidRDefault="00D16AB7" w:rsidP="004D35E8">
      <w:pPr>
        <w:rPr>
          <w:sz w:val="24"/>
          <w:szCs w:val="24"/>
          <w:lang w:val="pt-BR"/>
        </w:rPr>
      </w:pPr>
    </w:p>
    <w:p w14:paraId="613D38ED" w14:textId="77777777" w:rsidR="002A6FDB" w:rsidRDefault="002A6FDB" w:rsidP="00755952">
      <w:pPr>
        <w:pStyle w:val="Legenda"/>
        <w:keepNext/>
        <w:spacing w:after="120"/>
        <w:ind w:left="0" w:firstLine="426"/>
        <w:rPr>
          <w:bCs/>
          <w:i w:val="0"/>
          <w:iCs w:val="0"/>
          <w:sz w:val="24"/>
          <w:lang w:val="en-GB"/>
        </w:rPr>
      </w:pPr>
      <w:r w:rsidRPr="002A6FDB">
        <w:rPr>
          <w:bCs/>
          <w:i w:val="0"/>
          <w:iCs w:val="0"/>
          <w:sz w:val="24"/>
          <w:lang w:val="en-GB"/>
        </w:rPr>
        <w:t xml:space="preserve">Para a variável IGNT, houve diferenças significativas a 5% de probabilidade pelo teste de Tukey, em que os genótipos Black Beauty e Ciça </w:t>
      </w:r>
      <w:proofErr w:type="spellStart"/>
      <w:r w:rsidRPr="002A6FDB">
        <w:rPr>
          <w:bCs/>
          <w:i w:val="0"/>
          <w:iCs w:val="0"/>
          <w:sz w:val="24"/>
          <w:lang w:val="en-GB"/>
        </w:rPr>
        <w:t>apresentaram</w:t>
      </w:r>
      <w:proofErr w:type="spellEnd"/>
      <w:r w:rsidRPr="002A6FDB">
        <w:rPr>
          <w:bCs/>
          <w:i w:val="0"/>
          <w:iCs w:val="0"/>
          <w:sz w:val="24"/>
          <w:lang w:val="en-GB"/>
        </w:rPr>
        <w:t xml:space="preserve"> o </w:t>
      </w:r>
      <w:proofErr w:type="spellStart"/>
      <w:r w:rsidRPr="002A6FDB">
        <w:rPr>
          <w:bCs/>
          <w:i w:val="0"/>
          <w:iCs w:val="0"/>
          <w:sz w:val="24"/>
          <w:lang w:val="en-GB"/>
        </w:rPr>
        <w:t>menor</w:t>
      </w:r>
      <w:proofErr w:type="spellEnd"/>
      <w:r w:rsidRPr="002A6FDB">
        <w:rPr>
          <w:bCs/>
          <w:i w:val="0"/>
          <w:iCs w:val="0"/>
          <w:sz w:val="24"/>
          <w:lang w:val="en-GB"/>
        </w:rPr>
        <w:t xml:space="preserve"> </w:t>
      </w:r>
      <w:proofErr w:type="spellStart"/>
      <w:r w:rsidRPr="002A6FDB">
        <w:rPr>
          <w:bCs/>
          <w:i w:val="0"/>
          <w:iCs w:val="0"/>
          <w:sz w:val="24"/>
          <w:lang w:val="en-GB"/>
        </w:rPr>
        <w:t>número</w:t>
      </w:r>
      <w:proofErr w:type="spellEnd"/>
      <w:r w:rsidRPr="002A6FDB">
        <w:rPr>
          <w:bCs/>
          <w:i w:val="0"/>
          <w:iCs w:val="0"/>
          <w:sz w:val="24"/>
          <w:lang w:val="en-GB"/>
        </w:rPr>
        <w:t xml:space="preserve"> de </w:t>
      </w:r>
      <w:proofErr w:type="spellStart"/>
      <w:r w:rsidRPr="002A6FDB">
        <w:rPr>
          <w:bCs/>
          <w:i w:val="0"/>
          <w:iCs w:val="0"/>
          <w:sz w:val="24"/>
          <w:lang w:val="en-GB"/>
        </w:rPr>
        <w:t>galhas</w:t>
      </w:r>
      <w:proofErr w:type="spellEnd"/>
      <w:r w:rsidRPr="002A6FDB">
        <w:rPr>
          <w:bCs/>
          <w:i w:val="0"/>
          <w:iCs w:val="0"/>
          <w:sz w:val="24"/>
          <w:lang w:val="en-GB"/>
        </w:rPr>
        <w:t xml:space="preserve"> no </w:t>
      </w:r>
      <w:proofErr w:type="spellStart"/>
      <w:r w:rsidRPr="002A6FDB">
        <w:rPr>
          <w:bCs/>
          <w:i w:val="0"/>
          <w:iCs w:val="0"/>
          <w:sz w:val="24"/>
          <w:lang w:val="en-GB"/>
        </w:rPr>
        <w:t>torrão</w:t>
      </w:r>
      <w:proofErr w:type="spellEnd"/>
      <w:r w:rsidRPr="002A6FDB">
        <w:rPr>
          <w:bCs/>
          <w:i w:val="0"/>
          <w:iCs w:val="0"/>
          <w:sz w:val="24"/>
          <w:lang w:val="en-GB"/>
        </w:rPr>
        <w:t xml:space="preserve">, </w:t>
      </w:r>
      <w:proofErr w:type="spellStart"/>
      <w:r w:rsidRPr="002A6FDB">
        <w:rPr>
          <w:bCs/>
          <w:i w:val="0"/>
          <w:iCs w:val="0"/>
          <w:sz w:val="24"/>
          <w:lang w:val="en-GB"/>
        </w:rPr>
        <w:t>não</w:t>
      </w:r>
      <w:proofErr w:type="spellEnd"/>
      <w:r w:rsidRPr="002A6FDB">
        <w:rPr>
          <w:bCs/>
          <w:i w:val="0"/>
          <w:iCs w:val="0"/>
          <w:sz w:val="24"/>
          <w:lang w:val="en-GB"/>
        </w:rPr>
        <w:t xml:space="preserve"> </w:t>
      </w:r>
      <w:proofErr w:type="spellStart"/>
      <w:r w:rsidRPr="002A6FDB">
        <w:rPr>
          <w:bCs/>
          <w:i w:val="0"/>
          <w:iCs w:val="0"/>
          <w:sz w:val="24"/>
          <w:lang w:val="en-GB"/>
        </w:rPr>
        <w:t>diferindo</w:t>
      </w:r>
      <w:proofErr w:type="spellEnd"/>
      <w:r w:rsidRPr="002A6FDB">
        <w:rPr>
          <w:bCs/>
          <w:i w:val="0"/>
          <w:iCs w:val="0"/>
          <w:sz w:val="24"/>
          <w:lang w:val="en-GB"/>
        </w:rPr>
        <w:t xml:space="preserve"> entre si, mas </w:t>
      </w:r>
      <w:proofErr w:type="spellStart"/>
      <w:r w:rsidRPr="002A6FDB">
        <w:rPr>
          <w:bCs/>
          <w:i w:val="0"/>
          <w:iCs w:val="0"/>
          <w:sz w:val="24"/>
          <w:lang w:val="en-GB"/>
        </w:rPr>
        <w:t>apresentando</w:t>
      </w:r>
      <w:proofErr w:type="spellEnd"/>
      <w:r w:rsidRPr="002A6FDB">
        <w:rPr>
          <w:bCs/>
          <w:i w:val="0"/>
          <w:iCs w:val="0"/>
          <w:sz w:val="24"/>
          <w:lang w:val="en-GB"/>
        </w:rPr>
        <w:t xml:space="preserve"> diferenças significativas em </w:t>
      </w:r>
      <w:proofErr w:type="spellStart"/>
      <w:r w:rsidRPr="002A6FDB">
        <w:rPr>
          <w:bCs/>
          <w:i w:val="0"/>
          <w:iCs w:val="0"/>
          <w:sz w:val="24"/>
          <w:lang w:val="en-GB"/>
        </w:rPr>
        <w:t>relação</w:t>
      </w:r>
      <w:proofErr w:type="spellEnd"/>
      <w:r w:rsidRPr="002A6FDB">
        <w:rPr>
          <w:bCs/>
          <w:i w:val="0"/>
          <w:iCs w:val="0"/>
          <w:sz w:val="24"/>
          <w:lang w:val="en-GB"/>
        </w:rPr>
        <w:t xml:space="preserve"> </w:t>
      </w:r>
      <w:proofErr w:type="spellStart"/>
      <w:r w:rsidRPr="002A6FDB">
        <w:rPr>
          <w:bCs/>
          <w:i w:val="0"/>
          <w:iCs w:val="0"/>
          <w:sz w:val="24"/>
          <w:lang w:val="en-GB"/>
        </w:rPr>
        <w:t>às</w:t>
      </w:r>
      <w:proofErr w:type="spellEnd"/>
      <w:r w:rsidRPr="002A6FDB">
        <w:rPr>
          <w:bCs/>
          <w:i w:val="0"/>
          <w:iCs w:val="0"/>
          <w:sz w:val="24"/>
          <w:lang w:val="en-GB"/>
        </w:rPr>
        <w:t xml:space="preserve"> </w:t>
      </w:r>
      <w:proofErr w:type="spellStart"/>
      <w:r w:rsidRPr="002A6FDB">
        <w:rPr>
          <w:bCs/>
          <w:i w:val="0"/>
          <w:iCs w:val="0"/>
          <w:sz w:val="24"/>
          <w:lang w:val="en-GB"/>
        </w:rPr>
        <w:t>demais</w:t>
      </w:r>
      <w:proofErr w:type="spellEnd"/>
      <w:r w:rsidRPr="002A6FDB">
        <w:rPr>
          <w:bCs/>
          <w:i w:val="0"/>
          <w:iCs w:val="0"/>
          <w:sz w:val="24"/>
          <w:lang w:val="en-GB"/>
        </w:rPr>
        <w:t xml:space="preserve"> </w:t>
      </w:r>
      <w:proofErr w:type="spellStart"/>
      <w:r w:rsidRPr="002A6FDB">
        <w:rPr>
          <w:bCs/>
          <w:i w:val="0"/>
          <w:iCs w:val="0"/>
          <w:sz w:val="24"/>
          <w:lang w:val="en-GB"/>
        </w:rPr>
        <w:t>cultivares</w:t>
      </w:r>
      <w:proofErr w:type="spellEnd"/>
      <w:r w:rsidRPr="002A6FDB">
        <w:rPr>
          <w:bCs/>
          <w:i w:val="0"/>
          <w:iCs w:val="0"/>
          <w:sz w:val="24"/>
          <w:lang w:val="en-GB"/>
        </w:rPr>
        <w:t xml:space="preserve"> (Tabela 2). Por outro </w:t>
      </w:r>
      <w:proofErr w:type="spellStart"/>
      <w:r w:rsidRPr="002A6FDB">
        <w:rPr>
          <w:bCs/>
          <w:i w:val="0"/>
          <w:iCs w:val="0"/>
          <w:sz w:val="24"/>
          <w:lang w:val="en-GB"/>
        </w:rPr>
        <w:t>lado</w:t>
      </w:r>
      <w:proofErr w:type="spellEnd"/>
      <w:r w:rsidRPr="002A6FDB">
        <w:rPr>
          <w:bCs/>
          <w:i w:val="0"/>
          <w:iCs w:val="0"/>
          <w:sz w:val="24"/>
          <w:lang w:val="en-GB"/>
        </w:rPr>
        <w:t xml:space="preserve">, os genótipos </w:t>
      </w:r>
      <w:proofErr w:type="spellStart"/>
      <w:r w:rsidRPr="002A6FDB">
        <w:rPr>
          <w:bCs/>
          <w:i w:val="0"/>
          <w:iCs w:val="0"/>
          <w:sz w:val="24"/>
          <w:lang w:val="en-GB"/>
        </w:rPr>
        <w:t>Embú</w:t>
      </w:r>
      <w:proofErr w:type="spellEnd"/>
      <w:r w:rsidRPr="002A6FDB">
        <w:rPr>
          <w:bCs/>
          <w:i w:val="0"/>
          <w:iCs w:val="0"/>
          <w:sz w:val="24"/>
          <w:lang w:val="en-GB"/>
        </w:rPr>
        <w:t xml:space="preserve">, Preta </w:t>
      </w:r>
      <w:proofErr w:type="spellStart"/>
      <w:r w:rsidRPr="002A6FDB">
        <w:rPr>
          <w:bCs/>
          <w:i w:val="0"/>
          <w:iCs w:val="0"/>
          <w:sz w:val="24"/>
          <w:lang w:val="en-GB"/>
        </w:rPr>
        <w:t>Comprida</w:t>
      </w:r>
      <w:proofErr w:type="spellEnd"/>
      <w:r w:rsidRPr="002A6FDB">
        <w:rPr>
          <w:bCs/>
          <w:i w:val="0"/>
          <w:iCs w:val="0"/>
          <w:sz w:val="24"/>
          <w:lang w:val="en-GB"/>
        </w:rPr>
        <w:t xml:space="preserve"> e </w:t>
      </w:r>
      <w:proofErr w:type="spellStart"/>
      <w:r w:rsidRPr="002A6FDB">
        <w:rPr>
          <w:bCs/>
          <w:i w:val="0"/>
          <w:iCs w:val="0"/>
          <w:sz w:val="24"/>
          <w:lang w:val="en-GB"/>
        </w:rPr>
        <w:t>Nápoli</w:t>
      </w:r>
      <w:proofErr w:type="spellEnd"/>
      <w:r w:rsidRPr="002A6FDB">
        <w:rPr>
          <w:bCs/>
          <w:i w:val="0"/>
          <w:iCs w:val="0"/>
          <w:sz w:val="24"/>
          <w:lang w:val="en-GB"/>
        </w:rPr>
        <w:t xml:space="preserve"> </w:t>
      </w:r>
      <w:proofErr w:type="spellStart"/>
      <w:r w:rsidRPr="002A6FDB">
        <w:rPr>
          <w:bCs/>
          <w:i w:val="0"/>
          <w:iCs w:val="0"/>
          <w:sz w:val="24"/>
          <w:lang w:val="en-GB"/>
        </w:rPr>
        <w:t>apresentaram</w:t>
      </w:r>
      <w:proofErr w:type="spellEnd"/>
      <w:r w:rsidRPr="002A6FDB">
        <w:rPr>
          <w:bCs/>
          <w:i w:val="0"/>
          <w:iCs w:val="0"/>
          <w:sz w:val="24"/>
          <w:lang w:val="en-GB"/>
        </w:rPr>
        <w:t xml:space="preserve"> os </w:t>
      </w:r>
      <w:proofErr w:type="spellStart"/>
      <w:r w:rsidRPr="002A6FDB">
        <w:rPr>
          <w:bCs/>
          <w:i w:val="0"/>
          <w:iCs w:val="0"/>
          <w:sz w:val="24"/>
          <w:lang w:val="en-GB"/>
        </w:rPr>
        <w:t>maiores</w:t>
      </w:r>
      <w:proofErr w:type="spellEnd"/>
      <w:r w:rsidRPr="002A6FDB">
        <w:rPr>
          <w:bCs/>
          <w:i w:val="0"/>
          <w:iCs w:val="0"/>
          <w:sz w:val="24"/>
          <w:lang w:val="en-GB"/>
        </w:rPr>
        <w:t xml:space="preserve"> </w:t>
      </w:r>
      <w:proofErr w:type="spellStart"/>
      <w:r w:rsidRPr="002A6FDB">
        <w:rPr>
          <w:bCs/>
          <w:i w:val="0"/>
          <w:iCs w:val="0"/>
          <w:sz w:val="24"/>
          <w:lang w:val="en-GB"/>
        </w:rPr>
        <w:t>índices</w:t>
      </w:r>
      <w:proofErr w:type="spellEnd"/>
      <w:r w:rsidRPr="002A6FDB">
        <w:rPr>
          <w:bCs/>
          <w:i w:val="0"/>
          <w:iCs w:val="0"/>
          <w:sz w:val="24"/>
          <w:lang w:val="en-GB"/>
        </w:rPr>
        <w:t xml:space="preserve"> de </w:t>
      </w:r>
      <w:proofErr w:type="spellStart"/>
      <w:r w:rsidRPr="002A6FDB">
        <w:rPr>
          <w:bCs/>
          <w:i w:val="0"/>
          <w:iCs w:val="0"/>
          <w:sz w:val="24"/>
          <w:lang w:val="en-GB"/>
        </w:rPr>
        <w:t>galhas</w:t>
      </w:r>
      <w:proofErr w:type="spellEnd"/>
      <w:r w:rsidRPr="002A6FDB">
        <w:rPr>
          <w:bCs/>
          <w:i w:val="0"/>
          <w:iCs w:val="0"/>
          <w:sz w:val="24"/>
          <w:lang w:val="en-GB"/>
        </w:rPr>
        <w:t xml:space="preserve"> no </w:t>
      </w:r>
      <w:proofErr w:type="spellStart"/>
      <w:r w:rsidRPr="002A6FDB">
        <w:rPr>
          <w:bCs/>
          <w:i w:val="0"/>
          <w:iCs w:val="0"/>
          <w:sz w:val="24"/>
          <w:lang w:val="en-GB"/>
        </w:rPr>
        <w:t>torrão</w:t>
      </w:r>
      <w:proofErr w:type="spellEnd"/>
      <w:r w:rsidRPr="002A6FDB">
        <w:rPr>
          <w:bCs/>
          <w:i w:val="0"/>
          <w:iCs w:val="0"/>
          <w:sz w:val="24"/>
          <w:lang w:val="en-GB"/>
        </w:rPr>
        <w:t>, sem diferenças significativas entre si.</w:t>
      </w:r>
    </w:p>
    <w:tbl>
      <w:tblPr>
        <w:tblStyle w:val="Tabelacomgrade"/>
        <w:tblpPr w:leftFromText="141" w:rightFromText="141" w:vertAnchor="text" w:horzAnchor="margin" w:tblpY="959"/>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0"/>
        <w:gridCol w:w="1841"/>
        <w:gridCol w:w="1702"/>
        <w:gridCol w:w="1009"/>
        <w:gridCol w:w="1257"/>
      </w:tblGrid>
      <w:tr w:rsidR="002A6FDB" w:rsidRPr="00381B6F" w14:paraId="77FFB467" w14:textId="77777777" w:rsidTr="002A6FDB">
        <w:tc>
          <w:tcPr>
            <w:tcW w:w="938" w:type="pct"/>
            <w:tcBorders>
              <w:top w:val="single" w:sz="4" w:space="0" w:color="auto"/>
              <w:bottom w:val="single" w:sz="4" w:space="0" w:color="auto"/>
            </w:tcBorders>
          </w:tcPr>
          <w:p w14:paraId="2C533AFA" w14:textId="77777777" w:rsidR="002A6FDB" w:rsidRPr="00381B6F" w:rsidRDefault="002A6FDB" w:rsidP="002A6FDB">
            <w:pPr>
              <w:jc w:val="center"/>
              <w:rPr>
                <w:b/>
                <w:bCs/>
                <w:sz w:val="24"/>
                <w:szCs w:val="24"/>
              </w:rPr>
            </w:pPr>
            <w:r w:rsidRPr="00381B6F">
              <w:rPr>
                <w:b/>
                <w:bCs/>
                <w:sz w:val="24"/>
                <w:szCs w:val="24"/>
              </w:rPr>
              <w:t>GENÓTIPOS</w:t>
            </w:r>
          </w:p>
        </w:tc>
        <w:tc>
          <w:tcPr>
            <w:tcW w:w="860" w:type="pct"/>
            <w:tcBorders>
              <w:top w:val="single" w:sz="4" w:space="0" w:color="auto"/>
              <w:bottom w:val="single" w:sz="4" w:space="0" w:color="auto"/>
            </w:tcBorders>
          </w:tcPr>
          <w:p w14:paraId="100A5E9E" w14:textId="77777777" w:rsidR="002A6FDB" w:rsidRPr="00381B6F" w:rsidRDefault="002A6FDB" w:rsidP="002A6FDB">
            <w:pPr>
              <w:jc w:val="center"/>
              <w:rPr>
                <w:b/>
                <w:bCs/>
                <w:sz w:val="24"/>
                <w:szCs w:val="24"/>
              </w:rPr>
            </w:pPr>
            <w:r w:rsidRPr="00381B6F">
              <w:rPr>
                <w:b/>
                <w:bCs/>
                <w:sz w:val="24"/>
                <w:szCs w:val="24"/>
              </w:rPr>
              <w:t>IGNT (Und.)</w:t>
            </w:r>
          </w:p>
        </w:tc>
        <w:tc>
          <w:tcPr>
            <w:tcW w:w="1015" w:type="pct"/>
            <w:tcBorders>
              <w:top w:val="single" w:sz="4" w:space="0" w:color="auto"/>
              <w:bottom w:val="single" w:sz="4" w:space="0" w:color="auto"/>
            </w:tcBorders>
          </w:tcPr>
          <w:p w14:paraId="78DC860C" w14:textId="77777777" w:rsidR="002A6FDB" w:rsidRPr="00381B6F" w:rsidRDefault="002A6FDB" w:rsidP="002A6FDB">
            <w:pPr>
              <w:jc w:val="center"/>
              <w:rPr>
                <w:b/>
                <w:bCs/>
                <w:sz w:val="24"/>
                <w:szCs w:val="24"/>
              </w:rPr>
            </w:pPr>
            <w:r w:rsidRPr="00381B6F">
              <w:rPr>
                <w:b/>
                <w:bCs/>
                <w:sz w:val="24"/>
                <w:szCs w:val="24"/>
              </w:rPr>
              <w:t>NGSR (Und.)</w:t>
            </w:r>
          </w:p>
        </w:tc>
        <w:tc>
          <w:tcPr>
            <w:tcW w:w="938" w:type="pct"/>
            <w:tcBorders>
              <w:top w:val="single" w:sz="4" w:space="0" w:color="auto"/>
              <w:bottom w:val="single" w:sz="4" w:space="0" w:color="auto"/>
            </w:tcBorders>
          </w:tcPr>
          <w:p w14:paraId="3F0F7278" w14:textId="77777777" w:rsidR="002A6FDB" w:rsidRPr="00381B6F" w:rsidRDefault="002A6FDB" w:rsidP="002A6FDB">
            <w:pPr>
              <w:jc w:val="center"/>
              <w:rPr>
                <w:b/>
                <w:bCs/>
                <w:sz w:val="24"/>
                <w:szCs w:val="24"/>
              </w:rPr>
            </w:pPr>
            <w:r w:rsidRPr="00381B6F">
              <w:rPr>
                <w:b/>
                <w:bCs/>
                <w:sz w:val="24"/>
                <w:szCs w:val="24"/>
              </w:rPr>
              <w:t>NO (Und.)</w:t>
            </w:r>
          </w:p>
        </w:tc>
        <w:tc>
          <w:tcPr>
            <w:tcW w:w="556" w:type="pct"/>
            <w:tcBorders>
              <w:top w:val="single" w:sz="4" w:space="0" w:color="auto"/>
              <w:bottom w:val="single" w:sz="4" w:space="0" w:color="auto"/>
            </w:tcBorders>
          </w:tcPr>
          <w:p w14:paraId="4EA74607" w14:textId="77777777" w:rsidR="002A6FDB" w:rsidRPr="00381B6F" w:rsidRDefault="002A6FDB" w:rsidP="002A6FDB">
            <w:pPr>
              <w:jc w:val="center"/>
              <w:rPr>
                <w:b/>
                <w:bCs/>
                <w:sz w:val="24"/>
                <w:szCs w:val="24"/>
              </w:rPr>
            </w:pPr>
            <w:r w:rsidRPr="00381B6F">
              <w:rPr>
                <w:b/>
                <w:bCs/>
                <w:sz w:val="24"/>
                <w:szCs w:val="24"/>
              </w:rPr>
              <w:t>FR</w:t>
            </w:r>
          </w:p>
        </w:tc>
        <w:tc>
          <w:tcPr>
            <w:tcW w:w="693" w:type="pct"/>
            <w:tcBorders>
              <w:top w:val="single" w:sz="4" w:space="0" w:color="auto"/>
              <w:bottom w:val="single" w:sz="4" w:space="0" w:color="auto"/>
            </w:tcBorders>
          </w:tcPr>
          <w:p w14:paraId="02364B9F" w14:textId="77777777" w:rsidR="002A6FDB" w:rsidRPr="00381B6F" w:rsidRDefault="002A6FDB" w:rsidP="002A6FDB">
            <w:pPr>
              <w:jc w:val="center"/>
              <w:rPr>
                <w:b/>
                <w:bCs/>
                <w:sz w:val="24"/>
                <w:szCs w:val="24"/>
              </w:rPr>
            </w:pPr>
            <w:r w:rsidRPr="00381B6F">
              <w:rPr>
                <w:b/>
                <w:bCs/>
                <w:sz w:val="24"/>
                <w:szCs w:val="24"/>
              </w:rPr>
              <w:t>REAÇÃO</w:t>
            </w:r>
          </w:p>
        </w:tc>
      </w:tr>
      <w:tr w:rsidR="002A6FDB" w:rsidRPr="00381B6F" w14:paraId="5CA69F4D" w14:textId="77777777" w:rsidTr="002A6FDB">
        <w:tc>
          <w:tcPr>
            <w:tcW w:w="938" w:type="pct"/>
            <w:tcBorders>
              <w:top w:val="single" w:sz="4" w:space="0" w:color="auto"/>
            </w:tcBorders>
          </w:tcPr>
          <w:p w14:paraId="27B8C29E" w14:textId="77777777" w:rsidR="002A6FDB" w:rsidRPr="00381B6F" w:rsidRDefault="002A6FDB" w:rsidP="002A6FDB">
            <w:pPr>
              <w:jc w:val="center"/>
              <w:rPr>
                <w:sz w:val="24"/>
                <w:szCs w:val="24"/>
              </w:rPr>
            </w:pPr>
            <w:proofErr w:type="spellStart"/>
            <w:r w:rsidRPr="00381B6F">
              <w:rPr>
                <w:sz w:val="24"/>
                <w:szCs w:val="24"/>
              </w:rPr>
              <w:t>Embú</w:t>
            </w:r>
            <w:proofErr w:type="spellEnd"/>
          </w:p>
        </w:tc>
        <w:tc>
          <w:tcPr>
            <w:tcW w:w="860" w:type="pct"/>
            <w:tcBorders>
              <w:top w:val="single" w:sz="4" w:space="0" w:color="auto"/>
            </w:tcBorders>
          </w:tcPr>
          <w:p w14:paraId="760EE0DE" w14:textId="4203B609" w:rsidR="002A6FDB" w:rsidRPr="00381B6F" w:rsidRDefault="002A6FDB" w:rsidP="002A6FDB">
            <w:pPr>
              <w:jc w:val="center"/>
              <w:rPr>
                <w:color w:val="000000"/>
                <w:sz w:val="24"/>
                <w:szCs w:val="24"/>
              </w:rPr>
            </w:pPr>
            <w:r w:rsidRPr="00381B6F">
              <w:rPr>
                <w:sz w:val="24"/>
                <w:szCs w:val="24"/>
              </w:rPr>
              <w:t>138</w:t>
            </w:r>
            <w:r>
              <w:rPr>
                <w:sz w:val="24"/>
                <w:szCs w:val="24"/>
              </w:rPr>
              <w:t>,</w:t>
            </w:r>
            <w:r w:rsidRPr="00381B6F">
              <w:rPr>
                <w:sz w:val="24"/>
                <w:szCs w:val="24"/>
              </w:rPr>
              <w:t>97</w:t>
            </w:r>
            <w:r>
              <w:rPr>
                <w:sz w:val="24"/>
                <w:szCs w:val="24"/>
              </w:rPr>
              <w:t xml:space="preserve"> </w:t>
            </w:r>
            <w:r w:rsidRPr="00381B6F">
              <w:rPr>
                <w:sz w:val="24"/>
                <w:szCs w:val="24"/>
              </w:rPr>
              <w:t>b</w:t>
            </w:r>
          </w:p>
        </w:tc>
        <w:tc>
          <w:tcPr>
            <w:tcW w:w="1015" w:type="pct"/>
            <w:tcBorders>
              <w:top w:val="single" w:sz="4" w:space="0" w:color="auto"/>
            </w:tcBorders>
          </w:tcPr>
          <w:p w14:paraId="33D58AB4" w14:textId="442B2023" w:rsidR="002A6FDB" w:rsidRPr="00381B6F" w:rsidRDefault="002A6FDB" w:rsidP="002A6FDB">
            <w:pPr>
              <w:jc w:val="center"/>
              <w:rPr>
                <w:sz w:val="24"/>
                <w:szCs w:val="24"/>
              </w:rPr>
            </w:pPr>
            <w:r w:rsidRPr="00381B6F">
              <w:rPr>
                <w:sz w:val="24"/>
                <w:szCs w:val="24"/>
              </w:rPr>
              <w:t>452</w:t>
            </w:r>
            <w:r>
              <w:rPr>
                <w:sz w:val="24"/>
                <w:szCs w:val="24"/>
              </w:rPr>
              <w:t>,</w:t>
            </w:r>
            <w:r w:rsidRPr="00381B6F">
              <w:rPr>
                <w:sz w:val="24"/>
                <w:szCs w:val="24"/>
              </w:rPr>
              <w:t>9</w:t>
            </w:r>
            <w:r>
              <w:rPr>
                <w:sz w:val="24"/>
                <w:szCs w:val="24"/>
              </w:rPr>
              <w:t xml:space="preserve">0 </w:t>
            </w:r>
            <w:r w:rsidRPr="00381B6F">
              <w:rPr>
                <w:sz w:val="24"/>
                <w:szCs w:val="24"/>
              </w:rPr>
              <w:t xml:space="preserve">c          </w:t>
            </w:r>
          </w:p>
        </w:tc>
        <w:tc>
          <w:tcPr>
            <w:tcW w:w="938" w:type="pct"/>
            <w:tcBorders>
              <w:top w:val="single" w:sz="4" w:space="0" w:color="auto"/>
            </w:tcBorders>
          </w:tcPr>
          <w:p w14:paraId="2236DE27" w14:textId="14A256BD" w:rsidR="002A6FDB" w:rsidRPr="00381B6F" w:rsidRDefault="002A6FDB" w:rsidP="002A6FDB">
            <w:pPr>
              <w:jc w:val="center"/>
              <w:rPr>
                <w:sz w:val="24"/>
                <w:szCs w:val="24"/>
              </w:rPr>
            </w:pPr>
            <w:r w:rsidRPr="00381B6F">
              <w:rPr>
                <w:sz w:val="24"/>
                <w:szCs w:val="24"/>
              </w:rPr>
              <w:t>8</w:t>
            </w:r>
            <w:r>
              <w:rPr>
                <w:sz w:val="24"/>
                <w:szCs w:val="24"/>
              </w:rPr>
              <w:t>.</w:t>
            </w:r>
            <w:r w:rsidRPr="00381B6F">
              <w:rPr>
                <w:sz w:val="24"/>
                <w:szCs w:val="24"/>
              </w:rPr>
              <w:t>612</w:t>
            </w:r>
            <w:r>
              <w:rPr>
                <w:sz w:val="24"/>
                <w:szCs w:val="24"/>
              </w:rPr>
              <w:t>,</w:t>
            </w:r>
            <w:r w:rsidRPr="00381B6F">
              <w:rPr>
                <w:sz w:val="24"/>
                <w:szCs w:val="24"/>
              </w:rPr>
              <w:t>45</w:t>
            </w:r>
            <w:r>
              <w:rPr>
                <w:sz w:val="24"/>
                <w:szCs w:val="24"/>
              </w:rPr>
              <w:t xml:space="preserve"> </w:t>
            </w:r>
            <w:proofErr w:type="spellStart"/>
            <w:r w:rsidRPr="00381B6F">
              <w:rPr>
                <w:sz w:val="24"/>
                <w:szCs w:val="24"/>
              </w:rPr>
              <w:t>bc</w:t>
            </w:r>
            <w:proofErr w:type="spellEnd"/>
            <w:r w:rsidRPr="00381B6F">
              <w:rPr>
                <w:sz w:val="24"/>
                <w:szCs w:val="24"/>
              </w:rPr>
              <w:t xml:space="preserve">            </w:t>
            </w:r>
          </w:p>
        </w:tc>
        <w:tc>
          <w:tcPr>
            <w:tcW w:w="556" w:type="pct"/>
            <w:tcBorders>
              <w:top w:val="single" w:sz="4" w:space="0" w:color="auto"/>
            </w:tcBorders>
          </w:tcPr>
          <w:p w14:paraId="2DF551F0" w14:textId="698B2D70" w:rsidR="002A6FDB" w:rsidRPr="00381B6F" w:rsidRDefault="002A6FDB" w:rsidP="002A6FDB">
            <w:pPr>
              <w:jc w:val="center"/>
              <w:rPr>
                <w:sz w:val="24"/>
                <w:szCs w:val="24"/>
              </w:rPr>
            </w:pPr>
            <w:r w:rsidRPr="00381B6F">
              <w:rPr>
                <w:sz w:val="24"/>
                <w:szCs w:val="24"/>
              </w:rPr>
              <w:t>4</w:t>
            </w:r>
            <w:r>
              <w:rPr>
                <w:sz w:val="24"/>
                <w:szCs w:val="24"/>
              </w:rPr>
              <w:t>,</w:t>
            </w:r>
            <w:r w:rsidRPr="00381B6F">
              <w:rPr>
                <w:sz w:val="24"/>
                <w:szCs w:val="24"/>
              </w:rPr>
              <w:t>3</w:t>
            </w:r>
            <w:r>
              <w:rPr>
                <w:sz w:val="24"/>
                <w:szCs w:val="24"/>
              </w:rPr>
              <w:t xml:space="preserve"> </w:t>
            </w:r>
            <w:proofErr w:type="spellStart"/>
            <w:r w:rsidRPr="00381B6F">
              <w:rPr>
                <w:sz w:val="24"/>
                <w:szCs w:val="24"/>
              </w:rPr>
              <w:t>bc</w:t>
            </w:r>
            <w:proofErr w:type="spellEnd"/>
            <w:r w:rsidRPr="00381B6F">
              <w:rPr>
                <w:sz w:val="24"/>
                <w:szCs w:val="24"/>
              </w:rPr>
              <w:t xml:space="preserve">             </w:t>
            </w:r>
          </w:p>
        </w:tc>
        <w:tc>
          <w:tcPr>
            <w:tcW w:w="693" w:type="pct"/>
            <w:tcBorders>
              <w:top w:val="single" w:sz="4" w:space="0" w:color="auto"/>
            </w:tcBorders>
          </w:tcPr>
          <w:p w14:paraId="375540E0" w14:textId="77777777" w:rsidR="002A6FDB" w:rsidRPr="00381B6F" w:rsidRDefault="002A6FDB" w:rsidP="002A6FDB">
            <w:pPr>
              <w:jc w:val="center"/>
              <w:rPr>
                <w:sz w:val="24"/>
                <w:szCs w:val="24"/>
              </w:rPr>
            </w:pPr>
            <w:r w:rsidRPr="00381B6F">
              <w:rPr>
                <w:sz w:val="24"/>
                <w:szCs w:val="24"/>
              </w:rPr>
              <w:t>S</w:t>
            </w:r>
          </w:p>
        </w:tc>
      </w:tr>
      <w:tr w:rsidR="002A6FDB" w:rsidRPr="00381B6F" w14:paraId="407B964C" w14:textId="77777777" w:rsidTr="002A6FDB">
        <w:tc>
          <w:tcPr>
            <w:tcW w:w="938" w:type="pct"/>
          </w:tcPr>
          <w:p w14:paraId="7F3A2336" w14:textId="1BCE2D0C" w:rsidR="002A6FDB" w:rsidRPr="00381B6F" w:rsidRDefault="002A6FDB" w:rsidP="002A6FDB">
            <w:pPr>
              <w:jc w:val="center"/>
              <w:rPr>
                <w:sz w:val="24"/>
                <w:szCs w:val="24"/>
              </w:rPr>
            </w:pPr>
            <w:r w:rsidRPr="00381B6F">
              <w:rPr>
                <w:sz w:val="24"/>
                <w:szCs w:val="24"/>
              </w:rPr>
              <w:t>P</w:t>
            </w:r>
            <w:r>
              <w:rPr>
                <w:sz w:val="24"/>
                <w:szCs w:val="24"/>
              </w:rPr>
              <w:t>.</w:t>
            </w:r>
            <w:r w:rsidRPr="00381B6F">
              <w:rPr>
                <w:sz w:val="24"/>
                <w:szCs w:val="24"/>
              </w:rPr>
              <w:t xml:space="preserve"> </w:t>
            </w:r>
            <w:proofErr w:type="spellStart"/>
            <w:r w:rsidRPr="00381B6F">
              <w:rPr>
                <w:sz w:val="24"/>
                <w:szCs w:val="24"/>
              </w:rPr>
              <w:t>Comprida</w:t>
            </w:r>
            <w:proofErr w:type="spellEnd"/>
          </w:p>
        </w:tc>
        <w:tc>
          <w:tcPr>
            <w:tcW w:w="860" w:type="pct"/>
          </w:tcPr>
          <w:p w14:paraId="7465D170" w14:textId="236B5B13" w:rsidR="002A6FDB" w:rsidRPr="00381B6F" w:rsidRDefault="002A6FDB" w:rsidP="002A6FDB">
            <w:pPr>
              <w:jc w:val="center"/>
              <w:rPr>
                <w:sz w:val="24"/>
                <w:szCs w:val="24"/>
              </w:rPr>
            </w:pPr>
            <w:r w:rsidRPr="00381B6F">
              <w:rPr>
                <w:sz w:val="24"/>
                <w:szCs w:val="24"/>
              </w:rPr>
              <w:t>147</w:t>
            </w:r>
            <w:r>
              <w:rPr>
                <w:sz w:val="24"/>
                <w:szCs w:val="24"/>
              </w:rPr>
              <w:t>,</w:t>
            </w:r>
            <w:r w:rsidRPr="00381B6F">
              <w:rPr>
                <w:sz w:val="24"/>
                <w:szCs w:val="24"/>
              </w:rPr>
              <w:t>27</w:t>
            </w:r>
            <w:r>
              <w:rPr>
                <w:sz w:val="24"/>
                <w:szCs w:val="24"/>
              </w:rPr>
              <w:t xml:space="preserve"> </w:t>
            </w:r>
            <w:r w:rsidRPr="00381B6F">
              <w:rPr>
                <w:sz w:val="24"/>
                <w:szCs w:val="24"/>
              </w:rPr>
              <w:t>b</w:t>
            </w:r>
          </w:p>
        </w:tc>
        <w:tc>
          <w:tcPr>
            <w:tcW w:w="1015" w:type="pct"/>
          </w:tcPr>
          <w:p w14:paraId="0120BB97" w14:textId="38888899" w:rsidR="002A6FDB" w:rsidRPr="00381B6F" w:rsidRDefault="002A6FDB" w:rsidP="002A6FDB">
            <w:pPr>
              <w:jc w:val="center"/>
              <w:rPr>
                <w:sz w:val="24"/>
                <w:szCs w:val="24"/>
              </w:rPr>
            </w:pPr>
            <w:r w:rsidRPr="00381B6F">
              <w:rPr>
                <w:sz w:val="24"/>
                <w:szCs w:val="24"/>
              </w:rPr>
              <w:t>372</w:t>
            </w:r>
            <w:r>
              <w:rPr>
                <w:sz w:val="24"/>
                <w:szCs w:val="24"/>
              </w:rPr>
              <w:t>,</w:t>
            </w:r>
            <w:r w:rsidRPr="00381B6F">
              <w:rPr>
                <w:sz w:val="24"/>
                <w:szCs w:val="24"/>
              </w:rPr>
              <w:t>83</w:t>
            </w:r>
            <w:r>
              <w:rPr>
                <w:sz w:val="24"/>
                <w:szCs w:val="24"/>
              </w:rPr>
              <w:t xml:space="preserve"> </w:t>
            </w:r>
            <w:proofErr w:type="spellStart"/>
            <w:r w:rsidRPr="00381B6F">
              <w:rPr>
                <w:sz w:val="24"/>
                <w:szCs w:val="24"/>
              </w:rPr>
              <w:t>bc</w:t>
            </w:r>
            <w:proofErr w:type="spellEnd"/>
            <w:r w:rsidRPr="00381B6F">
              <w:rPr>
                <w:sz w:val="24"/>
                <w:szCs w:val="24"/>
              </w:rPr>
              <w:t xml:space="preserve">            </w:t>
            </w:r>
          </w:p>
        </w:tc>
        <w:tc>
          <w:tcPr>
            <w:tcW w:w="938" w:type="pct"/>
          </w:tcPr>
          <w:p w14:paraId="5FC933BF" w14:textId="733F5113" w:rsidR="002A6FDB" w:rsidRPr="00381B6F" w:rsidRDefault="002A6FDB" w:rsidP="002A6FDB">
            <w:pPr>
              <w:jc w:val="center"/>
              <w:rPr>
                <w:sz w:val="24"/>
                <w:szCs w:val="24"/>
              </w:rPr>
            </w:pPr>
            <w:r w:rsidRPr="00381B6F">
              <w:rPr>
                <w:sz w:val="24"/>
                <w:szCs w:val="24"/>
              </w:rPr>
              <w:t>5</w:t>
            </w:r>
            <w:r>
              <w:rPr>
                <w:sz w:val="24"/>
                <w:szCs w:val="24"/>
              </w:rPr>
              <w:t>.</w:t>
            </w:r>
            <w:r w:rsidRPr="00381B6F">
              <w:rPr>
                <w:sz w:val="24"/>
                <w:szCs w:val="24"/>
              </w:rPr>
              <w:t>725</w:t>
            </w:r>
            <w:r>
              <w:rPr>
                <w:sz w:val="24"/>
                <w:szCs w:val="24"/>
              </w:rPr>
              <w:t>,</w:t>
            </w:r>
            <w:r w:rsidRPr="00381B6F">
              <w:rPr>
                <w:sz w:val="24"/>
                <w:szCs w:val="24"/>
              </w:rPr>
              <w:t>25</w:t>
            </w:r>
            <w:r>
              <w:rPr>
                <w:sz w:val="24"/>
                <w:szCs w:val="24"/>
              </w:rPr>
              <w:t xml:space="preserve"> </w:t>
            </w:r>
            <w:r w:rsidRPr="00381B6F">
              <w:rPr>
                <w:sz w:val="24"/>
                <w:szCs w:val="24"/>
              </w:rPr>
              <w:t xml:space="preserve">ab           </w:t>
            </w:r>
          </w:p>
        </w:tc>
        <w:tc>
          <w:tcPr>
            <w:tcW w:w="556" w:type="pct"/>
          </w:tcPr>
          <w:p w14:paraId="44D30074" w14:textId="1B5B215E" w:rsidR="002A6FDB" w:rsidRPr="00381B6F" w:rsidRDefault="002A6FDB" w:rsidP="002A6FDB">
            <w:pPr>
              <w:jc w:val="center"/>
              <w:rPr>
                <w:sz w:val="24"/>
                <w:szCs w:val="24"/>
              </w:rPr>
            </w:pPr>
            <w:r w:rsidRPr="00381B6F">
              <w:rPr>
                <w:sz w:val="24"/>
                <w:szCs w:val="24"/>
              </w:rPr>
              <w:t>2</w:t>
            </w:r>
            <w:r>
              <w:rPr>
                <w:sz w:val="24"/>
                <w:szCs w:val="24"/>
              </w:rPr>
              <w:t>,</w:t>
            </w:r>
            <w:r w:rsidRPr="00381B6F">
              <w:rPr>
                <w:sz w:val="24"/>
                <w:szCs w:val="24"/>
              </w:rPr>
              <w:t>8</w:t>
            </w:r>
            <w:r>
              <w:rPr>
                <w:sz w:val="24"/>
                <w:szCs w:val="24"/>
              </w:rPr>
              <w:t xml:space="preserve"> </w:t>
            </w:r>
            <w:proofErr w:type="spellStart"/>
            <w:r w:rsidRPr="00381B6F">
              <w:rPr>
                <w:sz w:val="24"/>
                <w:szCs w:val="24"/>
              </w:rPr>
              <w:t>ba</w:t>
            </w:r>
            <w:proofErr w:type="spellEnd"/>
            <w:r w:rsidRPr="00381B6F">
              <w:rPr>
                <w:sz w:val="24"/>
                <w:szCs w:val="24"/>
              </w:rPr>
              <w:t xml:space="preserve">          </w:t>
            </w:r>
          </w:p>
        </w:tc>
        <w:tc>
          <w:tcPr>
            <w:tcW w:w="693" w:type="pct"/>
          </w:tcPr>
          <w:p w14:paraId="6DC52DD1" w14:textId="77777777" w:rsidR="002A6FDB" w:rsidRPr="00381B6F" w:rsidRDefault="002A6FDB" w:rsidP="002A6FDB">
            <w:pPr>
              <w:jc w:val="center"/>
              <w:rPr>
                <w:sz w:val="24"/>
                <w:szCs w:val="24"/>
              </w:rPr>
            </w:pPr>
            <w:r w:rsidRPr="00381B6F">
              <w:rPr>
                <w:sz w:val="24"/>
                <w:szCs w:val="24"/>
              </w:rPr>
              <w:t>S</w:t>
            </w:r>
          </w:p>
        </w:tc>
      </w:tr>
      <w:tr w:rsidR="002A6FDB" w:rsidRPr="00381B6F" w14:paraId="1F735DA6" w14:textId="77777777" w:rsidTr="002A6FDB">
        <w:tc>
          <w:tcPr>
            <w:tcW w:w="938" w:type="pct"/>
          </w:tcPr>
          <w:p w14:paraId="6041C6B0" w14:textId="77777777" w:rsidR="002A6FDB" w:rsidRPr="00381B6F" w:rsidRDefault="002A6FDB" w:rsidP="002A6FDB">
            <w:pPr>
              <w:jc w:val="center"/>
              <w:rPr>
                <w:sz w:val="24"/>
                <w:szCs w:val="24"/>
              </w:rPr>
            </w:pPr>
            <w:r w:rsidRPr="00381B6F">
              <w:rPr>
                <w:sz w:val="24"/>
                <w:szCs w:val="24"/>
              </w:rPr>
              <w:t>Black Beauty</w:t>
            </w:r>
          </w:p>
        </w:tc>
        <w:tc>
          <w:tcPr>
            <w:tcW w:w="860" w:type="pct"/>
          </w:tcPr>
          <w:p w14:paraId="5670290D" w14:textId="6891BFA4" w:rsidR="002A6FDB" w:rsidRPr="00381B6F" w:rsidRDefault="002A6FDB" w:rsidP="002A6FDB">
            <w:pPr>
              <w:jc w:val="center"/>
              <w:rPr>
                <w:sz w:val="24"/>
                <w:szCs w:val="24"/>
              </w:rPr>
            </w:pPr>
            <w:r w:rsidRPr="00381B6F">
              <w:rPr>
                <w:sz w:val="24"/>
                <w:szCs w:val="24"/>
              </w:rPr>
              <w:t>55</w:t>
            </w:r>
            <w:r>
              <w:rPr>
                <w:sz w:val="24"/>
                <w:szCs w:val="24"/>
              </w:rPr>
              <w:t>,</w:t>
            </w:r>
            <w:r w:rsidRPr="00381B6F">
              <w:rPr>
                <w:sz w:val="24"/>
                <w:szCs w:val="24"/>
              </w:rPr>
              <w:t>4</w:t>
            </w:r>
            <w:r>
              <w:rPr>
                <w:sz w:val="24"/>
                <w:szCs w:val="24"/>
              </w:rPr>
              <w:t xml:space="preserve">0 </w:t>
            </w:r>
            <w:r w:rsidRPr="00381B6F">
              <w:rPr>
                <w:sz w:val="24"/>
                <w:szCs w:val="24"/>
              </w:rPr>
              <w:t>a</w:t>
            </w:r>
          </w:p>
        </w:tc>
        <w:tc>
          <w:tcPr>
            <w:tcW w:w="1015" w:type="pct"/>
          </w:tcPr>
          <w:p w14:paraId="27E3ACC5" w14:textId="635F1AC7" w:rsidR="002A6FDB" w:rsidRPr="00381B6F" w:rsidRDefault="002A6FDB" w:rsidP="002A6FDB">
            <w:pPr>
              <w:jc w:val="center"/>
              <w:rPr>
                <w:sz w:val="24"/>
                <w:szCs w:val="24"/>
              </w:rPr>
            </w:pPr>
            <w:r w:rsidRPr="00381B6F">
              <w:rPr>
                <w:sz w:val="24"/>
                <w:szCs w:val="24"/>
              </w:rPr>
              <w:t>208</w:t>
            </w:r>
            <w:r>
              <w:rPr>
                <w:sz w:val="24"/>
                <w:szCs w:val="24"/>
              </w:rPr>
              <w:t>,</w:t>
            </w:r>
            <w:r w:rsidRPr="00381B6F">
              <w:rPr>
                <w:sz w:val="24"/>
                <w:szCs w:val="24"/>
              </w:rPr>
              <w:t>85</w:t>
            </w:r>
            <w:r>
              <w:rPr>
                <w:sz w:val="24"/>
                <w:szCs w:val="24"/>
              </w:rPr>
              <w:t xml:space="preserve"> </w:t>
            </w:r>
            <w:r w:rsidRPr="00381B6F">
              <w:rPr>
                <w:sz w:val="24"/>
                <w:szCs w:val="24"/>
              </w:rPr>
              <w:t xml:space="preserve">ab         </w:t>
            </w:r>
          </w:p>
        </w:tc>
        <w:tc>
          <w:tcPr>
            <w:tcW w:w="938" w:type="pct"/>
          </w:tcPr>
          <w:p w14:paraId="6467BB42" w14:textId="5F162F53" w:rsidR="002A6FDB" w:rsidRPr="00381B6F" w:rsidRDefault="002A6FDB" w:rsidP="002A6FDB">
            <w:pPr>
              <w:jc w:val="center"/>
              <w:rPr>
                <w:sz w:val="24"/>
                <w:szCs w:val="24"/>
              </w:rPr>
            </w:pPr>
            <w:r w:rsidRPr="00381B6F">
              <w:rPr>
                <w:sz w:val="24"/>
                <w:szCs w:val="24"/>
              </w:rPr>
              <w:t>2</w:t>
            </w:r>
            <w:r>
              <w:rPr>
                <w:sz w:val="24"/>
                <w:szCs w:val="24"/>
              </w:rPr>
              <w:t>.</w:t>
            </w:r>
            <w:r w:rsidRPr="00381B6F">
              <w:rPr>
                <w:sz w:val="24"/>
                <w:szCs w:val="24"/>
              </w:rPr>
              <w:t>270</w:t>
            </w:r>
            <w:r>
              <w:rPr>
                <w:sz w:val="24"/>
                <w:szCs w:val="24"/>
              </w:rPr>
              <w:t>,</w:t>
            </w:r>
            <w:r w:rsidRPr="00381B6F">
              <w:rPr>
                <w:sz w:val="24"/>
                <w:szCs w:val="24"/>
              </w:rPr>
              <w:t>05</w:t>
            </w:r>
            <w:r>
              <w:rPr>
                <w:sz w:val="24"/>
                <w:szCs w:val="24"/>
              </w:rPr>
              <w:t xml:space="preserve"> </w:t>
            </w:r>
            <w:r w:rsidRPr="00381B6F">
              <w:rPr>
                <w:sz w:val="24"/>
                <w:szCs w:val="24"/>
              </w:rPr>
              <w:t xml:space="preserve">a       </w:t>
            </w:r>
          </w:p>
        </w:tc>
        <w:tc>
          <w:tcPr>
            <w:tcW w:w="556" w:type="pct"/>
          </w:tcPr>
          <w:p w14:paraId="7A87CDEE" w14:textId="1944D3A3" w:rsidR="002A6FDB" w:rsidRPr="00381B6F" w:rsidRDefault="002A6FDB" w:rsidP="002A6FDB">
            <w:pPr>
              <w:jc w:val="center"/>
              <w:rPr>
                <w:sz w:val="24"/>
                <w:szCs w:val="24"/>
              </w:rPr>
            </w:pPr>
            <w:r w:rsidRPr="00381B6F">
              <w:rPr>
                <w:sz w:val="24"/>
                <w:szCs w:val="24"/>
              </w:rPr>
              <w:t>1</w:t>
            </w:r>
            <w:r>
              <w:rPr>
                <w:sz w:val="24"/>
                <w:szCs w:val="24"/>
              </w:rPr>
              <w:t>,</w:t>
            </w:r>
            <w:r w:rsidRPr="00381B6F">
              <w:rPr>
                <w:sz w:val="24"/>
                <w:szCs w:val="24"/>
              </w:rPr>
              <w:t xml:space="preserve">1a          </w:t>
            </w:r>
          </w:p>
        </w:tc>
        <w:tc>
          <w:tcPr>
            <w:tcW w:w="693" w:type="pct"/>
          </w:tcPr>
          <w:p w14:paraId="46F4266F" w14:textId="77777777" w:rsidR="002A6FDB" w:rsidRPr="00381B6F" w:rsidRDefault="002A6FDB" w:rsidP="002A6FDB">
            <w:pPr>
              <w:jc w:val="center"/>
              <w:rPr>
                <w:sz w:val="24"/>
                <w:szCs w:val="24"/>
              </w:rPr>
            </w:pPr>
            <w:r w:rsidRPr="00381B6F">
              <w:rPr>
                <w:sz w:val="24"/>
                <w:szCs w:val="24"/>
              </w:rPr>
              <w:t>S</w:t>
            </w:r>
          </w:p>
        </w:tc>
      </w:tr>
      <w:tr w:rsidR="002A6FDB" w:rsidRPr="00381B6F" w14:paraId="7B7A42BF" w14:textId="77777777" w:rsidTr="002A6FDB">
        <w:tc>
          <w:tcPr>
            <w:tcW w:w="938" w:type="pct"/>
          </w:tcPr>
          <w:p w14:paraId="27DC5D4F" w14:textId="77777777" w:rsidR="002A6FDB" w:rsidRPr="00381B6F" w:rsidRDefault="002A6FDB" w:rsidP="002A6FDB">
            <w:pPr>
              <w:jc w:val="center"/>
              <w:rPr>
                <w:sz w:val="24"/>
                <w:szCs w:val="24"/>
              </w:rPr>
            </w:pPr>
            <w:r w:rsidRPr="00381B6F">
              <w:rPr>
                <w:sz w:val="24"/>
                <w:szCs w:val="24"/>
              </w:rPr>
              <w:t>Ciça</w:t>
            </w:r>
          </w:p>
        </w:tc>
        <w:tc>
          <w:tcPr>
            <w:tcW w:w="860" w:type="pct"/>
          </w:tcPr>
          <w:p w14:paraId="4BF4556C" w14:textId="3A71EB51" w:rsidR="002A6FDB" w:rsidRPr="00381B6F" w:rsidRDefault="002A6FDB" w:rsidP="002A6FDB">
            <w:pPr>
              <w:jc w:val="center"/>
              <w:rPr>
                <w:sz w:val="24"/>
                <w:szCs w:val="24"/>
              </w:rPr>
            </w:pPr>
            <w:r w:rsidRPr="00381B6F">
              <w:rPr>
                <w:sz w:val="24"/>
                <w:szCs w:val="24"/>
              </w:rPr>
              <w:t>73</w:t>
            </w:r>
            <w:r>
              <w:rPr>
                <w:sz w:val="24"/>
                <w:szCs w:val="24"/>
              </w:rPr>
              <w:t>,</w:t>
            </w:r>
            <w:r w:rsidRPr="00381B6F">
              <w:rPr>
                <w:sz w:val="24"/>
                <w:szCs w:val="24"/>
              </w:rPr>
              <w:t>5</w:t>
            </w:r>
            <w:r>
              <w:rPr>
                <w:sz w:val="24"/>
                <w:szCs w:val="24"/>
              </w:rPr>
              <w:t xml:space="preserve">0 </w:t>
            </w:r>
            <w:r w:rsidRPr="00381B6F">
              <w:rPr>
                <w:sz w:val="24"/>
                <w:szCs w:val="24"/>
              </w:rPr>
              <w:t xml:space="preserve">a               </w:t>
            </w:r>
          </w:p>
        </w:tc>
        <w:tc>
          <w:tcPr>
            <w:tcW w:w="1015" w:type="pct"/>
          </w:tcPr>
          <w:p w14:paraId="777DF323" w14:textId="0EC5E916" w:rsidR="002A6FDB" w:rsidRPr="00381B6F" w:rsidRDefault="002A6FDB" w:rsidP="002A6FDB">
            <w:pPr>
              <w:jc w:val="center"/>
              <w:rPr>
                <w:sz w:val="24"/>
                <w:szCs w:val="24"/>
              </w:rPr>
            </w:pPr>
            <w:r w:rsidRPr="00381B6F">
              <w:rPr>
                <w:sz w:val="24"/>
                <w:szCs w:val="24"/>
              </w:rPr>
              <w:t>189</w:t>
            </w:r>
            <w:r>
              <w:rPr>
                <w:sz w:val="24"/>
                <w:szCs w:val="24"/>
              </w:rPr>
              <w:t>,</w:t>
            </w:r>
            <w:r w:rsidRPr="00381B6F">
              <w:rPr>
                <w:sz w:val="24"/>
                <w:szCs w:val="24"/>
              </w:rPr>
              <w:t>98</w:t>
            </w:r>
            <w:r>
              <w:rPr>
                <w:sz w:val="24"/>
                <w:szCs w:val="24"/>
              </w:rPr>
              <w:t xml:space="preserve"> </w:t>
            </w:r>
            <w:r w:rsidRPr="00381B6F">
              <w:rPr>
                <w:sz w:val="24"/>
                <w:szCs w:val="24"/>
              </w:rPr>
              <w:t xml:space="preserve">a      </w:t>
            </w:r>
          </w:p>
        </w:tc>
        <w:tc>
          <w:tcPr>
            <w:tcW w:w="938" w:type="pct"/>
          </w:tcPr>
          <w:p w14:paraId="35E57CED" w14:textId="712272DE" w:rsidR="002A6FDB" w:rsidRPr="00381B6F" w:rsidRDefault="002A6FDB" w:rsidP="002A6FDB">
            <w:pPr>
              <w:jc w:val="center"/>
              <w:rPr>
                <w:sz w:val="24"/>
                <w:szCs w:val="24"/>
              </w:rPr>
            </w:pPr>
            <w:r w:rsidRPr="00381B6F">
              <w:rPr>
                <w:sz w:val="24"/>
                <w:szCs w:val="24"/>
              </w:rPr>
              <w:t>11</w:t>
            </w:r>
            <w:r>
              <w:rPr>
                <w:sz w:val="24"/>
                <w:szCs w:val="24"/>
              </w:rPr>
              <w:t>.</w:t>
            </w:r>
            <w:r w:rsidRPr="00381B6F">
              <w:rPr>
                <w:sz w:val="24"/>
                <w:szCs w:val="24"/>
              </w:rPr>
              <w:t>180</w:t>
            </w:r>
            <w:r>
              <w:rPr>
                <w:sz w:val="24"/>
                <w:szCs w:val="24"/>
              </w:rPr>
              <w:t>,</w:t>
            </w:r>
            <w:r w:rsidRPr="00381B6F">
              <w:rPr>
                <w:sz w:val="24"/>
                <w:szCs w:val="24"/>
              </w:rPr>
              <w:t>38</w:t>
            </w:r>
            <w:r>
              <w:rPr>
                <w:sz w:val="24"/>
                <w:szCs w:val="24"/>
              </w:rPr>
              <w:t xml:space="preserve"> </w:t>
            </w:r>
            <w:r w:rsidRPr="00381B6F">
              <w:rPr>
                <w:sz w:val="24"/>
                <w:szCs w:val="24"/>
              </w:rPr>
              <w:t xml:space="preserve">c       </w:t>
            </w:r>
          </w:p>
        </w:tc>
        <w:tc>
          <w:tcPr>
            <w:tcW w:w="556" w:type="pct"/>
          </w:tcPr>
          <w:p w14:paraId="3FF669A3" w14:textId="2071A227" w:rsidR="002A6FDB" w:rsidRPr="00381B6F" w:rsidRDefault="002A6FDB" w:rsidP="002A6FDB">
            <w:pPr>
              <w:jc w:val="center"/>
              <w:rPr>
                <w:sz w:val="24"/>
                <w:szCs w:val="24"/>
              </w:rPr>
            </w:pPr>
            <w:r w:rsidRPr="00381B6F">
              <w:rPr>
                <w:sz w:val="24"/>
                <w:szCs w:val="24"/>
              </w:rPr>
              <w:t>5</w:t>
            </w:r>
            <w:r>
              <w:rPr>
                <w:sz w:val="24"/>
                <w:szCs w:val="24"/>
              </w:rPr>
              <w:t>,</w:t>
            </w:r>
            <w:r w:rsidRPr="00381B6F">
              <w:rPr>
                <w:sz w:val="24"/>
                <w:szCs w:val="24"/>
              </w:rPr>
              <w:t>5</w:t>
            </w:r>
            <w:r>
              <w:rPr>
                <w:sz w:val="24"/>
                <w:szCs w:val="24"/>
              </w:rPr>
              <w:t xml:space="preserve"> </w:t>
            </w:r>
            <w:r w:rsidRPr="00381B6F">
              <w:rPr>
                <w:sz w:val="24"/>
                <w:szCs w:val="24"/>
              </w:rPr>
              <w:t xml:space="preserve">c           </w:t>
            </w:r>
          </w:p>
        </w:tc>
        <w:tc>
          <w:tcPr>
            <w:tcW w:w="693" w:type="pct"/>
          </w:tcPr>
          <w:p w14:paraId="6B3F6E60" w14:textId="77777777" w:rsidR="002A6FDB" w:rsidRPr="00381B6F" w:rsidRDefault="002A6FDB" w:rsidP="002A6FDB">
            <w:pPr>
              <w:jc w:val="center"/>
              <w:rPr>
                <w:sz w:val="24"/>
                <w:szCs w:val="24"/>
              </w:rPr>
            </w:pPr>
            <w:r w:rsidRPr="00381B6F">
              <w:rPr>
                <w:sz w:val="24"/>
                <w:szCs w:val="24"/>
              </w:rPr>
              <w:t>S</w:t>
            </w:r>
          </w:p>
        </w:tc>
      </w:tr>
      <w:tr w:rsidR="002A6FDB" w:rsidRPr="00381B6F" w14:paraId="5DB81FC3" w14:textId="77777777" w:rsidTr="002A6FDB">
        <w:tc>
          <w:tcPr>
            <w:tcW w:w="938" w:type="pct"/>
          </w:tcPr>
          <w:p w14:paraId="1C5F8C8E" w14:textId="77777777" w:rsidR="002A6FDB" w:rsidRPr="00381B6F" w:rsidRDefault="002A6FDB" w:rsidP="002A6FDB">
            <w:pPr>
              <w:jc w:val="center"/>
              <w:rPr>
                <w:sz w:val="24"/>
                <w:szCs w:val="24"/>
              </w:rPr>
            </w:pPr>
            <w:proofErr w:type="spellStart"/>
            <w:r w:rsidRPr="00381B6F">
              <w:rPr>
                <w:sz w:val="24"/>
                <w:szCs w:val="24"/>
              </w:rPr>
              <w:t>Nápoli</w:t>
            </w:r>
            <w:proofErr w:type="spellEnd"/>
          </w:p>
        </w:tc>
        <w:tc>
          <w:tcPr>
            <w:tcW w:w="860" w:type="pct"/>
          </w:tcPr>
          <w:p w14:paraId="189FDE1C" w14:textId="3F5D5C1E" w:rsidR="002A6FDB" w:rsidRPr="00381B6F" w:rsidRDefault="002A6FDB" w:rsidP="002A6FDB">
            <w:pPr>
              <w:jc w:val="center"/>
              <w:rPr>
                <w:sz w:val="24"/>
                <w:szCs w:val="24"/>
              </w:rPr>
            </w:pPr>
            <w:r w:rsidRPr="00381B6F">
              <w:rPr>
                <w:sz w:val="24"/>
                <w:szCs w:val="24"/>
              </w:rPr>
              <w:t>141</w:t>
            </w:r>
            <w:r>
              <w:rPr>
                <w:sz w:val="24"/>
                <w:szCs w:val="24"/>
              </w:rPr>
              <w:t>,</w:t>
            </w:r>
            <w:r w:rsidRPr="00381B6F">
              <w:rPr>
                <w:sz w:val="24"/>
                <w:szCs w:val="24"/>
              </w:rPr>
              <w:t>7</w:t>
            </w:r>
            <w:r>
              <w:rPr>
                <w:sz w:val="24"/>
                <w:szCs w:val="24"/>
              </w:rPr>
              <w:t xml:space="preserve">0 </w:t>
            </w:r>
            <w:r w:rsidRPr="00381B6F">
              <w:rPr>
                <w:sz w:val="24"/>
                <w:szCs w:val="24"/>
              </w:rPr>
              <w:t xml:space="preserve">b               </w:t>
            </w:r>
          </w:p>
        </w:tc>
        <w:tc>
          <w:tcPr>
            <w:tcW w:w="1015" w:type="pct"/>
          </w:tcPr>
          <w:p w14:paraId="48188654" w14:textId="71AE3B70" w:rsidR="002A6FDB" w:rsidRPr="00381B6F" w:rsidRDefault="002A6FDB" w:rsidP="002A6FDB">
            <w:pPr>
              <w:jc w:val="center"/>
              <w:rPr>
                <w:sz w:val="24"/>
                <w:szCs w:val="24"/>
              </w:rPr>
            </w:pPr>
            <w:r w:rsidRPr="00381B6F">
              <w:rPr>
                <w:sz w:val="24"/>
                <w:szCs w:val="24"/>
              </w:rPr>
              <w:t>448</w:t>
            </w:r>
            <w:r>
              <w:rPr>
                <w:sz w:val="24"/>
                <w:szCs w:val="24"/>
              </w:rPr>
              <w:t>,</w:t>
            </w:r>
            <w:r w:rsidRPr="00381B6F">
              <w:rPr>
                <w:sz w:val="24"/>
                <w:szCs w:val="24"/>
              </w:rPr>
              <w:t>85</w:t>
            </w:r>
            <w:r>
              <w:rPr>
                <w:sz w:val="24"/>
                <w:szCs w:val="24"/>
              </w:rPr>
              <w:t xml:space="preserve"> </w:t>
            </w:r>
            <w:r w:rsidRPr="00381B6F">
              <w:rPr>
                <w:sz w:val="24"/>
                <w:szCs w:val="24"/>
              </w:rPr>
              <w:t xml:space="preserve">c         </w:t>
            </w:r>
          </w:p>
        </w:tc>
        <w:tc>
          <w:tcPr>
            <w:tcW w:w="938" w:type="pct"/>
          </w:tcPr>
          <w:p w14:paraId="6FE61A28" w14:textId="519DA82E" w:rsidR="002A6FDB" w:rsidRPr="00381B6F" w:rsidRDefault="002A6FDB" w:rsidP="002A6FDB">
            <w:pPr>
              <w:jc w:val="center"/>
              <w:rPr>
                <w:sz w:val="24"/>
                <w:szCs w:val="24"/>
              </w:rPr>
            </w:pPr>
            <w:r w:rsidRPr="00381B6F">
              <w:rPr>
                <w:sz w:val="24"/>
                <w:szCs w:val="24"/>
              </w:rPr>
              <w:t>12</w:t>
            </w:r>
            <w:r>
              <w:rPr>
                <w:sz w:val="24"/>
                <w:szCs w:val="24"/>
              </w:rPr>
              <w:t>.</w:t>
            </w:r>
            <w:r w:rsidRPr="00381B6F">
              <w:rPr>
                <w:sz w:val="24"/>
                <w:szCs w:val="24"/>
              </w:rPr>
              <w:t>858</w:t>
            </w:r>
            <w:r>
              <w:rPr>
                <w:sz w:val="24"/>
                <w:szCs w:val="24"/>
              </w:rPr>
              <w:t>,</w:t>
            </w:r>
            <w:r w:rsidRPr="00381B6F">
              <w:rPr>
                <w:sz w:val="24"/>
                <w:szCs w:val="24"/>
              </w:rPr>
              <w:t>5</w:t>
            </w:r>
            <w:r>
              <w:rPr>
                <w:sz w:val="24"/>
                <w:szCs w:val="24"/>
              </w:rPr>
              <w:t xml:space="preserve"> </w:t>
            </w:r>
            <w:r w:rsidRPr="00381B6F">
              <w:rPr>
                <w:sz w:val="24"/>
                <w:szCs w:val="24"/>
              </w:rPr>
              <w:t xml:space="preserve">c        </w:t>
            </w:r>
          </w:p>
        </w:tc>
        <w:tc>
          <w:tcPr>
            <w:tcW w:w="556" w:type="pct"/>
          </w:tcPr>
          <w:p w14:paraId="698661F8" w14:textId="1E9CB77A" w:rsidR="002A6FDB" w:rsidRPr="00381B6F" w:rsidRDefault="002A6FDB" w:rsidP="002A6FDB">
            <w:pPr>
              <w:jc w:val="center"/>
              <w:rPr>
                <w:sz w:val="24"/>
                <w:szCs w:val="24"/>
              </w:rPr>
            </w:pPr>
            <w:r w:rsidRPr="00381B6F">
              <w:rPr>
                <w:sz w:val="24"/>
                <w:szCs w:val="24"/>
              </w:rPr>
              <w:t>6</w:t>
            </w:r>
            <w:r>
              <w:rPr>
                <w:sz w:val="24"/>
                <w:szCs w:val="24"/>
              </w:rPr>
              <w:t>,</w:t>
            </w:r>
            <w:r w:rsidRPr="00381B6F">
              <w:rPr>
                <w:sz w:val="24"/>
                <w:szCs w:val="24"/>
              </w:rPr>
              <w:t>4</w:t>
            </w:r>
            <w:r>
              <w:rPr>
                <w:sz w:val="24"/>
                <w:szCs w:val="24"/>
              </w:rPr>
              <w:t xml:space="preserve"> </w:t>
            </w:r>
            <w:r w:rsidRPr="00381B6F">
              <w:rPr>
                <w:sz w:val="24"/>
                <w:szCs w:val="24"/>
              </w:rPr>
              <w:t xml:space="preserve">c          </w:t>
            </w:r>
          </w:p>
        </w:tc>
        <w:tc>
          <w:tcPr>
            <w:tcW w:w="693" w:type="pct"/>
          </w:tcPr>
          <w:p w14:paraId="63696798" w14:textId="77777777" w:rsidR="002A6FDB" w:rsidRPr="00381B6F" w:rsidRDefault="002A6FDB" w:rsidP="002A6FDB">
            <w:pPr>
              <w:jc w:val="center"/>
              <w:rPr>
                <w:sz w:val="24"/>
                <w:szCs w:val="24"/>
              </w:rPr>
            </w:pPr>
            <w:r w:rsidRPr="00381B6F">
              <w:rPr>
                <w:sz w:val="24"/>
                <w:szCs w:val="24"/>
              </w:rPr>
              <w:t>S</w:t>
            </w:r>
          </w:p>
        </w:tc>
      </w:tr>
    </w:tbl>
    <w:p w14:paraId="2A87E387" w14:textId="5F6970FB" w:rsidR="004D35E8" w:rsidRPr="002A6FDB" w:rsidRDefault="004D35E8" w:rsidP="004D35E8">
      <w:pPr>
        <w:pStyle w:val="Legenda"/>
        <w:keepNext/>
        <w:spacing w:after="120"/>
        <w:ind w:left="0"/>
        <w:rPr>
          <w:i w:val="0"/>
          <w:iCs w:val="0"/>
          <w:sz w:val="24"/>
        </w:rPr>
      </w:pPr>
      <w:r w:rsidRPr="00381B6F">
        <w:rPr>
          <w:b/>
          <w:bCs/>
          <w:i w:val="0"/>
          <w:iCs w:val="0"/>
          <w:sz w:val="24"/>
          <w:lang w:val="pt-BR"/>
        </w:rPr>
        <w:t xml:space="preserve">Tabela </w:t>
      </w:r>
      <w:r w:rsidRPr="00381B6F">
        <w:rPr>
          <w:b/>
          <w:bCs/>
          <w:i w:val="0"/>
          <w:iCs w:val="0"/>
          <w:sz w:val="24"/>
        </w:rPr>
        <w:fldChar w:fldCharType="begin"/>
      </w:r>
      <w:r w:rsidRPr="00381B6F">
        <w:rPr>
          <w:b/>
          <w:bCs/>
          <w:i w:val="0"/>
          <w:iCs w:val="0"/>
          <w:sz w:val="24"/>
          <w:lang w:val="pt-BR"/>
        </w:rPr>
        <w:instrText xml:space="preserve"> SEQ Tabela \* ARABIC </w:instrText>
      </w:r>
      <w:r w:rsidRPr="00381B6F">
        <w:rPr>
          <w:b/>
          <w:bCs/>
          <w:i w:val="0"/>
          <w:iCs w:val="0"/>
          <w:sz w:val="24"/>
        </w:rPr>
        <w:fldChar w:fldCharType="separate"/>
      </w:r>
      <w:r w:rsidRPr="00381B6F">
        <w:rPr>
          <w:b/>
          <w:bCs/>
          <w:i w:val="0"/>
          <w:iCs w:val="0"/>
          <w:noProof/>
          <w:sz w:val="24"/>
          <w:lang w:val="pt-BR"/>
        </w:rPr>
        <w:t>2</w:t>
      </w:r>
      <w:r w:rsidRPr="00381B6F">
        <w:rPr>
          <w:b/>
          <w:bCs/>
          <w:i w:val="0"/>
          <w:iCs w:val="0"/>
          <w:sz w:val="24"/>
        </w:rPr>
        <w:fldChar w:fldCharType="end"/>
      </w:r>
      <w:r w:rsidRPr="00381B6F">
        <w:rPr>
          <w:b/>
          <w:bCs/>
          <w:i w:val="0"/>
          <w:iCs w:val="0"/>
          <w:sz w:val="24"/>
          <w:lang w:val="pt-BR"/>
        </w:rPr>
        <w:t>.</w:t>
      </w:r>
      <w:r w:rsidRPr="00381B6F">
        <w:rPr>
          <w:i w:val="0"/>
          <w:iCs w:val="0"/>
          <w:sz w:val="24"/>
          <w:lang w:val="pt-BR"/>
        </w:rPr>
        <w:t xml:space="preserve"> Médias</w:t>
      </w:r>
      <w:r w:rsidR="002A6FDB">
        <w:rPr>
          <w:i w:val="0"/>
          <w:iCs w:val="0"/>
          <w:sz w:val="24"/>
          <w:lang w:val="pt-BR"/>
        </w:rPr>
        <w:t xml:space="preserve"> e teste de Tukey a 5% de probabilidade </w:t>
      </w:r>
      <w:r w:rsidRPr="00381B6F">
        <w:rPr>
          <w:i w:val="0"/>
          <w:iCs w:val="0"/>
          <w:sz w:val="24"/>
          <w:lang w:val="pt-BR"/>
        </w:rPr>
        <w:t xml:space="preserve">para as variáveis mensuradas na </w:t>
      </w:r>
      <w:proofErr w:type="spellStart"/>
      <w:r w:rsidR="002A6FDB" w:rsidRPr="002A6FDB">
        <w:rPr>
          <w:rFonts w:cs="Arial"/>
          <w:bCs/>
          <w:i w:val="0"/>
          <w:iCs w:val="0"/>
          <w:sz w:val="24"/>
        </w:rPr>
        <w:t>resposta</w:t>
      </w:r>
      <w:proofErr w:type="spellEnd"/>
      <w:r w:rsidR="002A6FDB" w:rsidRPr="002A6FDB">
        <w:rPr>
          <w:rFonts w:cs="Arial"/>
          <w:bCs/>
          <w:i w:val="0"/>
          <w:iCs w:val="0"/>
          <w:sz w:val="24"/>
        </w:rPr>
        <w:t xml:space="preserve"> de </w:t>
      </w:r>
      <w:proofErr w:type="spellStart"/>
      <w:r w:rsidR="002A6FDB" w:rsidRPr="002A6FDB">
        <w:rPr>
          <w:rFonts w:cs="Arial"/>
          <w:bCs/>
          <w:i w:val="0"/>
          <w:iCs w:val="0"/>
          <w:sz w:val="24"/>
        </w:rPr>
        <w:t>genótipos</w:t>
      </w:r>
      <w:proofErr w:type="spellEnd"/>
      <w:r w:rsidR="002A6FDB" w:rsidRPr="002A6FDB">
        <w:rPr>
          <w:rFonts w:cs="Arial"/>
          <w:bCs/>
          <w:i w:val="0"/>
          <w:iCs w:val="0"/>
          <w:sz w:val="24"/>
        </w:rPr>
        <w:t xml:space="preserve"> de </w:t>
      </w:r>
      <w:proofErr w:type="spellStart"/>
      <w:r w:rsidR="002A6FDB" w:rsidRPr="002A6FDB">
        <w:rPr>
          <w:rFonts w:cs="Arial"/>
          <w:bCs/>
          <w:i w:val="0"/>
          <w:iCs w:val="0"/>
          <w:sz w:val="24"/>
        </w:rPr>
        <w:t>berinjeleira</w:t>
      </w:r>
      <w:proofErr w:type="spellEnd"/>
      <w:r w:rsidR="002A6FDB" w:rsidRPr="002A6FDB">
        <w:rPr>
          <w:rFonts w:cs="Arial"/>
          <w:bCs/>
          <w:i w:val="0"/>
          <w:iCs w:val="0"/>
          <w:sz w:val="24"/>
        </w:rPr>
        <w:t xml:space="preserve"> </w:t>
      </w:r>
      <w:proofErr w:type="spellStart"/>
      <w:r w:rsidR="002A6FDB" w:rsidRPr="002A6FDB">
        <w:rPr>
          <w:rFonts w:cs="Arial"/>
          <w:bCs/>
          <w:i w:val="0"/>
          <w:iCs w:val="0"/>
          <w:sz w:val="24"/>
        </w:rPr>
        <w:t>inoculados</w:t>
      </w:r>
      <w:proofErr w:type="spellEnd"/>
      <w:r w:rsidR="002A6FDB" w:rsidRPr="002A6FDB">
        <w:rPr>
          <w:rFonts w:cs="Arial"/>
          <w:bCs/>
          <w:i w:val="0"/>
          <w:iCs w:val="0"/>
          <w:sz w:val="24"/>
        </w:rPr>
        <w:t xml:space="preserve"> com </w:t>
      </w:r>
      <w:r w:rsidR="002A6FDB" w:rsidRPr="002A6FDB">
        <w:rPr>
          <w:rFonts w:cs="Arial"/>
          <w:bCs/>
          <w:sz w:val="24"/>
          <w:lang w:val="en-GB"/>
        </w:rPr>
        <w:t>Meloidogyne javanica</w:t>
      </w:r>
      <w:r w:rsidR="002A6FDB" w:rsidRPr="002A6FDB">
        <w:rPr>
          <w:rFonts w:cs="Arial"/>
          <w:bCs/>
          <w:i w:val="0"/>
          <w:iCs w:val="0"/>
          <w:sz w:val="24"/>
        </w:rPr>
        <w:t>.</w:t>
      </w:r>
      <w:r w:rsidR="002A6FDB" w:rsidRPr="002A6FDB">
        <w:rPr>
          <w:rFonts w:eastAsia="Calibri"/>
          <w:i w:val="0"/>
          <w:iCs w:val="0"/>
          <w:kern w:val="2"/>
          <w:sz w:val="24"/>
          <w:lang w:val="pt-BR" w:eastAsia="en-US"/>
        </w:rPr>
        <w:t xml:space="preserve"> </w:t>
      </w:r>
      <w:r w:rsidR="002A6FDB" w:rsidRPr="002A6FDB">
        <w:rPr>
          <w:rFonts w:eastAsia="Calibri"/>
          <w:i w:val="0"/>
          <w:iCs w:val="0"/>
          <w:kern w:val="2"/>
          <w:sz w:val="24"/>
          <w:lang w:eastAsia="en-US"/>
        </w:rPr>
        <w:t>Piranhas - Alagoas, 2025</w:t>
      </w:r>
      <w:r w:rsidR="002A6FDB" w:rsidRPr="002A6FDB">
        <w:rPr>
          <w:rFonts w:eastAsia="Calibri"/>
          <w:i w:val="0"/>
          <w:iCs w:val="0"/>
          <w:color w:val="44546A"/>
          <w:kern w:val="2"/>
          <w:sz w:val="24"/>
          <w:lang w:eastAsia="en-US"/>
        </w:rPr>
        <w:t>.</w:t>
      </w:r>
    </w:p>
    <w:p w14:paraId="2CAB005D" w14:textId="2DDED78A" w:rsidR="004D35E8" w:rsidRPr="00D601EF" w:rsidRDefault="002A6FDB" w:rsidP="004D35E8">
      <w:pPr>
        <w:rPr>
          <w:lang w:val="pt-BR"/>
        </w:rPr>
      </w:pPr>
      <w:r>
        <w:rPr>
          <w:lang w:val="pt-BR"/>
        </w:rPr>
        <w:t xml:space="preserve">P.: Preta, </w:t>
      </w:r>
      <w:r w:rsidR="004D35E8" w:rsidRPr="009F0E42">
        <w:rPr>
          <w:lang w:val="pt-BR"/>
        </w:rPr>
        <w:t xml:space="preserve">Incidência de galhas no torrão (IGNT), Número de galhas no sistema radicular (NGSR), Número de ovos (NO), Fator de reprodução (FR). Médias seguidas pela mesma letra </w:t>
      </w:r>
      <w:r w:rsidR="00755952">
        <w:rPr>
          <w:lang w:val="pt-BR"/>
        </w:rPr>
        <w:t xml:space="preserve">na coluna </w:t>
      </w:r>
      <w:r w:rsidR="004D35E8" w:rsidRPr="009F0E42">
        <w:rPr>
          <w:lang w:val="pt-BR"/>
        </w:rPr>
        <w:t xml:space="preserve">não apresentam diferenças significativas pelo teste de Tukey a 5% de probabilidade. </w:t>
      </w:r>
      <w:proofErr w:type="spellStart"/>
      <w:r w:rsidR="004D35E8" w:rsidRPr="00D601EF">
        <w:rPr>
          <w:lang w:val="pt-BR"/>
        </w:rPr>
        <w:t>Und</w:t>
      </w:r>
      <w:proofErr w:type="spellEnd"/>
      <w:r w:rsidR="004D35E8" w:rsidRPr="00D601EF">
        <w:rPr>
          <w:lang w:val="pt-BR"/>
        </w:rPr>
        <w:t>.: Unidade, S: Suscetível e R: Resistente.</w:t>
      </w:r>
    </w:p>
    <w:p w14:paraId="3739C20F" w14:textId="77777777" w:rsidR="004D35E8" w:rsidRDefault="004D35E8" w:rsidP="00755952">
      <w:pPr>
        <w:rPr>
          <w:sz w:val="24"/>
          <w:szCs w:val="24"/>
          <w:lang w:val="pt-BR"/>
        </w:rPr>
      </w:pPr>
    </w:p>
    <w:p w14:paraId="5D9FF649" w14:textId="77777777" w:rsidR="00755952" w:rsidRDefault="00755952" w:rsidP="00755952">
      <w:pPr>
        <w:ind w:firstLine="426"/>
        <w:rPr>
          <w:bCs/>
          <w:sz w:val="24"/>
          <w:szCs w:val="24"/>
        </w:rPr>
      </w:pPr>
      <w:r w:rsidRPr="00755952">
        <w:rPr>
          <w:bCs/>
          <w:sz w:val="24"/>
          <w:szCs w:val="24"/>
        </w:rPr>
        <w:t xml:space="preserve">No que se </w:t>
      </w:r>
      <w:proofErr w:type="spellStart"/>
      <w:r w:rsidRPr="00755952">
        <w:rPr>
          <w:bCs/>
          <w:sz w:val="24"/>
          <w:szCs w:val="24"/>
        </w:rPr>
        <w:t>refere</w:t>
      </w:r>
      <w:proofErr w:type="spellEnd"/>
      <w:r w:rsidRPr="00755952">
        <w:rPr>
          <w:bCs/>
          <w:sz w:val="24"/>
          <w:szCs w:val="24"/>
        </w:rPr>
        <w:t xml:space="preserve"> </w:t>
      </w:r>
      <w:proofErr w:type="spellStart"/>
      <w:r w:rsidRPr="00755952">
        <w:rPr>
          <w:bCs/>
          <w:sz w:val="24"/>
          <w:szCs w:val="24"/>
        </w:rPr>
        <w:t>ao</w:t>
      </w:r>
      <w:proofErr w:type="spellEnd"/>
      <w:r w:rsidRPr="00755952">
        <w:rPr>
          <w:bCs/>
          <w:sz w:val="24"/>
          <w:szCs w:val="24"/>
        </w:rPr>
        <w:t xml:space="preserve"> NGSR, houve diferenças significativas a 5% de probabilidade pelo teste de Tukey. O </w:t>
      </w:r>
      <w:proofErr w:type="spellStart"/>
      <w:r w:rsidRPr="00755952">
        <w:rPr>
          <w:bCs/>
          <w:sz w:val="24"/>
          <w:szCs w:val="24"/>
        </w:rPr>
        <w:t>genótipo</w:t>
      </w:r>
      <w:proofErr w:type="spellEnd"/>
      <w:r w:rsidRPr="00755952">
        <w:rPr>
          <w:bCs/>
          <w:sz w:val="24"/>
          <w:szCs w:val="24"/>
        </w:rPr>
        <w:t xml:space="preserve"> Ciça </w:t>
      </w:r>
      <w:proofErr w:type="spellStart"/>
      <w:r w:rsidRPr="00755952">
        <w:rPr>
          <w:bCs/>
          <w:sz w:val="24"/>
          <w:szCs w:val="24"/>
        </w:rPr>
        <w:t>apresentou</w:t>
      </w:r>
      <w:proofErr w:type="spellEnd"/>
      <w:r w:rsidRPr="00755952">
        <w:rPr>
          <w:bCs/>
          <w:sz w:val="24"/>
          <w:szCs w:val="24"/>
        </w:rPr>
        <w:t xml:space="preserve"> o </w:t>
      </w:r>
      <w:proofErr w:type="spellStart"/>
      <w:r w:rsidRPr="00755952">
        <w:rPr>
          <w:bCs/>
          <w:sz w:val="24"/>
          <w:szCs w:val="24"/>
        </w:rPr>
        <w:t>menor</w:t>
      </w:r>
      <w:proofErr w:type="spellEnd"/>
      <w:r w:rsidRPr="00755952">
        <w:rPr>
          <w:bCs/>
          <w:sz w:val="24"/>
          <w:szCs w:val="24"/>
        </w:rPr>
        <w:t xml:space="preserve"> </w:t>
      </w:r>
      <w:proofErr w:type="spellStart"/>
      <w:r w:rsidRPr="00755952">
        <w:rPr>
          <w:bCs/>
          <w:sz w:val="24"/>
          <w:szCs w:val="24"/>
        </w:rPr>
        <w:t>número</w:t>
      </w:r>
      <w:proofErr w:type="spellEnd"/>
      <w:r w:rsidRPr="00755952">
        <w:rPr>
          <w:bCs/>
          <w:sz w:val="24"/>
          <w:szCs w:val="24"/>
        </w:rPr>
        <w:t xml:space="preserve"> de </w:t>
      </w:r>
      <w:proofErr w:type="spellStart"/>
      <w:r w:rsidRPr="00755952">
        <w:rPr>
          <w:bCs/>
          <w:sz w:val="24"/>
          <w:szCs w:val="24"/>
        </w:rPr>
        <w:t>galhas</w:t>
      </w:r>
      <w:proofErr w:type="spellEnd"/>
      <w:r w:rsidRPr="00755952">
        <w:rPr>
          <w:bCs/>
          <w:sz w:val="24"/>
          <w:szCs w:val="24"/>
        </w:rPr>
        <w:t xml:space="preserve"> no </w:t>
      </w:r>
      <w:proofErr w:type="spellStart"/>
      <w:r w:rsidRPr="00755952">
        <w:rPr>
          <w:bCs/>
          <w:sz w:val="24"/>
          <w:szCs w:val="24"/>
        </w:rPr>
        <w:t>sistema</w:t>
      </w:r>
      <w:proofErr w:type="spellEnd"/>
      <w:r w:rsidRPr="00755952">
        <w:rPr>
          <w:bCs/>
          <w:sz w:val="24"/>
          <w:szCs w:val="24"/>
        </w:rPr>
        <w:t xml:space="preserve"> radicular, </w:t>
      </w:r>
      <w:proofErr w:type="spellStart"/>
      <w:r w:rsidRPr="00755952">
        <w:rPr>
          <w:bCs/>
          <w:sz w:val="24"/>
          <w:szCs w:val="24"/>
        </w:rPr>
        <w:t>diferindo</w:t>
      </w:r>
      <w:proofErr w:type="spellEnd"/>
      <w:r w:rsidRPr="00755952">
        <w:rPr>
          <w:bCs/>
          <w:sz w:val="24"/>
          <w:szCs w:val="24"/>
        </w:rPr>
        <w:t xml:space="preserve"> </w:t>
      </w:r>
      <w:proofErr w:type="spellStart"/>
      <w:r w:rsidRPr="00755952">
        <w:rPr>
          <w:bCs/>
          <w:sz w:val="24"/>
          <w:szCs w:val="24"/>
        </w:rPr>
        <w:t>significativamente</w:t>
      </w:r>
      <w:proofErr w:type="spellEnd"/>
      <w:r w:rsidRPr="00755952">
        <w:rPr>
          <w:bCs/>
          <w:sz w:val="24"/>
          <w:szCs w:val="24"/>
        </w:rPr>
        <w:t xml:space="preserve"> das </w:t>
      </w:r>
      <w:proofErr w:type="spellStart"/>
      <w:r w:rsidRPr="00755952">
        <w:rPr>
          <w:bCs/>
          <w:sz w:val="24"/>
          <w:szCs w:val="24"/>
        </w:rPr>
        <w:t>demais</w:t>
      </w:r>
      <w:proofErr w:type="spellEnd"/>
      <w:r w:rsidRPr="00755952">
        <w:rPr>
          <w:bCs/>
          <w:sz w:val="24"/>
          <w:szCs w:val="24"/>
        </w:rPr>
        <w:t xml:space="preserve"> </w:t>
      </w:r>
      <w:proofErr w:type="spellStart"/>
      <w:r w:rsidRPr="00755952">
        <w:rPr>
          <w:bCs/>
          <w:sz w:val="24"/>
          <w:szCs w:val="24"/>
        </w:rPr>
        <w:t>cultivares</w:t>
      </w:r>
      <w:proofErr w:type="spellEnd"/>
      <w:r w:rsidRPr="00755952">
        <w:rPr>
          <w:bCs/>
          <w:sz w:val="24"/>
          <w:szCs w:val="24"/>
        </w:rPr>
        <w:t xml:space="preserve">. </w:t>
      </w:r>
      <w:proofErr w:type="spellStart"/>
      <w:r w:rsidRPr="00755952">
        <w:rPr>
          <w:bCs/>
          <w:sz w:val="24"/>
          <w:szCs w:val="24"/>
        </w:rPr>
        <w:t>Já</w:t>
      </w:r>
      <w:proofErr w:type="spellEnd"/>
      <w:r w:rsidRPr="00755952">
        <w:rPr>
          <w:bCs/>
          <w:sz w:val="24"/>
          <w:szCs w:val="24"/>
        </w:rPr>
        <w:t xml:space="preserve"> os genótipos </w:t>
      </w:r>
      <w:proofErr w:type="spellStart"/>
      <w:r w:rsidRPr="00755952">
        <w:rPr>
          <w:bCs/>
          <w:sz w:val="24"/>
          <w:szCs w:val="24"/>
        </w:rPr>
        <w:t>Embú</w:t>
      </w:r>
      <w:proofErr w:type="spellEnd"/>
      <w:r w:rsidRPr="00755952">
        <w:rPr>
          <w:bCs/>
          <w:sz w:val="24"/>
          <w:szCs w:val="24"/>
        </w:rPr>
        <w:t xml:space="preserve"> e </w:t>
      </w:r>
      <w:proofErr w:type="spellStart"/>
      <w:r w:rsidRPr="00755952">
        <w:rPr>
          <w:bCs/>
          <w:sz w:val="24"/>
          <w:szCs w:val="24"/>
        </w:rPr>
        <w:t>Nápoli</w:t>
      </w:r>
      <w:proofErr w:type="spellEnd"/>
      <w:r w:rsidRPr="00755952">
        <w:rPr>
          <w:bCs/>
          <w:sz w:val="24"/>
          <w:szCs w:val="24"/>
        </w:rPr>
        <w:t xml:space="preserve"> </w:t>
      </w:r>
      <w:proofErr w:type="spellStart"/>
      <w:r w:rsidRPr="00755952">
        <w:rPr>
          <w:bCs/>
          <w:sz w:val="24"/>
          <w:szCs w:val="24"/>
        </w:rPr>
        <w:t>apresentaram</w:t>
      </w:r>
      <w:proofErr w:type="spellEnd"/>
      <w:r w:rsidRPr="00755952">
        <w:rPr>
          <w:bCs/>
          <w:sz w:val="24"/>
          <w:szCs w:val="24"/>
        </w:rPr>
        <w:t xml:space="preserve"> os </w:t>
      </w:r>
      <w:proofErr w:type="spellStart"/>
      <w:r w:rsidRPr="00755952">
        <w:rPr>
          <w:bCs/>
          <w:sz w:val="24"/>
          <w:szCs w:val="24"/>
        </w:rPr>
        <w:t>maiores</w:t>
      </w:r>
      <w:proofErr w:type="spellEnd"/>
      <w:r w:rsidRPr="00755952">
        <w:rPr>
          <w:bCs/>
          <w:sz w:val="24"/>
          <w:szCs w:val="24"/>
        </w:rPr>
        <w:t xml:space="preserve"> valores dessa variável. O </w:t>
      </w:r>
      <w:proofErr w:type="spellStart"/>
      <w:r w:rsidRPr="00755952">
        <w:rPr>
          <w:bCs/>
          <w:sz w:val="24"/>
          <w:szCs w:val="24"/>
        </w:rPr>
        <w:t>genótipo</w:t>
      </w:r>
      <w:proofErr w:type="spellEnd"/>
      <w:r w:rsidRPr="00755952">
        <w:rPr>
          <w:bCs/>
          <w:sz w:val="24"/>
          <w:szCs w:val="24"/>
        </w:rPr>
        <w:t xml:space="preserve"> Black Beauty </w:t>
      </w:r>
      <w:proofErr w:type="spellStart"/>
      <w:r w:rsidRPr="00755952">
        <w:rPr>
          <w:bCs/>
          <w:sz w:val="24"/>
          <w:szCs w:val="24"/>
        </w:rPr>
        <w:t>apresentou</w:t>
      </w:r>
      <w:proofErr w:type="spellEnd"/>
      <w:r w:rsidRPr="00755952">
        <w:rPr>
          <w:bCs/>
          <w:sz w:val="24"/>
          <w:szCs w:val="24"/>
        </w:rPr>
        <w:t xml:space="preserve"> valores </w:t>
      </w:r>
      <w:proofErr w:type="spellStart"/>
      <w:r w:rsidRPr="00755952">
        <w:rPr>
          <w:bCs/>
          <w:sz w:val="24"/>
          <w:szCs w:val="24"/>
        </w:rPr>
        <w:t>intermediários</w:t>
      </w:r>
      <w:proofErr w:type="spellEnd"/>
      <w:r w:rsidRPr="00755952">
        <w:rPr>
          <w:bCs/>
          <w:sz w:val="24"/>
          <w:szCs w:val="24"/>
        </w:rPr>
        <w:t xml:space="preserve">, </w:t>
      </w:r>
      <w:proofErr w:type="spellStart"/>
      <w:r w:rsidRPr="00755952">
        <w:rPr>
          <w:bCs/>
          <w:sz w:val="24"/>
          <w:szCs w:val="24"/>
        </w:rPr>
        <w:t>não</w:t>
      </w:r>
      <w:proofErr w:type="spellEnd"/>
      <w:r w:rsidRPr="00755952">
        <w:rPr>
          <w:bCs/>
          <w:sz w:val="24"/>
          <w:szCs w:val="24"/>
        </w:rPr>
        <w:t xml:space="preserve"> </w:t>
      </w:r>
      <w:proofErr w:type="spellStart"/>
      <w:r w:rsidRPr="00755952">
        <w:rPr>
          <w:bCs/>
          <w:sz w:val="24"/>
          <w:szCs w:val="24"/>
        </w:rPr>
        <w:t>diferindo</w:t>
      </w:r>
      <w:proofErr w:type="spellEnd"/>
      <w:r w:rsidRPr="00755952">
        <w:rPr>
          <w:bCs/>
          <w:sz w:val="24"/>
          <w:szCs w:val="24"/>
        </w:rPr>
        <w:t xml:space="preserve"> </w:t>
      </w:r>
      <w:proofErr w:type="spellStart"/>
      <w:r w:rsidRPr="00755952">
        <w:rPr>
          <w:bCs/>
          <w:sz w:val="24"/>
          <w:szCs w:val="24"/>
        </w:rPr>
        <w:t>significativamente</w:t>
      </w:r>
      <w:proofErr w:type="spellEnd"/>
      <w:r w:rsidRPr="00755952">
        <w:rPr>
          <w:bCs/>
          <w:sz w:val="24"/>
          <w:szCs w:val="24"/>
        </w:rPr>
        <w:t xml:space="preserve"> de Ciça e Preta </w:t>
      </w:r>
      <w:proofErr w:type="spellStart"/>
      <w:r w:rsidRPr="00755952">
        <w:rPr>
          <w:bCs/>
          <w:sz w:val="24"/>
          <w:szCs w:val="24"/>
        </w:rPr>
        <w:t>Comprida</w:t>
      </w:r>
      <w:proofErr w:type="spellEnd"/>
      <w:r w:rsidRPr="00755952">
        <w:rPr>
          <w:bCs/>
          <w:sz w:val="24"/>
          <w:szCs w:val="24"/>
        </w:rPr>
        <w:t xml:space="preserve">. O </w:t>
      </w:r>
      <w:proofErr w:type="spellStart"/>
      <w:r w:rsidRPr="00755952">
        <w:rPr>
          <w:bCs/>
          <w:sz w:val="24"/>
          <w:szCs w:val="24"/>
        </w:rPr>
        <w:t>genótipo</w:t>
      </w:r>
      <w:proofErr w:type="spellEnd"/>
      <w:r w:rsidRPr="00755952">
        <w:rPr>
          <w:bCs/>
          <w:sz w:val="24"/>
          <w:szCs w:val="24"/>
        </w:rPr>
        <w:t xml:space="preserve"> Preta </w:t>
      </w:r>
      <w:proofErr w:type="spellStart"/>
      <w:r w:rsidRPr="00755952">
        <w:rPr>
          <w:bCs/>
          <w:sz w:val="24"/>
          <w:szCs w:val="24"/>
        </w:rPr>
        <w:t>Comprida</w:t>
      </w:r>
      <w:proofErr w:type="spellEnd"/>
      <w:r w:rsidRPr="00755952">
        <w:rPr>
          <w:bCs/>
          <w:sz w:val="24"/>
          <w:szCs w:val="24"/>
        </w:rPr>
        <w:t xml:space="preserve">, por sua </w:t>
      </w:r>
      <w:proofErr w:type="spellStart"/>
      <w:r w:rsidRPr="00755952">
        <w:rPr>
          <w:bCs/>
          <w:sz w:val="24"/>
          <w:szCs w:val="24"/>
        </w:rPr>
        <w:t>vez</w:t>
      </w:r>
      <w:proofErr w:type="spellEnd"/>
      <w:r w:rsidRPr="00755952">
        <w:rPr>
          <w:bCs/>
          <w:sz w:val="24"/>
          <w:szCs w:val="24"/>
        </w:rPr>
        <w:t xml:space="preserve">, </w:t>
      </w:r>
      <w:proofErr w:type="spellStart"/>
      <w:r w:rsidRPr="00755952">
        <w:rPr>
          <w:bCs/>
          <w:sz w:val="24"/>
          <w:szCs w:val="24"/>
        </w:rPr>
        <w:t>não</w:t>
      </w:r>
      <w:proofErr w:type="spellEnd"/>
      <w:r w:rsidRPr="00755952">
        <w:rPr>
          <w:bCs/>
          <w:sz w:val="24"/>
          <w:szCs w:val="24"/>
        </w:rPr>
        <w:t xml:space="preserve"> </w:t>
      </w:r>
      <w:proofErr w:type="spellStart"/>
      <w:r w:rsidRPr="00755952">
        <w:rPr>
          <w:bCs/>
          <w:sz w:val="24"/>
          <w:szCs w:val="24"/>
        </w:rPr>
        <w:t>diferiu</w:t>
      </w:r>
      <w:proofErr w:type="spellEnd"/>
      <w:r w:rsidRPr="00755952">
        <w:rPr>
          <w:bCs/>
          <w:sz w:val="24"/>
          <w:szCs w:val="24"/>
        </w:rPr>
        <w:t xml:space="preserve"> </w:t>
      </w:r>
      <w:proofErr w:type="spellStart"/>
      <w:r w:rsidRPr="00755952">
        <w:rPr>
          <w:bCs/>
          <w:sz w:val="24"/>
          <w:szCs w:val="24"/>
        </w:rPr>
        <w:t>significativamente</w:t>
      </w:r>
      <w:proofErr w:type="spellEnd"/>
      <w:r w:rsidRPr="00755952">
        <w:rPr>
          <w:bCs/>
          <w:sz w:val="24"/>
          <w:szCs w:val="24"/>
        </w:rPr>
        <w:t xml:space="preserve"> de Black Beauty, </w:t>
      </w:r>
      <w:proofErr w:type="spellStart"/>
      <w:r w:rsidRPr="00755952">
        <w:rPr>
          <w:bCs/>
          <w:sz w:val="24"/>
          <w:szCs w:val="24"/>
        </w:rPr>
        <w:t>Embú</w:t>
      </w:r>
      <w:proofErr w:type="spellEnd"/>
      <w:r w:rsidRPr="00755952">
        <w:rPr>
          <w:bCs/>
          <w:sz w:val="24"/>
          <w:szCs w:val="24"/>
        </w:rPr>
        <w:t xml:space="preserve"> e </w:t>
      </w:r>
      <w:proofErr w:type="spellStart"/>
      <w:r w:rsidRPr="00755952">
        <w:rPr>
          <w:bCs/>
          <w:sz w:val="24"/>
          <w:szCs w:val="24"/>
        </w:rPr>
        <w:t>Nápoli</w:t>
      </w:r>
      <w:proofErr w:type="spellEnd"/>
      <w:r w:rsidRPr="00755952">
        <w:rPr>
          <w:bCs/>
          <w:sz w:val="24"/>
          <w:szCs w:val="24"/>
        </w:rPr>
        <w:t>.</w:t>
      </w:r>
    </w:p>
    <w:p w14:paraId="3F2E086F" w14:textId="77777777" w:rsidR="00755952" w:rsidRDefault="00755952" w:rsidP="00755952">
      <w:pPr>
        <w:ind w:firstLine="426"/>
        <w:rPr>
          <w:bCs/>
          <w:sz w:val="24"/>
          <w:szCs w:val="24"/>
        </w:rPr>
      </w:pPr>
      <w:r w:rsidRPr="00755952">
        <w:rPr>
          <w:bCs/>
          <w:sz w:val="24"/>
          <w:szCs w:val="24"/>
        </w:rPr>
        <w:t xml:space="preserve">Quanto </w:t>
      </w:r>
      <w:proofErr w:type="spellStart"/>
      <w:r w:rsidRPr="00755952">
        <w:rPr>
          <w:bCs/>
          <w:sz w:val="24"/>
          <w:szCs w:val="24"/>
        </w:rPr>
        <w:t>ao</w:t>
      </w:r>
      <w:proofErr w:type="spellEnd"/>
      <w:r w:rsidRPr="00755952">
        <w:rPr>
          <w:bCs/>
          <w:sz w:val="24"/>
          <w:szCs w:val="24"/>
        </w:rPr>
        <w:t xml:space="preserve"> NO, </w:t>
      </w:r>
      <w:proofErr w:type="spellStart"/>
      <w:r w:rsidRPr="00755952">
        <w:rPr>
          <w:bCs/>
          <w:sz w:val="24"/>
          <w:szCs w:val="24"/>
        </w:rPr>
        <w:t>também</w:t>
      </w:r>
      <w:proofErr w:type="spellEnd"/>
      <w:r w:rsidRPr="00755952">
        <w:rPr>
          <w:bCs/>
          <w:sz w:val="24"/>
          <w:szCs w:val="24"/>
        </w:rPr>
        <w:t xml:space="preserve"> foram </w:t>
      </w:r>
      <w:proofErr w:type="spellStart"/>
      <w:r w:rsidRPr="00755952">
        <w:rPr>
          <w:bCs/>
          <w:sz w:val="24"/>
          <w:szCs w:val="24"/>
        </w:rPr>
        <w:t>observadas</w:t>
      </w:r>
      <w:proofErr w:type="spellEnd"/>
      <w:r w:rsidRPr="00755952">
        <w:rPr>
          <w:bCs/>
          <w:sz w:val="24"/>
          <w:szCs w:val="24"/>
        </w:rPr>
        <w:t xml:space="preserve"> diferenças significativas a 5% de probabilidade pelo teste de Tukey. O </w:t>
      </w:r>
      <w:proofErr w:type="spellStart"/>
      <w:r w:rsidRPr="00755952">
        <w:rPr>
          <w:bCs/>
          <w:sz w:val="24"/>
          <w:szCs w:val="24"/>
        </w:rPr>
        <w:t>genótipo</w:t>
      </w:r>
      <w:proofErr w:type="spellEnd"/>
      <w:r w:rsidRPr="00755952">
        <w:rPr>
          <w:bCs/>
          <w:sz w:val="24"/>
          <w:szCs w:val="24"/>
        </w:rPr>
        <w:t xml:space="preserve"> Black Beauty </w:t>
      </w:r>
      <w:proofErr w:type="spellStart"/>
      <w:r w:rsidRPr="00755952">
        <w:rPr>
          <w:bCs/>
          <w:sz w:val="24"/>
          <w:szCs w:val="24"/>
        </w:rPr>
        <w:t>apresentou</w:t>
      </w:r>
      <w:proofErr w:type="spellEnd"/>
      <w:r w:rsidRPr="00755952">
        <w:rPr>
          <w:bCs/>
          <w:sz w:val="24"/>
          <w:szCs w:val="24"/>
        </w:rPr>
        <w:t xml:space="preserve"> o </w:t>
      </w:r>
      <w:proofErr w:type="spellStart"/>
      <w:r w:rsidRPr="00755952">
        <w:rPr>
          <w:bCs/>
          <w:sz w:val="24"/>
          <w:szCs w:val="24"/>
        </w:rPr>
        <w:t>menor</w:t>
      </w:r>
      <w:proofErr w:type="spellEnd"/>
      <w:r w:rsidRPr="00755952">
        <w:rPr>
          <w:bCs/>
          <w:sz w:val="24"/>
          <w:szCs w:val="24"/>
        </w:rPr>
        <w:t xml:space="preserve"> </w:t>
      </w:r>
      <w:proofErr w:type="spellStart"/>
      <w:r w:rsidRPr="00755952">
        <w:rPr>
          <w:bCs/>
          <w:sz w:val="24"/>
          <w:szCs w:val="24"/>
        </w:rPr>
        <w:t>valor</w:t>
      </w:r>
      <w:proofErr w:type="spellEnd"/>
      <w:r w:rsidRPr="00755952">
        <w:rPr>
          <w:bCs/>
          <w:sz w:val="24"/>
          <w:szCs w:val="24"/>
        </w:rPr>
        <w:t xml:space="preserve">, </w:t>
      </w:r>
      <w:proofErr w:type="spellStart"/>
      <w:r w:rsidRPr="00755952">
        <w:rPr>
          <w:bCs/>
          <w:sz w:val="24"/>
          <w:szCs w:val="24"/>
        </w:rPr>
        <w:lastRenderedPageBreak/>
        <w:t>diferindo</w:t>
      </w:r>
      <w:proofErr w:type="spellEnd"/>
      <w:r w:rsidRPr="00755952">
        <w:rPr>
          <w:bCs/>
          <w:sz w:val="24"/>
          <w:szCs w:val="24"/>
        </w:rPr>
        <w:t xml:space="preserve"> </w:t>
      </w:r>
      <w:proofErr w:type="spellStart"/>
      <w:r w:rsidRPr="00755952">
        <w:rPr>
          <w:bCs/>
          <w:sz w:val="24"/>
          <w:szCs w:val="24"/>
        </w:rPr>
        <w:t>significativamente</w:t>
      </w:r>
      <w:proofErr w:type="spellEnd"/>
      <w:r w:rsidRPr="00755952">
        <w:rPr>
          <w:bCs/>
          <w:sz w:val="24"/>
          <w:szCs w:val="24"/>
        </w:rPr>
        <w:t xml:space="preserve"> dos </w:t>
      </w:r>
      <w:proofErr w:type="spellStart"/>
      <w:r w:rsidRPr="00755952">
        <w:rPr>
          <w:bCs/>
          <w:sz w:val="24"/>
          <w:szCs w:val="24"/>
        </w:rPr>
        <w:t>demais</w:t>
      </w:r>
      <w:proofErr w:type="spellEnd"/>
      <w:r w:rsidRPr="00755952">
        <w:rPr>
          <w:bCs/>
          <w:sz w:val="24"/>
          <w:szCs w:val="24"/>
        </w:rPr>
        <w:t xml:space="preserve"> genótipos, </w:t>
      </w:r>
      <w:proofErr w:type="spellStart"/>
      <w:r w:rsidRPr="00755952">
        <w:rPr>
          <w:bCs/>
          <w:sz w:val="24"/>
          <w:szCs w:val="24"/>
        </w:rPr>
        <w:t>enquanto</w:t>
      </w:r>
      <w:proofErr w:type="spellEnd"/>
      <w:r w:rsidRPr="00755952">
        <w:rPr>
          <w:bCs/>
          <w:sz w:val="24"/>
          <w:szCs w:val="24"/>
        </w:rPr>
        <w:t xml:space="preserve"> Ciça e </w:t>
      </w:r>
      <w:proofErr w:type="spellStart"/>
      <w:r w:rsidRPr="00755952">
        <w:rPr>
          <w:bCs/>
          <w:sz w:val="24"/>
          <w:szCs w:val="24"/>
        </w:rPr>
        <w:t>Nápoli</w:t>
      </w:r>
      <w:proofErr w:type="spellEnd"/>
      <w:r w:rsidRPr="00755952">
        <w:rPr>
          <w:bCs/>
          <w:sz w:val="24"/>
          <w:szCs w:val="24"/>
        </w:rPr>
        <w:t xml:space="preserve"> </w:t>
      </w:r>
      <w:proofErr w:type="spellStart"/>
      <w:r w:rsidRPr="00755952">
        <w:rPr>
          <w:bCs/>
          <w:sz w:val="24"/>
          <w:szCs w:val="24"/>
        </w:rPr>
        <w:t>exibiram</w:t>
      </w:r>
      <w:proofErr w:type="spellEnd"/>
      <w:r w:rsidRPr="00755952">
        <w:rPr>
          <w:bCs/>
          <w:sz w:val="24"/>
          <w:szCs w:val="24"/>
        </w:rPr>
        <w:t xml:space="preserve"> os </w:t>
      </w:r>
      <w:proofErr w:type="spellStart"/>
      <w:r w:rsidRPr="00755952">
        <w:rPr>
          <w:bCs/>
          <w:sz w:val="24"/>
          <w:szCs w:val="24"/>
        </w:rPr>
        <w:t>maiores</w:t>
      </w:r>
      <w:proofErr w:type="spellEnd"/>
      <w:r w:rsidRPr="00755952">
        <w:rPr>
          <w:bCs/>
          <w:sz w:val="24"/>
          <w:szCs w:val="24"/>
        </w:rPr>
        <w:t xml:space="preserve"> valores, sem diferença entre si, </w:t>
      </w:r>
      <w:proofErr w:type="spellStart"/>
      <w:r w:rsidRPr="00755952">
        <w:rPr>
          <w:bCs/>
          <w:sz w:val="24"/>
          <w:szCs w:val="24"/>
        </w:rPr>
        <w:t>evidenciando</w:t>
      </w:r>
      <w:proofErr w:type="spellEnd"/>
      <w:r w:rsidRPr="00755952">
        <w:rPr>
          <w:bCs/>
          <w:sz w:val="24"/>
          <w:szCs w:val="24"/>
        </w:rPr>
        <w:t xml:space="preserve"> </w:t>
      </w:r>
      <w:proofErr w:type="spellStart"/>
      <w:r w:rsidRPr="00755952">
        <w:rPr>
          <w:bCs/>
          <w:sz w:val="24"/>
          <w:szCs w:val="24"/>
        </w:rPr>
        <w:t>maior</w:t>
      </w:r>
      <w:proofErr w:type="spellEnd"/>
      <w:r w:rsidRPr="00755952">
        <w:rPr>
          <w:bCs/>
          <w:sz w:val="24"/>
          <w:szCs w:val="24"/>
        </w:rPr>
        <w:t xml:space="preserve"> </w:t>
      </w:r>
      <w:proofErr w:type="spellStart"/>
      <w:r w:rsidRPr="00755952">
        <w:rPr>
          <w:bCs/>
          <w:sz w:val="24"/>
          <w:szCs w:val="24"/>
        </w:rPr>
        <w:t>capacidade</w:t>
      </w:r>
      <w:proofErr w:type="spellEnd"/>
      <w:r w:rsidRPr="00755952">
        <w:rPr>
          <w:bCs/>
          <w:sz w:val="24"/>
          <w:szCs w:val="24"/>
        </w:rPr>
        <w:t xml:space="preserve"> de </w:t>
      </w:r>
      <w:proofErr w:type="spellStart"/>
      <w:r w:rsidRPr="00755952">
        <w:rPr>
          <w:bCs/>
          <w:sz w:val="24"/>
          <w:szCs w:val="24"/>
        </w:rPr>
        <w:t>reprodução</w:t>
      </w:r>
      <w:proofErr w:type="spellEnd"/>
      <w:r w:rsidRPr="00755952">
        <w:rPr>
          <w:bCs/>
          <w:sz w:val="24"/>
          <w:szCs w:val="24"/>
        </w:rPr>
        <w:t xml:space="preserve"> do </w:t>
      </w:r>
      <w:proofErr w:type="spellStart"/>
      <w:r w:rsidRPr="00755952">
        <w:rPr>
          <w:bCs/>
          <w:sz w:val="24"/>
          <w:szCs w:val="24"/>
        </w:rPr>
        <w:t>nematoide</w:t>
      </w:r>
      <w:proofErr w:type="spellEnd"/>
      <w:r w:rsidRPr="00755952">
        <w:rPr>
          <w:bCs/>
          <w:sz w:val="24"/>
          <w:szCs w:val="24"/>
        </w:rPr>
        <w:t xml:space="preserve"> </w:t>
      </w:r>
      <w:proofErr w:type="spellStart"/>
      <w:r w:rsidRPr="00755952">
        <w:rPr>
          <w:bCs/>
          <w:sz w:val="24"/>
          <w:szCs w:val="24"/>
        </w:rPr>
        <w:t>nesses</w:t>
      </w:r>
      <w:proofErr w:type="spellEnd"/>
      <w:r w:rsidRPr="00755952">
        <w:rPr>
          <w:bCs/>
          <w:sz w:val="24"/>
          <w:szCs w:val="24"/>
        </w:rPr>
        <w:t xml:space="preserve"> </w:t>
      </w:r>
      <w:proofErr w:type="spellStart"/>
      <w:r w:rsidRPr="00755952">
        <w:rPr>
          <w:bCs/>
          <w:sz w:val="24"/>
          <w:szCs w:val="24"/>
        </w:rPr>
        <w:t>materiais</w:t>
      </w:r>
      <w:proofErr w:type="spellEnd"/>
      <w:r w:rsidRPr="00755952">
        <w:rPr>
          <w:bCs/>
          <w:sz w:val="24"/>
          <w:szCs w:val="24"/>
        </w:rPr>
        <w:t xml:space="preserve">. Os genótipos Preta </w:t>
      </w:r>
      <w:proofErr w:type="spellStart"/>
      <w:r w:rsidRPr="00755952">
        <w:rPr>
          <w:bCs/>
          <w:sz w:val="24"/>
          <w:szCs w:val="24"/>
        </w:rPr>
        <w:t>Comprida</w:t>
      </w:r>
      <w:proofErr w:type="spellEnd"/>
      <w:r w:rsidRPr="00755952">
        <w:rPr>
          <w:bCs/>
          <w:sz w:val="24"/>
          <w:szCs w:val="24"/>
        </w:rPr>
        <w:t xml:space="preserve"> e </w:t>
      </w:r>
      <w:proofErr w:type="spellStart"/>
      <w:r w:rsidRPr="00755952">
        <w:rPr>
          <w:bCs/>
          <w:sz w:val="24"/>
          <w:szCs w:val="24"/>
        </w:rPr>
        <w:t>Embú</w:t>
      </w:r>
      <w:proofErr w:type="spellEnd"/>
      <w:r w:rsidRPr="00755952">
        <w:rPr>
          <w:bCs/>
          <w:sz w:val="24"/>
          <w:szCs w:val="24"/>
        </w:rPr>
        <w:t xml:space="preserve"> </w:t>
      </w:r>
      <w:proofErr w:type="spellStart"/>
      <w:r w:rsidRPr="00755952">
        <w:rPr>
          <w:bCs/>
          <w:sz w:val="24"/>
          <w:szCs w:val="24"/>
        </w:rPr>
        <w:t>apresentaram</w:t>
      </w:r>
      <w:proofErr w:type="spellEnd"/>
      <w:r w:rsidRPr="00755952">
        <w:rPr>
          <w:bCs/>
          <w:sz w:val="24"/>
          <w:szCs w:val="24"/>
        </w:rPr>
        <w:t xml:space="preserve"> valores </w:t>
      </w:r>
      <w:proofErr w:type="spellStart"/>
      <w:r w:rsidRPr="00755952">
        <w:rPr>
          <w:bCs/>
          <w:sz w:val="24"/>
          <w:szCs w:val="24"/>
        </w:rPr>
        <w:t>intermediários</w:t>
      </w:r>
      <w:proofErr w:type="spellEnd"/>
      <w:r w:rsidRPr="00755952">
        <w:rPr>
          <w:bCs/>
          <w:sz w:val="24"/>
          <w:szCs w:val="24"/>
        </w:rPr>
        <w:t xml:space="preserve">: Preta </w:t>
      </w:r>
      <w:proofErr w:type="spellStart"/>
      <w:r w:rsidRPr="00755952">
        <w:rPr>
          <w:bCs/>
          <w:sz w:val="24"/>
          <w:szCs w:val="24"/>
        </w:rPr>
        <w:t>Comprida</w:t>
      </w:r>
      <w:proofErr w:type="spellEnd"/>
      <w:r w:rsidRPr="00755952">
        <w:rPr>
          <w:bCs/>
          <w:sz w:val="24"/>
          <w:szCs w:val="24"/>
        </w:rPr>
        <w:t xml:space="preserve"> </w:t>
      </w:r>
      <w:proofErr w:type="spellStart"/>
      <w:r w:rsidRPr="00755952">
        <w:rPr>
          <w:bCs/>
          <w:sz w:val="24"/>
          <w:szCs w:val="24"/>
        </w:rPr>
        <w:t>não</w:t>
      </w:r>
      <w:proofErr w:type="spellEnd"/>
      <w:r w:rsidRPr="00755952">
        <w:rPr>
          <w:bCs/>
          <w:sz w:val="24"/>
          <w:szCs w:val="24"/>
        </w:rPr>
        <w:t xml:space="preserve"> </w:t>
      </w:r>
      <w:proofErr w:type="spellStart"/>
      <w:r w:rsidRPr="00755952">
        <w:rPr>
          <w:bCs/>
          <w:sz w:val="24"/>
          <w:szCs w:val="24"/>
        </w:rPr>
        <w:t>diferiu</w:t>
      </w:r>
      <w:proofErr w:type="spellEnd"/>
      <w:r w:rsidRPr="00755952">
        <w:rPr>
          <w:bCs/>
          <w:sz w:val="24"/>
          <w:szCs w:val="24"/>
        </w:rPr>
        <w:t xml:space="preserve"> </w:t>
      </w:r>
      <w:proofErr w:type="spellStart"/>
      <w:r w:rsidRPr="00755952">
        <w:rPr>
          <w:bCs/>
          <w:sz w:val="24"/>
          <w:szCs w:val="24"/>
        </w:rPr>
        <w:t>significativamente</w:t>
      </w:r>
      <w:proofErr w:type="spellEnd"/>
      <w:r w:rsidRPr="00755952">
        <w:rPr>
          <w:bCs/>
          <w:sz w:val="24"/>
          <w:szCs w:val="24"/>
        </w:rPr>
        <w:t xml:space="preserve"> de Black Beauty e </w:t>
      </w:r>
      <w:proofErr w:type="spellStart"/>
      <w:r w:rsidRPr="00755952">
        <w:rPr>
          <w:bCs/>
          <w:sz w:val="24"/>
          <w:szCs w:val="24"/>
        </w:rPr>
        <w:t>Embú</w:t>
      </w:r>
      <w:proofErr w:type="spellEnd"/>
      <w:r w:rsidRPr="00755952">
        <w:rPr>
          <w:bCs/>
          <w:sz w:val="24"/>
          <w:szCs w:val="24"/>
        </w:rPr>
        <w:t xml:space="preserve">, </w:t>
      </w:r>
      <w:proofErr w:type="spellStart"/>
      <w:r w:rsidRPr="00755952">
        <w:rPr>
          <w:bCs/>
          <w:sz w:val="24"/>
          <w:szCs w:val="24"/>
        </w:rPr>
        <w:t>enquanto</w:t>
      </w:r>
      <w:proofErr w:type="spellEnd"/>
      <w:r w:rsidRPr="00755952">
        <w:rPr>
          <w:bCs/>
          <w:sz w:val="24"/>
          <w:szCs w:val="24"/>
        </w:rPr>
        <w:t xml:space="preserve"> </w:t>
      </w:r>
      <w:proofErr w:type="spellStart"/>
      <w:r w:rsidRPr="00755952">
        <w:rPr>
          <w:bCs/>
          <w:sz w:val="24"/>
          <w:szCs w:val="24"/>
        </w:rPr>
        <w:t>Embú</w:t>
      </w:r>
      <w:proofErr w:type="spellEnd"/>
      <w:r w:rsidRPr="00755952">
        <w:rPr>
          <w:bCs/>
          <w:sz w:val="24"/>
          <w:szCs w:val="24"/>
        </w:rPr>
        <w:t xml:space="preserve"> </w:t>
      </w:r>
      <w:proofErr w:type="spellStart"/>
      <w:r w:rsidRPr="00755952">
        <w:rPr>
          <w:bCs/>
          <w:sz w:val="24"/>
          <w:szCs w:val="24"/>
        </w:rPr>
        <w:t>não</w:t>
      </w:r>
      <w:proofErr w:type="spellEnd"/>
      <w:r w:rsidRPr="00755952">
        <w:rPr>
          <w:bCs/>
          <w:sz w:val="24"/>
          <w:szCs w:val="24"/>
        </w:rPr>
        <w:t xml:space="preserve"> </w:t>
      </w:r>
      <w:proofErr w:type="spellStart"/>
      <w:r w:rsidRPr="00755952">
        <w:rPr>
          <w:bCs/>
          <w:sz w:val="24"/>
          <w:szCs w:val="24"/>
        </w:rPr>
        <w:t>diferiu</w:t>
      </w:r>
      <w:proofErr w:type="spellEnd"/>
      <w:r w:rsidRPr="00755952">
        <w:rPr>
          <w:bCs/>
          <w:sz w:val="24"/>
          <w:szCs w:val="24"/>
        </w:rPr>
        <w:t xml:space="preserve"> de Preta </w:t>
      </w:r>
      <w:proofErr w:type="spellStart"/>
      <w:r w:rsidRPr="00755952">
        <w:rPr>
          <w:bCs/>
          <w:sz w:val="24"/>
          <w:szCs w:val="24"/>
        </w:rPr>
        <w:t>Comprida</w:t>
      </w:r>
      <w:proofErr w:type="spellEnd"/>
      <w:r w:rsidRPr="00755952">
        <w:rPr>
          <w:bCs/>
          <w:sz w:val="24"/>
          <w:szCs w:val="24"/>
        </w:rPr>
        <w:t xml:space="preserve">, Ciça e </w:t>
      </w:r>
      <w:proofErr w:type="spellStart"/>
      <w:r w:rsidRPr="00755952">
        <w:rPr>
          <w:bCs/>
          <w:sz w:val="24"/>
          <w:szCs w:val="24"/>
        </w:rPr>
        <w:t>Nápoli</w:t>
      </w:r>
      <w:proofErr w:type="spellEnd"/>
      <w:r w:rsidRPr="00755952">
        <w:rPr>
          <w:bCs/>
          <w:sz w:val="24"/>
          <w:szCs w:val="24"/>
        </w:rPr>
        <w:t>.</w:t>
      </w:r>
    </w:p>
    <w:p w14:paraId="01FD610D" w14:textId="77777777" w:rsidR="00755952" w:rsidRPr="00755952" w:rsidRDefault="00755952" w:rsidP="00755952">
      <w:pPr>
        <w:ind w:firstLine="426"/>
        <w:rPr>
          <w:bCs/>
          <w:sz w:val="24"/>
          <w:szCs w:val="24"/>
          <w:lang w:val="pt-BR"/>
        </w:rPr>
      </w:pPr>
      <w:r w:rsidRPr="00755952">
        <w:rPr>
          <w:bCs/>
          <w:sz w:val="24"/>
          <w:szCs w:val="24"/>
          <w:lang w:val="pt-BR"/>
        </w:rPr>
        <w:t>Todos os genótipos avaliados apresentaram FR &gt; 1, sendo classificados como suscetíveis segundo a escala de Oostenbrink (1966). O genótipo Black Beauty apresentou o menor FR (1,1). Essa redução relativa do FR indica que, embora não seja resistente, Black Beauty apresenta menor suscetibilidade em comparação aos demais genótipos testados.</w:t>
      </w:r>
    </w:p>
    <w:p w14:paraId="7080F361" w14:textId="77777777" w:rsidR="00755952" w:rsidRPr="00755952" w:rsidRDefault="00755952" w:rsidP="00755952">
      <w:pPr>
        <w:ind w:firstLine="426"/>
        <w:rPr>
          <w:bCs/>
          <w:sz w:val="24"/>
          <w:szCs w:val="24"/>
          <w:lang w:val="pt-BR"/>
        </w:rPr>
      </w:pPr>
      <w:r w:rsidRPr="00755952">
        <w:rPr>
          <w:bCs/>
          <w:sz w:val="24"/>
          <w:szCs w:val="24"/>
          <w:lang w:val="pt-BR"/>
        </w:rPr>
        <w:t xml:space="preserve">Esses resultados confirmam a existência de variabilidade genética na interação entre berinjeleira e </w:t>
      </w:r>
      <w:r w:rsidRPr="00755952">
        <w:rPr>
          <w:bCs/>
          <w:i/>
          <w:iCs/>
          <w:sz w:val="24"/>
          <w:szCs w:val="24"/>
          <w:lang w:val="pt-BR"/>
        </w:rPr>
        <w:t>Meloidogyne</w:t>
      </w:r>
      <w:r w:rsidRPr="00755952">
        <w:rPr>
          <w:bCs/>
          <w:sz w:val="24"/>
          <w:szCs w:val="24"/>
          <w:lang w:val="pt-BR"/>
        </w:rPr>
        <w:t xml:space="preserve"> spp., conforme descrito em estudos anteriores com outros genótipos de berinjeleira e porta-enxertos resistentes (</w:t>
      </w:r>
      <w:r w:rsidRPr="00755952">
        <w:rPr>
          <w:bCs/>
          <w:i/>
          <w:iCs/>
          <w:sz w:val="24"/>
          <w:szCs w:val="24"/>
          <w:lang w:val="pt-BR"/>
        </w:rPr>
        <w:t xml:space="preserve">Solanum </w:t>
      </w:r>
      <w:proofErr w:type="spellStart"/>
      <w:r w:rsidRPr="00755952">
        <w:rPr>
          <w:bCs/>
          <w:i/>
          <w:iCs/>
          <w:sz w:val="24"/>
          <w:szCs w:val="24"/>
          <w:lang w:val="pt-BR"/>
        </w:rPr>
        <w:t>torvum</w:t>
      </w:r>
      <w:proofErr w:type="spellEnd"/>
      <w:r w:rsidRPr="00755952">
        <w:rPr>
          <w:bCs/>
          <w:sz w:val="24"/>
          <w:szCs w:val="24"/>
          <w:lang w:val="pt-BR"/>
        </w:rPr>
        <w:t>), que relataram grandes diferenças no FR entre os genótipos avaliados, refletindo variações na capacidade do nematoide de se reproduzir em cada planta (García</w:t>
      </w:r>
      <w:r w:rsidRPr="00755952">
        <w:rPr>
          <w:bCs/>
          <w:sz w:val="24"/>
          <w:szCs w:val="24"/>
          <w:lang w:val="pt-BR"/>
        </w:rPr>
        <w:noBreakHyphen/>
      </w:r>
      <w:proofErr w:type="spellStart"/>
      <w:r w:rsidRPr="00755952">
        <w:rPr>
          <w:bCs/>
          <w:sz w:val="24"/>
          <w:szCs w:val="24"/>
          <w:lang w:val="pt-BR"/>
        </w:rPr>
        <w:t>Mendívil</w:t>
      </w:r>
      <w:proofErr w:type="spellEnd"/>
      <w:r w:rsidRPr="00755952">
        <w:rPr>
          <w:bCs/>
          <w:sz w:val="24"/>
          <w:szCs w:val="24"/>
          <w:lang w:val="pt-BR"/>
        </w:rPr>
        <w:t xml:space="preserve"> et al., 2019; </w:t>
      </w:r>
      <w:proofErr w:type="spellStart"/>
      <w:r w:rsidRPr="00755952">
        <w:rPr>
          <w:bCs/>
          <w:sz w:val="24"/>
          <w:szCs w:val="24"/>
          <w:lang w:val="pt-BR"/>
        </w:rPr>
        <w:t>Öçal</w:t>
      </w:r>
      <w:proofErr w:type="spellEnd"/>
      <w:r w:rsidRPr="00755952">
        <w:rPr>
          <w:bCs/>
          <w:sz w:val="24"/>
          <w:szCs w:val="24"/>
          <w:lang w:val="pt-BR"/>
        </w:rPr>
        <w:t xml:space="preserve"> e </w:t>
      </w:r>
      <w:proofErr w:type="spellStart"/>
      <w:r w:rsidRPr="00755952">
        <w:rPr>
          <w:bCs/>
          <w:sz w:val="24"/>
          <w:szCs w:val="24"/>
          <w:lang w:val="pt-BR"/>
        </w:rPr>
        <w:t>Devran</w:t>
      </w:r>
      <w:proofErr w:type="spellEnd"/>
      <w:r w:rsidRPr="00755952">
        <w:rPr>
          <w:bCs/>
          <w:sz w:val="24"/>
          <w:szCs w:val="24"/>
          <w:lang w:val="pt-BR"/>
        </w:rPr>
        <w:t>, 2019).</w:t>
      </w:r>
    </w:p>
    <w:p w14:paraId="62C94B98" w14:textId="77777777" w:rsidR="00A9601F" w:rsidRPr="00001A23" w:rsidRDefault="00A9601F" w:rsidP="00755952">
      <w:pPr>
        <w:rPr>
          <w:sz w:val="24"/>
          <w:szCs w:val="24"/>
          <w:lang w:val="pt-BR"/>
        </w:rPr>
      </w:pPr>
    </w:p>
    <w:p w14:paraId="62C94B99" w14:textId="77777777" w:rsidR="00B074F6" w:rsidRPr="00001A23" w:rsidRDefault="004D2E5D" w:rsidP="00D51CFD">
      <w:pPr>
        <w:pStyle w:val="Ttulo1"/>
      </w:pPr>
      <w:r w:rsidRPr="00001A23">
        <w:t>CONCLUSÃO</w:t>
      </w:r>
    </w:p>
    <w:p w14:paraId="05427C2B" w14:textId="3BEDB8D7" w:rsidR="000A703A" w:rsidRDefault="000A703A" w:rsidP="004D35E8">
      <w:pPr>
        <w:pStyle w:val="texto"/>
        <w:rPr>
          <w:lang w:val="en-GB"/>
        </w:rPr>
      </w:pPr>
      <w:proofErr w:type="spellStart"/>
      <w:r w:rsidRPr="000A703A">
        <w:rPr>
          <w:lang w:val="en-GB"/>
        </w:rPr>
        <w:t>Não</w:t>
      </w:r>
      <w:proofErr w:type="spellEnd"/>
      <w:r w:rsidRPr="000A703A">
        <w:rPr>
          <w:lang w:val="en-GB"/>
        </w:rPr>
        <w:t xml:space="preserve"> foram </w:t>
      </w:r>
      <w:proofErr w:type="spellStart"/>
      <w:r w:rsidRPr="000A703A">
        <w:rPr>
          <w:lang w:val="en-GB"/>
        </w:rPr>
        <w:t>identificados</w:t>
      </w:r>
      <w:proofErr w:type="spellEnd"/>
      <w:r w:rsidRPr="000A703A">
        <w:rPr>
          <w:lang w:val="en-GB"/>
        </w:rPr>
        <w:t xml:space="preserve"> genótipos de berinjeleira com </w:t>
      </w:r>
      <w:r>
        <w:rPr>
          <w:lang w:val="en-GB"/>
        </w:rPr>
        <w:t xml:space="preserve">resposta de </w:t>
      </w:r>
      <w:proofErr w:type="spellStart"/>
      <w:r w:rsidRPr="000A703A">
        <w:rPr>
          <w:lang w:val="en-GB"/>
        </w:rPr>
        <w:t>resistência</w:t>
      </w:r>
      <w:proofErr w:type="spellEnd"/>
      <w:r w:rsidRPr="000A703A">
        <w:rPr>
          <w:lang w:val="en-GB"/>
        </w:rPr>
        <w:t xml:space="preserve"> a </w:t>
      </w:r>
      <w:r w:rsidRPr="000A703A">
        <w:rPr>
          <w:i/>
          <w:iCs/>
          <w:lang w:val="en-GB"/>
        </w:rPr>
        <w:t>Meloidogyne javanica</w:t>
      </w:r>
      <w:r w:rsidRPr="000A703A">
        <w:rPr>
          <w:lang w:val="en-GB"/>
        </w:rPr>
        <w:t xml:space="preserve">. Entre os genótipos </w:t>
      </w:r>
      <w:proofErr w:type="spellStart"/>
      <w:r w:rsidRPr="000A703A">
        <w:rPr>
          <w:lang w:val="en-GB"/>
        </w:rPr>
        <w:t>avaliados</w:t>
      </w:r>
      <w:proofErr w:type="spellEnd"/>
      <w:r w:rsidRPr="000A703A">
        <w:rPr>
          <w:lang w:val="en-GB"/>
        </w:rPr>
        <w:t xml:space="preserve">, Black Beauty </w:t>
      </w:r>
      <w:proofErr w:type="spellStart"/>
      <w:r w:rsidRPr="000A703A">
        <w:rPr>
          <w:lang w:val="en-GB"/>
        </w:rPr>
        <w:t>apresentou</w:t>
      </w:r>
      <w:proofErr w:type="spellEnd"/>
      <w:r w:rsidRPr="000A703A">
        <w:rPr>
          <w:lang w:val="en-GB"/>
        </w:rPr>
        <w:t xml:space="preserve"> o </w:t>
      </w:r>
      <w:proofErr w:type="spellStart"/>
      <w:r w:rsidRPr="000A703A">
        <w:rPr>
          <w:lang w:val="en-GB"/>
        </w:rPr>
        <w:t>menor</w:t>
      </w:r>
      <w:proofErr w:type="spellEnd"/>
      <w:r w:rsidRPr="000A703A">
        <w:rPr>
          <w:lang w:val="en-GB"/>
        </w:rPr>
        <w:t xml:space="preserve"> </w:t>
      </w:r>
      <w:proofErr w:type="spellStart"/>
      <w:r w:rsidRPr="000A703A">
        <w:rPr>
          <w:lang w:val="en-GB"/>
        </w:rPr>
        <w:t>fator</w:t>
      </w:r>
      <w:proofErr w:type="spellEnd"/>
      <w:r w:rsidRPr="000A703A">
        <w:rPr>
          <w:lang w:val="en-GB"/>
        </w:rPr>
        <w:t xml:space="preserve"> de </w:t>
      </w:r>
      <w:proofErr w:type="spellStart"/>
      <w:r w:rsidRPr="000A703A">
        <w:rPr>
          <w:lang w:val="en-GB"/>
        </w:rPr>
        <w:t>reprodução</w:t>
      </w:r>
      <w:proofErr w:type="spellEnd"/>
      <w:r w:rsidRPr="000A703A">
        <w:rPr>
          <w:lang w:val="en-GB"/>
        </w:rPr>
        <w:t xml:space="preserve"> e </w:t>
      </w:r>
      <w:proofErr w:type="spellStart"/>
      <w:r w:rsidRPr="000A703A">
        <w:rPr>
          <w:lang w:val="en-GB"/>
        </w:rPr>
        <w:t>menor</w:t>
      </w:r>
      <w:proofErr w:type="spellEnd"/>
      <w:r w:rsidRPr="000A703A">
        <w:rPr>
          <w:lang w:val="en-GB"/>
        </w:rPr>
        <w:t xml:space="preserve"> </w:t>
      </w:r>
      <w:proofErr w:type="spellStart"/>
      <w:r w:rsidRPr="000A703A">
        <w:rPr>
          <w:lang w:val="en-GB"/>
        </w:rPr>
        <w:t>número</w:t>
      </w:r>
      <w:proofErr w:type="spellEnd"/>
      <w:r w:rsidRPr="000A703A">
        <w:rPr>
          <w:lang w:val="en-GB"/>
        </w:rPr>
        <w:t xml:space="preserve"> de </w:t>
      </w:r>
      <w:proofErr w:type="spellStart"/>
      <w:r w:rsidRPr="000A703A">
        <w:rPr>
          <w:lang w:val="en-GB"/>
        </w:rPr>
        <w:t>galhas</w:t>
      </w:r>
      <w:proofErr w:type="spellEnd"/>
      <w:r w:rsidRPr="000A703A">
        <w:rPr>
          <w:lang w:val="en-GB"/>
        </w:rPr>
        <w:t xml:space="preserve"> no </w:t>
      </w:r>
      <w:proofErr w:type="spellStart"/>
      <w:r w:rsidRPr="000A703A">
        <w:rPr>
          <w:lang w:val="en-GB"/>
        </w:rPr>
        <w:t>torrão</w:t>
      </w:r>
      <w:proofErr w:type="spellEnd"/>
      <w:r w:rsidRPr="000A703A">
        <w:rPr>
          <w:lang w:val="en-GB"/>
        </w:rPr>
        <w:t xml:space="preserve"> e de </w:t>
      </w:r>
      <w:proofErr w:type="spellStart"/>
      <w:r w:rsidRPr="000A703A">
        <w:rPr>
          <w:lang w:val="en-GB"/>
        </w:rPr>
        <w:t>ovos</w:t>
      </w:r>
      <w:proofErr w:type="spellEnd"/>
      <w:r w:rsidRPr="000A703A">
        <w:rPr>
          <w:lang w:val="en-GB"/>
        </w:rPr>
        <w:t xml:space="preserve">, indicando </w:t>
      </w:r>
      <w:proofErr w:type="spellStart"/>
      <w:r w:rsidRPr="000A703A">
        <w:rPr>
          <w:lang w:val="en-GB"/>
        </w:rPr>
        <w:t>menor</w:t>
      </w:r>
      <w:proofErr w:type="spellEnd"/>
      <w:r w:rsidRPr="000A703A">
        <w:rPr>
          <w:lang w:val="en-GB"/>
        </w:rPr>
        <w:t xml:space="preserve"> </w:t>
      </w:r>
      <w:proofErr w:type="spellStart"/>
      <w:r w:rsidRPr="000A703A">
        <w:rPr>
          <w:lang w:val="en-GB"/>
        </w:rPr>
        <w:t>suscetibilidade</w:t>
      </w:r>
      <w:proofErr w:type="spellEnd"/>
      <w:r w:rsidRPr="000A703A">
        <w:rPr>
          <w:lang w:val="en-GB"/>
        </w:rPr>
        <w:t xml:space="preserve"> e </w:t>
      </w:r>
      <w:proofErr w:type="spellStart"/>
      <w:r w:rsidRPr="000A703A">
        <w:rPr>
          <w:lang w:val="en-GB"/>
        </w:rPr>
        <w:t>sugerindo</w:t>
      </w:r>
      <w:proofErr w:type="spellEnd"/>
      <w:r w:rsidRPr="000A703A">
        <w:rPr>
          <w:lang w:val="en-GB"/>
        </w:rPr>
        <w:t xml:space="preserve"> </w:t>
      </w:r>
      <w:proofErr w:type="spellStart"/>
      <w:r w:rsidRPr="000A703A">
        <w:rPr>
          <w:lang w:val="en-GB"/>
        </w:rPr>
        <w:t>seu</w:t>
      </w:r>
      <w:proofErr w:type="spellEnd"/>
      <w:r w:rsidRPr="000A703A">
        <w:rPr>
          <w:lang w:val="en-GB"/>
        </w:rPr>
        <w:t xml:space="preserve"> </w:t>
      </w:r>
      <w:proofErr w:type="spellStart"/>
      <w:r w:rsidRPr="000A703A">
        <w:rPr>
          <w:lang w:val="en-GB"/>
        </w:rPr>
        <w:t>potencial</w:t>
      </w:r>
      <w:proofErr w:type="spellEnd"/>
      <w:r w:rsidRPr="000A703A">
        <w:rPr>
          <w:lang w:val="en-GB"/>
        </w:rPr>
        <w:t xml:space="preserve"> </w:t>
      </w:r>
      <w:proofErr w:type="spellStart"/>
      <w:r w:rsidRPr="000A703A">
        <w:rPr>
          <w:lang w:val="en-GB"/>
        </w:rPr>
        <w:t>como</w:t>
      </w:r>
      <w:proofErr w:type="spellEnd"/>
      <w:r w:rsidRPr="000A703A">
        <w:rPr>
          <w:lang w:val="en-GB"/>
        </w:rPr>
        <w:t xml:space="preserve"> </w:t>
      </w:r>
      <w:proofErr w:type="spellStart"/>
      <w:r w:rsidRPr="000A703A">
        <w:rPr>
          <w:lang w:val="en-GB"/>
        </w:rPr>
        <w:t>opção</w:t>
      </w:r>
      <w:proofErr w:type="spellEnd"/>
      <w:r w:rsidRPr="000A703A">
        <w:rPr>
          <w:lang w:val="en-GB"/>
        </w:rPr>
        <w:t xml:space="preserve"> </w:t>
      </w:r>
      <w:proofErr w:type="spellStart"/>
      <w:r w:rsidRPr="000A703A">
        <w:rPr>
          <w:lang w:val="en-GB"/>
        </w:rPr>
        <w:t>relativamente</w:t>
      </w:r>
      <w:proofErr w:type="spellEnd"/>
      <w:r w:rsidRPr="000A703A">
        <w:rPr>
          <w:lang w:val="en-GB"/>
        </w:rPr>
        <w:t xml:space="preserve"> </w:t>
      </w:r>
      <w:proofErr w:type="spellStart"/>
      <w:r w:rsidRPr="000A703A">
        <w:rPr>
          <w:lang w:val="en-GB"/>
        </w:rPr>
        <w:t>mais</w:t>
      </w:r>
      <w:proofErr w:type="spellEnd"/>
      <w:r w:rsidRPr="000A703A">
        <w:rPr>
          <w:lang w:val="en-GB"/>
        </w:rPr>
        <w:t xml:space="preserve"> </w:t>
      </w:r>
      <w:proofErr w:type="spellStart"/>
      <w:r w:rsidRPr="000A703A">
        <w:rPr>
          <w:lang w:val="en-GB"/>
        </w:rPr>
        <w:t>tolerante</w:t>
      </w:r>
      <w:proofErr w:type="spellEnd"/>
      <w:r w:rsidRPr="000A703A">
        <w:rPr>
          <w:lang w:val="en-GB"/>
        </w:rPr>
        <w:t xml:space="preserve">. Em </w:t>
      </w:r>
      <w:proofErr w:type="spellStart"/>
      <w:r w:rsidRPr="000A703A">
        <w:rPr>
          <w:lang w:val="en-GB"/>
        </w:rPr>
        <w:t>contraste</w:t>
      </w:r>
      <w:proofErr w:type="spellEnd"/>
      <w:r w:rsidRPr="000A703A">
        <w:rPr>
          <w:lang w:val="en-GB"/>
        </w:rPr>
        <w:t xml:space="preserve">, o </w:t>
      </w:r>
      <w:proofErr w:type="spellStart"/>
      <w:r w:rsidRPr="000A703A">
        <w:rPr>
          <w:lang w:val="en-GB"/>
        </w:rPr>
        <w:t>genótipo</w:t>
      </w:r>
      <w:proofErr w:type="spellEnd"/>
      <w:r w:rsidRPr="000A703A">
        <w:rPr>
          <w:lang w:val="en-GB"/>
        </w:rPr>
        <w:t xml:space="preserve"> </w:t>
      </w:r>
      <w:proofErr w:type="spellStart"/>
      <w:r w:rsidRPr="000A703A">
        <w:rPr>
          <w:lang w:val="en-GB"/>
        </w:rPr>
        <w:t>Nápoli</w:t>
      </w:r>
      <w:proofErr w:type="spellEnd"/>
      <w:r w:rsidRPr="000A703A">
        <w:rPr>
          <w:lang w:val="en-GB"/>
        </w:rPr>
        <w:t xml:space="preserve"> </w:t>
      </w:r>
      <w:proofErr w:type="spellStart"/>
      <w:r w:rsidRPr="000A703A">
        <w:rPr>
          <w:lang w:val="en-GB"/>
        </w:rPr>
        <w:t>apresentou</w:t>
      </w:r>
      <w:proofErr w:type="spellEnd"/>
      <w:r w:rsidRPr="000A703A">
        <w:rPr>
          <w:lang w:val="en-GB"/>
        </w:rPr>
        <w:t xml:space="preserve"> os </w:t>
      </w:r>
      <w:proofErr w:type="spellStart"/>
      <w:r w:rsidRPr="000A703A">
        <w:rPr>
          <w:lang w:val="en-GB"/>
        </w:rPr>
        <w:t>maiores</w:t>
      </w:r>
      <w:proofErr w:type="spellEnd"/>
      <w:r w:rsidRPr="000A703A">
        <w:rPr>
          <w:lang w:val="en-GB"/>
        </w:rPr>
        <w:t xml:space="preserve"> </w:t>
      </w:r>
      <w:proofErr w:type="spellStart"/>
      <w:r w:rsidRPr="000A703A">
        <w:rPr>
          <w:lang w:val="en-GB"/>
        </w:rPr>
        <w:t>índices</w:t>
      </w:r>
      <w:proofErr w:type="spellEnd"/>
      <w:r w:rsidRPr="000A703A">
        <w:rPr>
          <w:lang w:val="en-GB"/>
        </w:rPr>
        <w:t xml:space="preserve"> de </w:t>
      </w:r>
      <w:proofErr w:type="spellStart"/>
      <w:r w:rsidRPr="000A703A">
        <w:rPr>
          <w:lang w:val="en-GB"/>
        </w:rPr>
        <w:t>galhas</w:t>
      </w:r>
      <w:proofErr w:type="spellEnd"/>
      <w:r w:rsidRPr="000A703A">
        <w:rPr>
          <w:lang w:val="en-GB"/>
        </w:rPr>
        <w:t xml:space="preserve"> e </w:t>
      </w:r>
      <w:proofErr w:type="spellStart"/>
      <w:r w:rsidRPr="000A703A">
        <w:rPr>
          <w:lang w:val="en-GB"/>
        </w:rPr>
        <w:t>fator</w:t>
      </w:r>
      <w:proofErr w:type="spellEnd"/>
      <w:r w:rsidRPr="000A703A">
        <w:rPr>
          <w:lang w:val="en-GB"/>
        </w:rPr>
        <w:t xml:space="preserve"> de </w:t>
      </w:r>
      <w:proofErr w:type="spellStart"/>
      <w:r w:rsidRPr="000A703A">
        <w:rPr>
          <w:lang w:val="en-GB"/>
        </w:rPr>
        <w:t>reprodução</w:t>
      </w:r>
      <w:proofErr w:type="spellEnd"/>
      <w:r w:rsidRPr="000A703A">
        <w:rPr>
          <w:lang w:val="en-GB"/>
        </w:rPr>
        <w:t xml:space="preserve">, </w:t>
      </w:r>
      <w:proofErr w:type="spellStart"/>
      <w:r w:rsidRPr="000A703A">
        <w:rPr>
          <w:lang w:val="en-GB"/>
        </w:rPr>
        <w:t>evidenciando</w:t>
      </w:r>
      <w:proofErr w:type="spellEnd"/>
      <w:r w:rsidRPr="000A703A">
        <w:rPr>
          <w:lang w:val="en-GB"/>
        </w:rPr>
        <w:t xml:space="preserve"> alta </w:t>
      </w:r>
      <w:proofErr w:type="spellStart"/>
      <w:r w:rsidRPr="000A703A">
        <w:rPr>
          <w:lang w:val="en-GB"/>
        </w:rPr>
        <w:t>suscetibilidade</w:t>
      </w:r>
      <w:proofErr w:type="spellEnd"/>
      <w:r w:rsidRPr="000A703A">
        <w:rPr>
          <w:lang w:val="en-GB"/>
        </w:rPr>
        <w:t xml:space="preserve"> e </w:t>
      </w:r>
      <w:proofErr w:type="spellStart"/>
      <w:r w:rsidRPr="000A703A">
        <w:rPr>
          <w:lang w:val="en-GB"/>
        </w:rPr>
        <w:t>devendo</w:t>
      </w:r>
      <w:proofErr w:type="spellEnd"/>
      <w:r w:rsidRPr="000A703A">
        <w:rPr>
          <w:lang w:val="en-GB"/>
        </w:rPr>
        <w:t xml:space="preserve"> ser </w:t>
      </w:r>
      <w:proofErr w:type="spellStart"/>
      <w:r w:rsidRPr="000A703A">
        <w:rPr>
          <w:lang w:val="en-GB"/>
        </w:rPr>
        <w:t>evitado</w:t>
      </w:r>
      <w:proofErr w:type="spellEnd"/>
      <w:r w:rsidRPr="000A703A">
        <w:rPr>
          <w:lang w:val="en-GB"/>
        </w:rPr>
        <w:t xml:space="preserve"> em </w:t>
      </w:r>
      <w:proofErr w:type="spellStart"/>
      <w:r w:rsidRPr="000A703A">
        <w:rPr>
          <w:lang w:val="en-GB"/>
        </w:rPr>
        <w:t>áreas</w:t>
      </w:r>
      <w:proofErr w:type="spellEnd"/>
      <w:r w:rsidRPr="000A703A">
        <w:rPr>
          <w:lang w:val="en-GB"/>
        </w:rPr>
        <w:t xml:space="preserve"> com histórico de </w:t>
      </w:r>
      <w:proofErr w:type="spellStart"/>
      <w:r w:rsidRPr="000A703A">
        <w:rPr>
          <w:lang w:val="en-GB"/>
        </w:rPr>
        <w:t>infestação</w:t>
      </w:r>
      <w:proofErr w:type="spellEnd"/>
      <w:r w:rsidRPr="000A703A">
        <w:rPr>
          <w:lang w:val="en-GB"/>
        </w:rPr>
        <w:t xml:space="preserve"> por </w:t>
      </w:r>
      <w:proofErr w:type="spellStart"/>
      <w:r w:rsidRPr="000A703A">
        <w:rPr>
          <w:lang w:val="en-GB"/>
        </w:rPr>
        <w:t>nematoides</w:t>
      </w:r>
      <w:proofErr w:type="spellEnd"/>
      <w:r w:rsidRPr="000A703A">
        <w:rPr>
          <w:lang w:val="en-GB"/>
        </w:rPr>
        <w:t xml:space="preserve"> das </w:t>
      </w:r>
      <w:proofErr w:type="spellStart"/>
      <w:r w:rsidRPr="000A703A">
        <w:rPr>
          <w:lang w:val="en-GB"/>
        </w:rPr>
        <w:t>galhas</w:t>
      </w:r>
      <w:proofErr w:type="spellEnd"/>
      <w:r w:rsidRPr="000A703A">
        <w:rPr>
          <w:lang w:val="en-GB"/>
        </w:rPr>
        <w:t xml:space="preserve">. Esses </w:t>
      </w:r>
      <w:proofErr w:type="spellStart"/>
      <w:r w:rsidRPr="000A703A">
        <w:rPr>
          <w:lang w:val="en-GB"/>
        </w:rPr>
        <w:t>resultados</w:t>
      </w:r>
      <w:proofErr w:type="spellEnd"/>
      <w:r w:rsidRPr="000A703A">
        <w:rPr>
          <w:lang w:val="en-GB"/>
        </w:rPr>
        <w:t xml:space="preserve"> </w:t>
      </w:r>
      <w:proofErr w:type="spellStart"/>
      <w:r w:rsidRPr="000A703A">
        <w:rPr>
          <w:lang w:val="en-GB"/>
        </w:rPr>
        <w:t>confirmam</w:t>
      </w:r>
      <w:proofErr w:type="spellEnd"/>
      <w:r w:rsidRPr="000A703A">
        <w:rPr>
          <w:lang w:val="en-GB"/>
        </w:rPr>
        <w:t xml:space="preserve"> </w:t>
      </w:r>
      <w:proofErr w:type="gramStart"/>
      <w:r w:rsidRPr="000A703A">
        <w:rPr>
          <w:lang w:val="en-GB"/>
        </w:rPr>
        <w:t>a</w:t>
      </w:r>
      <w:proofErr w:type="gramEnd"/>
      <w:r w:rsidRPr="000A703A">
        <w:rPr>
          <w:lang w:val="en-GB"/>
        </w:rPr>
        <w:t xml:space="preserve"> </w:t>
      </w:r>
      <w:proofErr w:type="spellStart"/>
      <w:r w:rsidRPr="000A703A">
        <w:rPr>
          <w:lang w:val="en-GB"/>
        </w:rPr>
        <w:t>existência</w:t>
      </w:r>
      <w:proofErr w:type="spellEnd"/>
      <w:r w:rsidRPr="000A703A">
        <w:rPr>
          <w:lang w:val="en-GB"/>
        </w:rPr>
        <w:t xml:space="preserve"> de variabilidade </w:t>
      </w:r>
      <w:proofErr w:type="spellStart"/>
      <w:r w:rsidRPr="000A703A">
        <w:rPr>
          <w:lang w:val="en-GB"/>
        </w:rPr>
        <w:t>genética</w:t>
      </w:r>
      <w:proofErr w:type="spellEnd"/>
      <w:r w:rsidRPr="000A703A">
        <w:rPr>
          <w:lang w:val="en-GB"/>
        </w:rPr>
        <w:t xml:space="preserve"> </w:t>
      </w:r>
      <w:proofErr w:type="spellStart"/>
      <w:r w:rsidRPr="000A703A">
        <w:rPr>
          <w:lang w:val="en-GB"/>
        </w:rPr>
        <w:t>na</w:t>
      </w:r>
      <w:proofErr w:type="spellEnd"/>
      <w:r w:rsidRPr="000A703A">
        <w:rPr>
          <w:lang w:val="en-GB"/>
        </w:rPr>
        <w:t xml:space="preserve"> </w:t>
      </w:r>
      <w:proofErr w:type="spellStart"/>
      <w:r w:rsidRPr="000A703A">
        <w:rPr>
          <w:lang w:val="en-GB"/>
        </w:rPr>
        <w:t>interação</w:t>
      </w:r>
      <w:proofErr w:type="spellEnd"/>
      <w:r w:rsidRPr="000A703A">
        <w:rPr>
          <w:lang w:val="en-GB"/>
        </w:rPr>
        <w:t xml:space="preserve"> entre berinjeleira e </w:t>
      </w:r>
      <w:r w:rsidRPr="000A703A">
        <w:rPr>
          <w:i/>
          <w:iCs/>
          <w:lang w:val="en-GB"/>
        </w:rPr>
        <w:t>M</w:t>
      </w:r>
      <w:r>
        <w:rPr>
          <w:i/>
          <w:iCs/>
          <w:lang w:val="en-GB"/>
        </w:rPr>
        <w:t>eloidogyne</w:t>
      </w:r>
      <w:r w:rsidRPr="000A703A">
        <w:rPr>
          <w:i/>
          <w:iCs/>
          <w:lang w:val="en-GB"/>
        </w:rPr>
        <w:t xml:space="preserve"> javanica</w:t>
      </w:r>
      <w:r w:rsidRPr="000A703A">
        <w:rPr>
          <w:lang w:val="en-GB"/>
        </w:rPr>
        <w:t xml:space="preserve">, </w:t>
      </w:r>
      <w:proofErr w:type="spellStart"/>
      <w:r w:rsidRPr="000A703A">
        <w:rPr>
          <w:lang w:val="en-GB"/>
        </w:rPr>
        <w:t>fornecendo</w:t>
      </w:r>
      <w:proofErr w:type="spellEnd"/>
      <w:r w:rsidRPr="000A703A">
        <w:rPr>
          <w:lang w:val="en-GB"/>
        </w:rPr>
        <w:t xml:space="preserve"> </w:t>
      </w:r>
      <w:proofErr w:type="spellStart"/>
      <w:r w:rsidRPr="000A703A">
        <w:rPr>
          <w:lang w:val="en-GB"/>
        </w:rPr>
        <w:t>informações</w:t>
      </w:r>
      <w:proofErr w:type="spellEnd"/>
      <w:r w:rsidRPr="000A703A">
        <w:rPr>
          <w:lang w:val="en-GB"/>
        </w:rPr>
        <w:t xml:space="preserve"> </w:t>
      </w:r>
      <w:proofErr w:type="spellStart"/>
      <w:r w:rsidRPr="000A703A">
        <w:rPr>
          <w:lang w:val="en-GB"/>
        </w:rPr>
        <w:t>relevantes</w:t>
      </w:r>
      <w:proofErr w:type="spellEnd"/>
      <w:r w:rsidRPr="000A703A">
        <w:rPr>
          <w:lang w:val="en-GB"/>
        </w:rPr>
        <w:t xml:space="preserve"> para o </w:t>
      </w:r>
      <w:proofErr w:type="spellStart"/>
      <w:r w:rsidRPr="000A703A">
        <w:rPr>
          <w:lang w:val="en-GB"/>
        </w:rPr>
        <w:t>programa</w:t>
      </w:r>
      <w:proofErr w:type="spellEnd"/>
      <w:r w:rsidRPr="000A703A">
        <w:rPr>
          <w:lang w:val="en-GB"/>
        </w:rPr>
        <w:t xml:space="preserve"> de </w:t>
      </w:r>
      <w:proofErr w:type="spellStart"/>
      <w:r w:rsidRPr="000A703A">
        <w:rPr>
          <w:lang w:val="en-GB"/>
        </w:rPr>
        <w:t>melhoramento</w:t>
      </w:r>
      <w:proofErr w:type="spellEnd"/>
      <w:r w:rsidRPr="000A703A">
        <w:rPr>
          <w:lang w:val="en-GB"/>
        </w:rPr>
        <w:t xml:space="preserve"> da berinjeleira </w:t>
      </w:r>
      <w:proofErr w:type="spellStart"/>
      <w:r w:rsidRPr="000A703A">
        <w:rPr>
          <w:lang w:val="en-GB"/>
        </w:rPr>
        <w:t>conduzido</w:t>
      </w:r>
      <w:proofErr w:type="spellEnd"/>
      <w:r w:rsidRPr="000A703A">
        <w:rPr>
          <w:lang w:val="en-GB"/>
        </w:rPr>
        <w:t xml:space="preserve"> pelo </w:t>
      </w:r>
      <w:proofErr w:type="spellStart"/>
      <w:r w:rsidRPr="000A703A">
        <w:rPr>
          <w:lang w:val="en-GB"/>
        </w:rPr>
        <w:t>Laboratório</w:t>
      </w:r>
      <w:proofErr w:type="spellEnd"/>
      <w:r w:rsidRPr="000A703A">
        <w:rPr>
          <w:lang w:val="en-GB"/>
        </w:rPr>
        <w:t xml:space="preserve"> de </w:t>
      </w:r>
      <w:proofErr w:type="spellStart"/>
      <w:r w:rsidRPr="000A703A">
        <w:rPr>
          <w:lang w:val="en-GB"/>
        </w:rPr>
        <w:t>Melhoramento</w:t>
      </w:r>
      <w:proofErr w:type="spellEnd"/>
      <w:r w:rsidRPr="000A703A">
        <w:rPr>
          <w:lang w:val="en-GB"/>
        </w:rPr>
        <w:t xml:space="preserve"> Vegetal do IFAL – Piranhas e para a </w:t>
      </w:r>
      <w:proofErr w:type="spellStart"/>
      <w:r w:rsidRPr="000A703A">
        <w:rPr>
          <w:lang w:val="en-GB"/>
        </w:rPr>
        <w:t>seleção</w:t>
      </w:r>
      <w:proofErr w:type="spellEnd"/>
      <w:r w:rsidRPr="000A703A">
        <w:rPr>
          <w:lang w:val="en-GB"/>
        </w:rPr>
        <w:t xml:space="preserve"> de genótipos </w:t>
      </w:r>
      <w:proofErr w:type="spellStart"/>
      <w:r w:rsidRPr="000A703A">
        <w:rPr>
          <w:lang w:val="en-GB"/>
        </w:rPr>
        <w:t>adequados</w:t>
      </w:r>
      <w:proofErr w:type="spellEnd"/>
      <w:r w:rsidRPr="000A703A">
        <w:rPr>
          <w:lang w:val="en-GB"/>
        </w:rPr>
        <w:t xml:space="preserve"> </w:t>
      </w:r>
      <w:proofErr w:type="spellStart"/>
      <w:r w:rsidRPr="000A703A">
        <w:rPr>
          <w:lang w:val="en-GB"/>
        </w:rPr>
        <w:t>ao</w:t>
      </w:r>
      <w:proofErr w:type="spellEnd"/>
      <w:r w:rsidRPr="000A703A">
        <w:rPr>
          <w:lang w:val="en-GB"/>
        </w:rPr>
        <w:t xml:space="preserve"> </w:t>
      </w:r>
      <w:proofErr w:type="spellStart"/>
      <w:r w:rsidRPr="000A703A">
        <w:rPr>
          <w:lang w:val="en-GB"/>
        </w:rPr>
        <w:t>cultivo</w:t>
      </w:r>
      <w:proofErr w:type="spellEnd"/>
      <w:r w:rsidRPr="000A703A">
        <w:rPr>
          <w:lang w:val="en-GB"/>
        </w:rPr>
        <w:t xml:space="preserve"> em </w:t>
      </w:r>
      <w:proofErr w:type="spellStart"/>
      <w:r w:rsidRPr="000A703A">
        <w:rPr>
          <w:lang w:val="en-GB"/>
        </w:rPr>
        <w:t>regiões</w:t>
      </w:r>
      <w:proofErr w:type="spellEnd"/>
      <w:r w:rsidRPr="000A703A">
        <w:rPr>
          <w:lang w:val="en-GB"/>
        </w:rPr>
        <w:t xml:space="preserve"> </w:t>
      </w:r>
      <w:proofErr w:type="spellStart"/>
      <w:r w:rsidRPr="000A703A">
        <w:rPr>
          <w:lang w:val="en-GB"/>
        </w:rPr>
        <w:t>infestadas</w:t>
      </w:r>
      <w:proofErr w:type="spellEnd"/>
      <w:r w:rsidRPr="000A703A">
        <w:rPr>
          <w:lang w:val="en-GB"/>
        </w:rPr>
        <w:t xml:space="preserve">, </w:t>
      </w:r>
      <w:proofErr w:type="spellStart"/>
      <w:r w:rsidRPr="000A703A">
        <w:rPr>
          <w:lang w:val="en-GB"/>
        </w:rPr>
        <w:t>como</w:t>
      </w:r>
      <w:proofErr w:type="spellEnd"/>
      <w:r w:rsidRPr="000A703A">
        <w:rPr>
          <w:lang w:val="en-GB"/>
        </w:rPr>
        <w:t xml:space="preserve"> os </w:t>
      </w:r>
      <w:proofErr w:type="spellStart"/>
      <w:r w:rsidRPr="000A703A">
        <w:rPr>
          <w:lang w:val="en-GB"/>
        </w:rPr>
        <w:t>lotes</w:t>
      </w:r>
      <w:proofErr w:type="spellEnd"/>
      <w:r w:rsidRPr="000A703A">
        <w:rPr>
          <w:lang w:val="en-GB"/>
        </w:rPr>
        <w:t xml:space="preserve"> do </w:t>
      </w:r>
      <w:proofErr w:type="spellStart"/>
      <w:r w:rsidRPr="000A703A">
        <w:rPr>
          <w:lang w:val="en-GB"/>
        </w:rPr>
        <w:t>Perímetro</w:t>
      </w:r>
      <w:proofErr w:type="spellEnd"/>
      <w:r w:rsidRPr="000A703A">
        <w:rPr>
          <w:lang w:val="en-GB"/>
        </w:rPr>
        <w:t xml:space="preserve"> </w:t>
      </w:r>
      <w:proofErr w:type="spellStart"/>
      <w:r w:rsidRPr="000A703A">
        <w:rPr>
          <w:lang w:val="en-GB"/>
        </w:rPr>
        <w:t>Irrigado</w:t>
      </w:r>
      <w:proofErr w:type="spellEnd"/>
      <w:r w:rsidRPr="000A703A">
        <w:rPr>
          <w:lang w:val="en-GB"/>
        </w:rPr>
        <w:t xml:space="preserve"> de </w:t>
      </w:r>
      <w:proofErr w:type="spellStart"/>
      <w:r w:rsidRPr="000A703A">
        <w:rPr>
          <w:lang w:val="en-GB"/>
        </w:rPr>
        <w:t>Canindé</w:t>
      </w:r>
      <w:proofErr w:type="spellEnd"/>
      <w:r w:rsidRPr="000A703A">
        <w:rPr>
          <w:lang w:val="en-GB"/>
        </w:rPr>
        <w:t xml:space="preserve"> de São Francisco – Sergipe.</w:t>
      </w:r>
    </w:p>
    <w:p w14:paraId="147EA450" w14:textId="77777777" w:rsidR="000A703A" w:rsidRPr="00001A23" w:rsidRDefault="000A703A" w:rsidP="004D35E8">
      <w:pPr>
        <w:pStyle w:val="texto"/>
      </w:pPr>
    </w:p>
    <w:p w14:paraId="62C94B9E" w14:textId="59ECD3EB" w:rsidR="00946990" w:rsidRDefault="004D2E5D" w:rsidP="00CC5735">
      <w:pPr>
        <w:jc w:val="center"/>
        <w:rPr>
          <w:b/>
          <w:bCs/>
          <w:sz w:val="24"/>
          <w:szCs w:val="24"/>
          <w:lang w:val="en-US"/>
        </w:rPr>
      </w:pPr>
      <w:r w:rsidRPr="004D35E8">
        <w:rPr>
          <w:b/>
          <w:bCs/>
          <w:sz w:val="24"/>
          <w:szCs w:val="24"/>
          <w:lang w:val="en-US"/>
        </w:rPr>
        <w:t>REFERÊNCIAS</w:t>
      </w:r>
    </w:p>
    <w:p w14:paraId="38439390" w14:textId="77777777" w:rsidR="004D35E8" w:rsidRPr="004D35E8" w:rsidRDefault="004D35E8" w:rsidP="00CC5735">
      <w:pPr>
        <w:jc w:val="center"/>
        <w:rPr>
          <w:b/>
          <w:bCs/>
          <w:sz w:val="24"/>
          <w:szCs w:val="24"/>
          <w:lang w:val="en-US"/>
        </w:rPr>
      </w:pPr>
    </w:p>
    <w:p w14:paraId="4F8BF8FA" w14:textId="77777777" w:rsidR="004D35E8" w:rsidRPr="00D601EF" w:rsidRDefault="004D35E8" w:rsidP="004D35E8">
      <w:pPr>
        <w:jc w:val="left"/>
        <w:rPr>
          <w:sz w:val="24"/>
          <w:szCs w:val="24"/>
          <w:lang w:val="pt-BR"/>
        </w:rPr>
      </w:pPr>
      <w:r w:rsidRPr="00537AAB">
        <w:rPr>
          <w:sz w:val="24"/>
          <w:szCs w:val="24"/>
          <w:lang w:val="en-US"/>
        </w:rPr>
        <w:t xml:space="preserve">ABAD, Pierre; WILLIAMSON, Valerie. Plant Nematode Interaction: A Sophisticated Dialogue. </w:t>
      </w:r>
      <w:proofErr w:type="spellStart"/>
      <w:r w:rsidRPr="00D601EF">
        <w:rPr>
          <w:b/>
          <w:bCs/>
          <w:sz w:val="24"/>
          <w:szCs w:val="24"/>
          <w:lang w:val="pt-BR"/>
        </w:rPr>
        <w:t>Advances</w:t>
      </w:r>
      <w:proofErr w:type="spellEnd"/>
      <w:r w:rsidRPr="00D601EF">
        <w:rPr>
          <w:b/>
          <w:bCs/>
          <w:sz w:val="24"/>
          <w:szCs w:val="24"/>
          <w:lang w:val="pt-BR"/>
        </w:rPr>
        <w:t xml:space="preserve"> in </w:t>
      </w:r>
      <w:proofErr w:type="spellStart"/>
      <w:r w:rsidRPr="00D601EF">
        <w:rPr>
          <w:b/>
          <w:bCs/>
          <w:sz w:val="24"/>
          <w:szCs w:val="24"/>
          <w:lang w:val="pt-BR"/>
        </w:rPr>
        <w:t>Botanical</w:t>
      </w:r>
      <w:proofErr w:type="spellEnd"/>
      <w:r w:rsidRPr="00D601EF">
        <w:rPr>
          <w:b/>
          <w:bCs/>
          <w:sz w:val="24"/>
          <w:szCs w:val="24"/>
          <w:lang w:val="pt-BR"/>
        </w:rPr>
        <w:t xml:space="preserve"> </w:t>
      </w:r>
      <w:proofErr w:type="spellStart"/>
      <w:r w:rsidRPr="00D601EF">
        <w:rPr>
          <w:b/>
          <w:bCs/>
          <w:sz w:val="24"/>
          <w:szCs w:val="24"/>
          <w:lang w:val="pt-BR"/>
        </w:rPr>
        <w:t>Research</w:t>
      </w:r>
      <w:proofErr w:type="spellEnd"/>
      <w:r w:rsidRPr="00D601EF">
        <w:rPr>
          <w:sz w:val="24"/>
          <w:szCs w:val="24"/>
          <w:lang w:val="pt-BR"/>
        </w:rPr>
        <w:t>, [s. l.], v. 53, p. 147–192, 31 dez. 2010.</w:t>
      </w:r>
    </w:p>
    <w:p w14:paraId="47DB66DC" w14:textId="77777777" w:rsidR="004D35E8" w:rsidRPr="00D601EF" w:rsidRDefault="004D35E8" w:rsidP="004D35E8">
      <w:pPr>
        <w:jc w:val="left"/>
        <w:rPr>
          <w:sz w:val="24"/>
          <w:szCs w:val="24"/>
          <w:lang w:val="pt-BR"/>
        </w:rPr>
      </w:pPr>
    </w:p>
    <w:p w14:paraId="4705F02C" w14:textId="77777777" w:rsidR="004D35E8" w:rsidRPr="00537AAB" w:rsidRDefault="004D35E8" w:rsidP="004D35E8">
      <w:pPr>
        <w:jc w:val="left"/>
        <w:rPr>
          <w:sz w:val="24"/>
          <w:szCs w:val="24"/>
          <w:lang w:val="pt-BR"/>
        </w:rPr>
      </w:pPr>
      <w:r w:rsidRPr="00901213">
        <w:rPr>
          <w:sz w:val="24"/>
          <w:szCs w:val="24"/>
          <w:lang w:val="pt-BR"/>
        </w:rPr>
        <w:t xml:space="preserve">BONETI, J. I. S.; FERRAZ, S. Modificação do método de Hussey e Barker para extração de ovos de Meloidogyne </w:t>
      </w:r>
      <w:proofErr w:type="spellStart"/>
      <w:r w:rsidRPr="00901213">
        <w:rPr>
          <w:sz w:val="24"/>
          <w:szCs w:val="24"/>
          <w:lang w:val="pt-BR"/>
        </w:rPr>
        <w:t>exigua</w:t>
      </w:r>
      <w:proofErr w:type="spellEnd"/>
      <w:r w:rsidRPr="00901213">
        <w:rPr>
          <w:sz w:val="24"/>
          <w:szCs w:val="24"/>
          <w:lang w:val="pt-BR"/>
        </w:rPr>
        <w:t xml:space="preserve"> de cafeeiro. </w:t>
      </w:r>
      <w:r w:rsidRPr="00537AAB">
        <w:rPr>
          <w:b/>
          <w:bCs/>
          <w:sz w:val="24"/>
          <w:szCs w:val="24"/>
          <w:lang w:val="pt-BR"/>
        </w:rPr>
        <w:t>Fitopatologia Brasileira</w:t>
      </w:r>
      <w:r w:rsidRPr="00537AAB">
        <w:rPr>
          <w:sz w:val="24"/>
          <w:szCs w:val="24"/>
          <w:lang w:val="pt-BR"/>
        </w:rPr>
        <w:t>. v. 6, n. 3, p. 553, 1981.</w:t>
      </w:r>
    </w:p>
    <w:p w14:paraId="49DB9130" w14:textId="77777777" w:rsidR="004D35E8" w:rsidRPr="00537AAB" w:rsidRDefault="004D35E8" w:rsidP="004D35E8">
      <w:pPr>
        <w:jc w:val="left"/>
        <w:rPr>
          <w:sz w:val="24"/>
          <w:szCs w:val="24"/>
          <w:lang w:val="pt-BR"/>
        </w:rPr>
      </w:pPr>
    </w:p>
    <w:p w14:paraId="075DCA0A" w14:textId="77777777" w:rsidR="004D35E8" w:rsidRPr="00D601EF" w:rsidRDefault="004D35E8" w:rsidP="004D35E8">
      <w:pPr>
        <w:jc w:val="left"/>
        <w:rPr>
          <w:sz w:val="24"/>
          <w:szCs w:val="24"/>
          <w:lang w:val="pt-BR"/>
        </w:rPr>
      </w:pPr>
      <w:r w:rsidRPr="00D601EF">
        <w:rPr>
          <w:sz w:val="24"/>
          <w:szCs w:val="24"/>
          <w:lang w:val="pt-BR"/>
        </w:rPr>
        <w:t xml:space="preserve">CRUZ, C.D. GENES - a software </w:t>
      </w:r>
      <w:proofErr w:type="spellStart"/>
      <w:r w:rsidRPr="00D601EF">
        <w:rPr>
          <w:sz w:val="24"/>
          <w:szCs w:val="24"/>
          <w:lang w:val="pt-BR"/>
        </w:rPr>
        <w:t>package</w:t>
      </w:r>
      <w:proofErr w:type="spellEnd"/>
      <w:r w:rsidRPr="00D601EF">
        <w:rPr>
          <w:sz w:val="24"/>
          <w:szCs w:val="24"/>
          <w:lang w:val="pt-BR"/>
        </w:rPr>
        <w:t xml:space="preserve"> for </w:t>
      </w:r>
      <w:proofErr w:type="spellStart"/>
      <w:r w:rsidRPr="00D601EF">
        <w:rPr>
          <w:sz w:val="24"/>
          <w:szCs w:val="24"/>
          <w:lang w:val="pt-BR"/>
        </w:rPr>
        <w:t>analysis</w:t>
      </w:r>
      <w:proofErr w:type="spellEnd"/>
      <w:r w:rsidRPr="00D601EF">
        <w:rPr>
          <w:sz w:val="24"/>
          <w:szCs w:val="24"/>
          <w:lang w:val="pt-BR"/>
        </w:rPr>
        <w:t xml:space="preserve"> in experimental </w:t>
      </w:r>
      <w:proofErr w:type="spellStart"/>
      <w:r w:rsidRPr="00D601EF">
        <w:rPr>
          <w:sz w:val="24"/>
          <w:szCs w:val="24"/>
          <w:lang w:val="pt-BR"/>
        </w:rPr>
        <w:t>statistics</w:t>
      </w:r>
      <w:proofErr w:type="spellEnd"/>
      <w:r w:rsidRPr="00D601EF">
        <w:rPr>
          <w:sz w:val="24"/>
          <w:szCs w:val="24"/>
          <w:lang w:val="pt-BR"/>
        </w:rPr>
        <w:t xml:space="preserve"> </w:t>
      </w:r>
      <w:proofErr w:type="spellStart"/>
      <w:r w:rsidRPr="00D601EF">
        <w:rPr>
          <w:sz w:val="24"/>
          <w:szCs w:val="24"/>
          <w:lang w:val="pt-BR"/>
        </w:rPr>
        <w:t>and</w:t>
      </w:r>
      <w:proofErr w:type="spellEnd"/>
      <w:r w:rsidRPr="00D601EF">
        <w:rPr>
          <w:sz w:val="24"/>
          <w:szCs w:val="24"/>
          <w:lang w:val="pt-BR"/>
        </w:rPr>
        <w:t xml:space="preserve"> </w:t>
      </w:r>
      <w:proofErr w:type="spellStart"/>
      <w:r w:rsidRPr="00D601EF">
        <w:rPr>
          <w:sz w:val="24"/>
          <w:szCs w:val="24"/>
          <w:lang w:val="pt-BR"/>
        </w:rPr>
        <w:t>quantitative</w:t>
      </w:r>
      <w:proofErr w:type="spellEnd"/>
      <w:r w:rsidRPr="00D601EF">
        <w:rPr>
          <w:sz w:val="24"/>
          <w:szCs w:val="24"/>
          <w:lang w:val="pt-BR"/>
        </w:rPr>
        <w:t xml:space="preserve"> </w:t>
      </w:r>
      <w:proofErr w:type="spellStart"/>
      <w:r w:rsidRPr="00D601EF">
        <w:rPr>
          <w:sz w:val="24"/>
          <w:szCs w:val="24"/>
          <w:lang w:val="pt-BR"/>
        </w:rPr>
        <w:t>genetics</w:t>
      </w:r>
      <w:proofErr w:type="spellEnd"/>
      <w:r w:rsidRPr="00D601EF">
        <w:rPr>
          <w:sz w:val="24"/>
          <w:szCs w:val="24"/>
          <w:lang w:val="pt-BR"/>
        </w:rPr>
        <w:t xml:space="preserve">. </w:t>
      </w:r>
      <w:r w:rsidRPr="00D601EF">
        <w:rPr>
          <w:b/>
          <w:bCs/>
          <w:sz w:val="24"/>
          <w:szCs w:val="24"/>
          <w:lang w:val="pt-BR"/>
        </w:rPr>
        <w:t xml:space="preserve">Acta </w:t>
      </w:r>
      <w:proofErr w:type="spellStart"/>
      <w:r w:rsidRPr="00D601EF">
        <w:rPr>
          <w:b/>
          <w:bCs/>
          <w:sz w:val="24"/>
          <w:szCs w:val="24"/>
          <w:lang w:val="pt-BR"/>
        </w:rPr>
        <w:t>Scientiarum</w:t>
      </w:r>
      <w:proofErr w:type="spellEnd"/>
      <w:r w:rsidRPr="00D601EF">
        <w:rPr>
          <w:sz w:val="24"/>
          <w:szCs w:val="24"/>
          <w:lang w:val="pt-BR"/>
        </w:rPr>
        <w:t>. v.35, n.3, p.271-276, 2016.</w:t>
      </w:r>
    </w:p>
    <w:p w14:paraId="341C8ED1" w14:textId="77777777" w:rsidR="004D35E8" w:rsidRPr="00D601EF" w:rsidRDefault="004D35E8" w:rsidP="004D35E8">
      <w:pPr>
        <w:jc w:val="left"/>
        <w:rPr>
          <w:sz w:val="24"/>
          <w:szCs w:val="24"/>
          <w:lang w:val="pt-BR"/>
        </w:rPr>
      </w:pPr>
      <w:r w:rsidRPr="006A3A67">
        <w:rPr>
          <w:sz w:val="24"/>
          <w:szCs w:val="24"/>
          <w:lang w:val="pt-BR"/>
        </w:rPr>
        <w:t>FERREIRA, P.V.</w:t>
      </w:r>
      <w:r w:rsidRPr="006A3A67">
        <w:rPr>
          <w:b/>
          <w:bCs/>
          <w:sz w:val="24"/>
          <w:szCs w:val="24"/>
          <w:lang w:val="pt-BR"/>
        </w:rPr>
        <w:t xml:space="preserve"> Estatística Experimental Aplicada às Ciências Agrárias</w:t>
      </w:r>
      <w:r w:rsidRPr="006A3A67">
        <w:rPr>
          <w:sz w:val="24"/>
          <w:szCs w:val="24"/>
          <w:lang w:val="pt-BR"/>
        </w:rPr>
        <w:t xml:space="preserve">. </w:t>
      </w:r>
      <w:r w:rsidRPr="00D601EF">
        <w:rPr>
          <w:sz w:val="24"/>
          <w:szCs w:val="24"/>
          <w:lang w:val="pt-BR"/>
        </w:rPr>
        <w:t>Editora UFV. 2016. 588p.</w:t>
      </w:r>
    </w:p>
    <w:p w14:paraId="469FAFB5" w14:textId="77777777" w:rsidR="004D35E8" w:rsidRPr="00D601EF" w:rsidRDefault="004D35E8" w:rsidP="004D35E8">
      <w:pPr>
        <w:jc w:val="left"/>
        <w:rPr>
          <w:sz w:val="24"/>
          <w:szCs w:val="24"/>
          <w:lang w:val="pt-BR"/>
        </w:rPr>
      </w:pPr>
    </w:p>
    <w:p w14:paraId="77248D0A" w14:textId="77777777" w:rsidR="004D35E8" w:rsidRPr="00D601EF" w:rsidRDefault="004D35E8" w:rsidP="004D35E8">
      <w:pPr>
        <w:jc w:val="left"/>
        <w:rPr>
          <w:sz w:val="24"/>
          <w:szCs w:val="24"/>
          <w:lang w:val="pt-BR"/>
        </w:rPr>
      </w:pPr>
      <w:r w:rsidRPr="009F0E42">
        <w:rPr>
          <w:sz w:val="24"/>
          <w:szCs w:val="24"/>
          <w:lang w:val="pt-BR"/>
        </w:rPr>
        <w:t xml:space="preserve">FILGUEIRA, F. A. R. Novo manual de olericultura: agrotecnologia moderna na produção e comercialização de hortaliças. </w:t>
      </w:r>
      <w:r w:rsidRPr="00D601EF">
        <w:rPr>
          <w:sz w:val="24"/>
          <w:szCs w:val="24"/>
          <w:lang w:val="pt-BR"/>
        </w:rPr>
        <w:t xml:space="preserve">3. ed. rev. e </w:t>
      </w:r>
      <w:proofErr w:type="spellStart"/>
      <w:r w:rsidRPr="00D601EF">
        <w:rPr>
          <w:sz w:val="24"/>
          <w:szCs w:val="24"/>
          <w:lang w:val="pt-BR"/>
        </w:rPr>
        <w:t>ampl</w:t>
      </w:r>
      <w:proofErr w:type="spellEnd"/>
      <w:r w:rsidRPr="00D601EF">
        <w:rPr>
          <w:sz w:val="24"/>
          <w:szCs w:val="24"/>
          <w:lang w:val="pt-BR"/>
        </w:rPr>
        <w:t>. Viçosa: UFV, 2013.</w:t>
      </w:r>
    </w:p>
    <w:p w14:paraId="5043B41D" w14:textId="77777777" w:rsidR="004D35E8" w:rsidRPr="00D601EF" w:rsidRDefault="004D35E8" w:rsidP="004D35E8">
      <w:pPr>
        <w:jc w:val="left"/>
        <w:rPr>
          <w:sz w:val="24"/>
          <w:szCs w:val="24"/>
          <w:lang w:val="pt-BR"/>
        </w:rPr>
      </w:pPr>
    </w:p>
    <w:p w14:paraId="5061A390" w14:textId="77777777" w:rsidR="004D35E8" w:rsidRPr="00901213" w:rsidRDefault="004D35E8" w:rsidP="004D35E8">
      <w:pPr>
        <w:jc w:val="left"/>
        <w:rPr>
          <w:sz w:val="24"/>
          <w:szCs w:val="24"/>
          <w:lang w:val="en-US"/>
        </w:rPr>
      </w:pPr>
      <w:r w:rsidRPr="00D601EF">
        <w:rPr>
          <w:sz w:val="24"/>
          <w:szCs w:val="24"/>
          <w:lang w:val="pt-BR"/>
        </w:rPr>
        <w:t xml:space="preserve">GARCÍA-MENDÍVIL, H. A.; ESCUDERO, N.; SORRIBAS, F. J. Host </w:t>
      </w:r>
      <w:proofErr w:type="spellStart"/>
      <w:r w:rsidRPr="00D601EF">
        <w:rPr>
          <w:sz w:val="24"/>
          <w:szCs w:val="24"/>
          <w:lang w:val="pt-BR"/>
        </w:rPr>
        <w:t>suitability</w:t>
      </w:r>
      <w:proofErr w:type="spellEnd"/>
      <w:r w:rsidRPr="00D601EF">
        <w:rPr>
          <w:sz w:val="24"/>
          <w:szCs w:val="24"/>
          <w:lang w:val="pt-BR"/>
        </w:rPr>
        <w:t xml:space="preserve"> </w:t>
      </w:r>
      <w:proofErr w:type="spellStart"/>
      <w:r w:rsidRPr="00D601EF">
        <w:rPr>
          <w:sz w:val="24"/>
          <w:szCs w:val="24"/>
          <w:lang w:val="pt-BR"/>
        </w:rPr>
        <w:t>of</w:t>
      </w:r>
      <w:proofErr w:type="spellEnd"/>
      <w:r w:rsidRPr="00D601EF">
        <w:rPr>
          <w:sz w:val="24"/>
          <w:szCs w:val="24"/>
          <w:lang w:val="pt-BR"/>
        </w:rPr>
        <w:t xml:space="preserve"> Solanum </w:t>
      </w:r>
      <w:proofErr w:type="spellStart"/>
      <w:r w:rsidRPr="00D601EF">
        <w:rPr>
          <w:sz w:val="24"/>
          <w:szCs w:val="24"/>
          <w:lang w:val="pt-BR"/>
        </w:rPr>
        <w:t>torvum</w:t>
      </w:r>
      <w:proofErr w:type="spellEnd"/>
      <w:r w:rsidRPr="00D601EF">
        <w:rPr>
          <w:sz w:val="24"/>
          <w:szCs w:val="24"/>
          <w:lang w:val="pt-BR"/>
        </w:rPr>
        <w:t xml:space="preserve"> </w:t>
      </w:r>
      <w:proofErr w:type="spellStart"/>
      <w:r w:rsidRPr="00D601EF">
        <w:rPr>
          <w:sz w:val="24"/>
          <w:szCs w:val="24"/>
          <w:lang w:val="pt-BR"/>
        </w:rPr>
        <w:t>cultivars</w:t>
      </w:r>
      <w:proofErr w:type="spellEnd"/>
      <w:r w:rsidRPr="00D601EF">
        <w:rPr>
          <w:sz w:val="24"/>
          <w:szCs w:val="24"/>
          <w:lang w:val="pt-BR"/>
        </w:rPr>
        <w:t xml:space="preserve"> </w:t>
      </w:r>
      <w:proofErr w:type="spellStart"/>
      <w:r w:rsidRPr="00D601EF">
        <w:rPr>
          <w:sz w:val="24"/>
          <w:szCs w:val="24"/>
          <w:lang w:val="pt-BR"/>
        </w:rPr>
        <w:t>to</w:t>
      </w:r>
      <w:proofErr w:type="spellEnd"/>
      <w:r w:rsidRPr="00D601EF">
        <w:rPr>
          <w:sz w:val="24"/>
          <w:szCs w:val="24"/>
          <w:lang w:val="pt-BR"/>
        </w:rPr>
        <w:t xml:space="preserve"> Meloidogyne </w:t>
      </w:r>
      <w:proofErr w:type="spellStart"/>
      <w:r w:rsidRPr="00D601EF">
        <w:rPr>
          <w:sz w:val="24"/>
          <w:szCs w:val="24"/>
          <w:lang w:val="pt-BR"/>
        </w:rPr>
        <w:t>incognita</w:t>
      </w:r>
      <w:proofErr w:type="spellEnd"/>
      <w:r w:rsidRPr="00D601EF">
        <w:rPr>
          <w:sz w:val="24"/>
          <w:szCs w:val="24"/>
          <w:lang w:val="pt-BR"/>
        </w:rPr>
        <w:t xml:space="preserve"> </w:t>
      </w:r>
      <w:proofErr w:type="spellStart"/>
      <w:r w:rsidRPr="00D601EF">
        <w:rPr>
          <w:sz w:val="24"/>
          <w:szCs w:val="24"/>
          <w:lang w:val="pt-BR"/>
        </w:rPr>
        <w:t>and</w:t>
      </w:r>
      <w:proofErr w:type="spellEnd"/>
      <w:r w:rsidRPr="00D601EF">
        <w:rPr>
          <w:sz w:val="24"/>
          <w:szCs w:val="24"/>
          <w:lang w:val="pt-BR"/>
        </w:rPr>
        <w:t xml:space="preserve"> M. javanica </w:t>
      </w:r>
      <w:proofErr w:type="spellStart"/>
      <w:r w:rsidRPr="00D601EF">
        <w:rPr>
          <w:sz w:val="24"/>
          <w:szCs w:val="24"/>
          <w:lang w:val="pt-BR"/>
        </w:rPr>
        <w:t>and</w:t>
      </w:r>
      <w:proofErr w:type="spellEnd"/>
      <w:r w:rsidRPr="00D601EF">
        <w:rPr>
          <w:sz w:val="24"/>
          <w:szCs w:val="24"/>
          <w:lang w:val="pt-BR"/>
        </w:rPr>
        <w:t xml:space="preserve"> </w:t>
      </w:r>
      <w:proofErr w:type="spellStart"/>
      <w:r w:rsidRPr="00D601EF">
        <w:rPr>
          <w:sz w:val="24"/>
          <w:szCs w:val="24"/>
          <w:lang w:val="pt-BR"/>
        </w:rPr>
        <w:t>population</w:t>
      </w:r>
      <w:proofErr w:type="spellEnd"/>
      <w:r w:rsidRPr="00D601EF">
        <w:rPr>
          <w:sz w:val="24"/>
          <w:szCs w:val="24"/>
          <w:lang w:val="pt-BR"/>
        </w:rPr>
        <w:t xml:space="preserve"> dynamics. </w:t>
      </w:r>
      <w:r w:rsidRPr="008747D2">
        <w:rPr>
          <w:b/>
          <w:bCs/>
          <w:sz w:val="24"/>
          <w:szCs w:val="24"/>
          <w:lang w:val="en-US"/>
        </w:rPr>
        <w:t>Plant Pathology</w:t>
      </w:r>
      <w:r w:rsidRPr="008747D2">
        <w:rPr>
          <w:sz w:val="24"/>
          <w:szCs w:val="24"/>
          <w:lang w:val="en-US"/>
        </w:rPr>
        <w:t xml:space="preserve">, [s. l.], v. 68, n. 6, p. 1215–1224, 2019. </w:t>
      </w:r>
    </w:p>
    <w:p w14:paraId="4CCC9BC9" w14:textId="77777777" w:rsidR="004D35E8" w:rsidRDefault="004D35E8" w:rsidP="004D35E8">
      <w:pPr>
        <w:jc w:val="left"/>
        <w:rPr>
          <w:sz w:val="24"/>
          <w:szCs w:val="24"/>
          <w:lang w:val="en-US"/>
        </w:rPr>
      </w:pPr>
    </w:p>
    <w:p w14:paraId="60814B01" w14:textId="77777777" w:rsidR="004D35E8" w:rsidRDefault="004D35E8" w:rsidP="004D35E8">
      <w:pPr>
        <w:jc w:val="left"/>
        <w:rPr>
          <w:sz w:val="24"/>
          <w:szCs w:val="24"/>
          <w:lang w:val="en-US"/>
        </w:rPr>
      </w:pPr>
      <w:r w:rsidRPr="00F5598E">
        <w:rPr>
          <w:sz w:val="24"/>
          <w:szCs w:val="24"/>
          <w:lang w:val="en-US"/>
        </w:rPr>
        <w:t xml:space="preserve">HUSSEY, R. S.; BARKER, K. R. A </w:t>
      </w:r>
      <w:proofErr w:type="spellStart"/>
      <w:r w:rsidRPr="00F5598E">
        <w:rPr>
          <w:sz w:val="24"/>
          <w:szCs w:val="24"/>
          <w:lang w:val="en-US"/>
        </w:rPr>
        <w:t>comparasion</w:t>
      </w:r>
      <w:proofErr w:type="spellEnd"/>
      <w:r w:rsidRPr="00F5598E">
        <w:rPr>
          <w:sz w:val="24"/>
          <w:szCs w:val="24"/>
          <w:lang w:val="en-US"/>
        </w:rPr>
        <w:t xml:space="preserve"> of methods of collecting </w:t>
      </w:r>
      <w:proofErr w:type="spellStart"/>
      <w:r w:rsidRPr="00F5598E">
        <w:rPr>
          <w:sz w:val="24"/>
          <w:szCs w:val="24"/>
          <w:lang w:val="en-US"/>
        </w:rPr>
        <w:t>inocula</w:t>
      </w:r>
      <w:proofErr w:type="spellEnd"/>
      <w:r w:rsidRPr="00F5598E">
        <w:rPr>
          <w:sz w:val="24"/>
          <w:szCs w:val="24"/>
          <w:lang w:val="en-US"/>
        </w:rPr>
        <w:t xml:space="preserve"> of Meloidogyne spp. including a new technique. </w:t>
      </w:r>
      <w:r w:rsidRPr="00CC363C">
        <w:rPr>
          <w:b/>
          <w:bCs/>
          <w:sz w:val="24"/>
          <w:szCs w:val="24"/>
          <w:lang w:val="en-US"/>
        </w:rPr>
        <w:t>Plant Disease Reporter</w:t>
      </w:r>
      <w:r w:rsidRPr="00CC363C">
        <w:rPr>
          <w:sz w:val="24"/>
          <w:szCs w:val="24"/>
          <w:lang w:val="en-US"/>
        </w:rPr>
        <w:t>, v.57, p.1025-1028, 1973.</w:t>
      </w:r>
    </w:p>
    <w:p w14:paraId="5B274F29" w14:textId="77777777" w:rsidR="004D35E8" w:rsidRDefault="004D35E8" w:rsidP="004D35E8">
      <w:pPr>
        <w:jc w:val="left"/>
        <w:rPr>
          <w:sz w:val="24"/>
          <w:szCs w:val="24"/>
          <w:lang w:val="en-US"/>
        </w:rPr>
      </w:pPr>
    </w:p>
    <w:p w14:paraId="0E14C405" w14:textId="77777777" w:rsidR="004D35E8" w:rsidRDefault="004D35E8" w:rsidP="004D35E8">
      <w:pPr>
        <w:jc w:val="left"/>
        <w:rPr>
          <w:sz w:val="24"/>
          <w:szCs w:val="24"/>
          <w:lang w:val="en-US"/>
        </w:rPr>
      </w:pPr>
      <w:r w:rsidRPr="00FD28EB">
        <w:rPr>
          <w:sz w:val="24"/>
          <w:szCs w:val="24"/>
          <w:lang w:val="en-US"/>
        </w:rPr>
        <w:t xml:space="preserve">ÖÇAL, Serap; DEVRAN, </w:t>
      </w:r>
      <w:proofErr w:type="spellStart"/>
      <w:r w:rsidRPr="00FD28EB">
        <w:rPr>
          <w:sz w:val="24"/>
          <w:szCs w:val="24"/>
          <w:lang w:val="en-US"/>
        </w:rPr>
        <w:t>Zübeyir</w:t>
      </w:r>
      <w:proofErr w:type="spellEnd"/>
      <w:r w:rsidRPr="00FD28EB">
        <w:rPr>
          <w:sz w:val="24"/>
          <w:szCs w:val="24"/>
          <w:lang w:val="en-US"/>
        </w:rPr>
        <w:t>. Response of eggplant genotypes to avirulent and virulent populations of Meloidogyne incognita (Kofoid &amp; White, 1919) Chitwood, 1949 (</w:t>
      </w:r>
      <w:proofErr w:type="spellStart"/>
      <w:r w:rsidRPr="00FD28EB">
        <w:rPr>
          <w:sz w:val="24"/>
          <w:szCs w:val="24"/>
          <w:lang w:val="en-US"/>
        </w:rPr>
        <w:t>Tylenchida</w:t>
      </w:r>
      <w:proofErr w:type="spellEnd"/>
      <w:r w:rsidRPr="00FD28EB">
        <w:rPr>
          <w:sz w:val="24"/>
          <w:szCs w:val="24"/>
          <w:lang w:val="en-US"/>
        </w:rPr>
        <w:t xml:space="preserve">: </w:t>
      </w:r>
      <w:proofErr w:type="spellStart"/>
      <w:r w:rsidRPr="00FD28EB">
        <w:rPr>
          <w:sz w:val="24"/>
          <w:szCs w:val="24"/>
          <w:lang w:val="en-US"/>
        </w:rPr>
        <w:t>Meloidogynidae</w:t>
      </w:r>
      <w:proofErr w:type="spellEnd"/>
      <w:r w:rsidRPr="00FD28EB">
        <w:rPr>
          <w:sz w:val="24"/>
          <w:szCs w:val="24"/>
          <w:lang w:val="en-US"/>
        </w:rPr>
        <w:t>).</w:t>
      </w:r>
      <w:r w:rsidRPr="00FD28EB">
        <w:rPr>
          <w:b/>
          <w:bCs/>
          <w:sz w:val="24"/>
          <w:szCs w:val="24"/>
          <w:lang w:val="en-US"/>
        </w:rPr>
        <w:t xml:space="preserve"> Turkish Journal of Entomology</w:t>
      </w:r>
      <w:r w:rsidRPr="00FD28EB">
        <w:rPr>
          <w:sz w:val="24"/>
          <w:szCs w:val="24"/>
          <w:lang w:val="en-US"/>
        </w:rPr>
        <w:t xml:space="preserve">, [s. l.], v. 43, n. 3, p. 287–300, 1 set. 2019. </w:t>
      </w:r>
    </w:p>
    <w:p w14:paraId="4DB0AB6A" w14:textId="77777777" w:rsidR="004D35E8" w:rsidRPr="006A3A67" w:rsidRDefault="004D35E8" w:rsidP="004D35E8">
      <w:pPr>
        <w:jc w:val="left"/>
        <w:rPr>
          <w:sz w:val="24"/>
          <w:szCs w:val="24"/>
          <w:lang w:val="en-US"/>
        </w:rPr>
      </w:pPr>
    </w:p>
    <w:p w14:paraId="0DACD2CF" w14:textId="77777777" w:rsidR="004D35E8" w:rsidRPr="00D601EF" w:rsidRDefault="004D35E8" w:rsidP="004D35E8">
      <w:pPr>
        <w:jc w:val="left"/>
        <w:rPr>
          <w:sz w:val="24"/>
          <w:szCs w:val="24"/>
          <w:lang w:val="pt-BR"/>
        </w:rPr>
      </w:pPr>
      <w:r w:rsidRPr="00F5598E">
        <w:rPr>
          <w:sz w:val="24"/>
          <w:szCs w:val="24"/>
          <w:lang w:val="en-US"/>
        </w:rPr>
        <w:t xml:space="preserve">OOSTENBRINK, M. Major characteristics of the relation between nematodes and plants. </w:t>
      </w:r>
      <w:proofErr w:type="spellStart"/>
      <w:r w:rsidRPr="00D601EF">
        <w:rPr>
          <w:b/>
          <w:bCs/>
          <w:sz w:val="24"/>
          <w:szCs w:val="24"/>
          <w:lang w:val="pt-BR"/>
        </w:rPr>
        <w:t>Mededelingen</w:t>
      </w:r>
      <w:proofErr w:type="spellEnd"/>
      <w:r w:rsidRPr="00D601EF">
        <w:rPr>
          <w:sz w:val="24"/>
          <w:szCs w:val="24"/>
          <w:lang w:val="pt-BR"/>
        </w:rPr>
        <w:t>, v. 66, p. 1-46, 1966.</w:t>
      </w:r>
    </w:p>
    <w:p w14:paraId="3A2005BF" w14:textId="77777777" w:rsidR="004D35E8" w:rsidRPr="00D601EF" w:rsidRDefault="004D35E8" w:rsidP="004D35E8">
      <w:pPr>
        <w:jc w:val="left"/>
        <w:rPr>
          <w:sz w:val="24"/>
          <w:szCs w:val="24"/>
          <w:lang w:val="pt-BR"/>
        </w:rPr>
      </w:pPr>
    </w:p>
    <w:p w14:paraId="79895337" w14:textId="77777777" w:rsidR="004D35E8" w:rsidRPr="00CC4782" w:rsidRDefault="004D35E8" w:rsidP="004D35E8">
      <w:pPr>
        <w:jc w:val="left"/>
        <w:rPr>
          <w:sz w:val="24"/>
          <w:szCs w:val="24"/>
          <w:lang w:val="pt-BR"/>
        </w:rPr>
      </w:pPr>
      <w:r w:rsidRPr="009F0E42">
        <w:rPr>
          <w:sz w:val="24"/>
          <w:szCs w:val="24"/>
          <w:lang w:val="pt-BR"/>
        </w:rPr>
        <w:t xml:space="preserve">PRADHAN, </w:t>
      </w:r>
      <w:proofErr w:type="spellStart"/>
      <w:r w:rsidRPr="009F0E42">
        <w:rPr>
          <w:sz w:val="24"/>
          <w:szCs w:val="24"/>
          <w:lang w:val="pt-BR"/>
        </w:rPr>
        <w:t>Pranaya</w:t>
      </w:r>
      <w:proofErr w:type="spellEnd"/>
      <w:r w:rsidRPr="009F0E42">
        <w:rPr>
          <w:sz w:val="24"/>
          <w:szCs w:val="24"/>
          <w:lang w:val="pt-BR"/>
        </w:rPr>
        <w:t xml:space="preserve">; NARESH, </w:t>
      </w:r>
      <w:proofErr w:type="spellStart"/>
      <w:r w:rsidRPr="009F0E42">
        <w:rPr>
          <w:sz w:val="24"/>
          <w:szCs w:val="24"/>
          <w:lang w:val="pt-BR"/>
        </w:rPr>
        <w:t>Ponnam</w:t>
      </w:r>
      <w:proofErr w:type="spellEnd"/>
      <w:r w:rsidRPr="009F0E42">
        <w:rPr>
          <w:sz w:val="24"/>
          <w:szCs w:val="24"/>
          <w:lang w:val="pt-BR"/>
        </w:rPr>
        <w:t xml:space="preserve">; BARIK, </w:t>
      </w:r>
      <w:proofErr w:type="spellStart"/>
      <w:r w:rsidRPr="009F0E42">
        <w:rPr>
          <w:sz w:val="24"/>
          <w:szCs w:val="24"/>
          <w:lang w:val="pt-BR"/>
        </w:rPr>
        <w:t>Satyaprakash</w:t>
      </w:r>
      <w:proofErr w:type="spellEnd"/>
      <w:r w:rsidRPr="009F0E42">
        <w:rPr>
          <w:sz w:val="24"/>
          <w:szCs w:val="24"/>
          <w:lang w:val="pt-BR"/>
        </w:rPr>
        <w:t xml:space="preserve">; ACHARYA, </w:t>
      </w:r>
      <w:proofErr w:type="spellStart"/>
      <w:r w:rsidRPr="009F0E42">
        <w:rPr>
          <w:sz w:val="24"/>
          <w:szCs w:val="24"/>
          <w:lang w:val="pt-BR"/>
        </w:rPr>
        <w:t>Gobinda</w:t>
      </w:r>
      <w:proofErr w:type="spellEnd"/>
      <w:r w:rsidRPr="009F0E42">
        <w:rPr>
          <w:sz w:val="24"/>
          <w:szCs w:val="24"/>
          <w:lang w:val="pt-BR"/>
        </w:rPr>
        <w:t xml:space="preserve"> Chandra; BASTIA, </w:t>
      </w:r>
      <w:proofErr w:type="spellStart"/>
      <w:r w:rsidRPr="009F0E42">
        <w:rPr>
          <w:sz w:val="24"/>
          <w:szCs w:val="24"/>
          <w:lang w:val="pt-BR"/>
        </w:rPr>
        <w:t>Ramakrushna</w:t>
      </w:r>
      <w:proofErr w:type="spellEnd"/>
      <w:r w:rsidRPr="009F0E42">
        <w:rPr>
          <w:sz w:val="24"/>
          <w:szCs w:val="24"/>
          <w:lang w:val="pt-BR"/>
        </w:rPr>
        <w:t xml:space="preserve">; ADAMALA, Anil Kumar; DAS, </w:t>
      </w:r>
      <w:proofErr w:type="spellStart"/>
      <w:r w:rsidRPr="009F0E42">
        <w:rPr>
          <w:sz w:val="24"/>
          <w:szCs w:val="24"/>
          <w:lang w:val="pt-BR"/>
        </w:rPr>
        <w:t>Mahendra</w:t>
      </w:r>
      <w:proofErr w:type="spellEnd"/>
      <w:r w:rsidRPr="009F0E42">
        <w:rPr>
          <w:sz w:val="24"/>
          <w:szCs w:val="24"/>
          <w:lang w:val="pt-BR"/>
        </w:rPr>
        <w:t xml:space="preserve"> </w:t>
      </w:r>
      <w:proofErr w:type="spellStart"/>
      <w:r w:rsidRPr="009F0E42">
        <w:rPr>
          <w:sz w:val="24"/>
          <w:szCs w:val="24"/>
          <w:lang w:val="pt-BR"/>
        </w:rPr>
        <w:t>Prasad</w:t>
      </w:r>
      <w:proofErr w:type="spellEnd"/>
      <w:r w:rsidRPr="009F0E42">
        <w:rPr>
          <w:sz w:val="24"/>
          <w:szCs w:val="24"/>
          <w:lang w:val="pt-BR"/>
        </w:rPr>
        <w:t xml:space="preserve">. </w:t>
      </w:r>
      <w:r w:rsidRPr="009F0E42">
        <w:rPr>
          <w:sz w:val="24"/>
          <w:szCs w:val="24"/>
        </w:rPr>
        <w:t xml:space="preserve">Breeding for root-knot nematode resistance in fruiting Solanaceous vegetable crops: a review. </w:t>
      </w:r>
      <w:proofErr w:type="spellStart"/>
      <w:r w:rsidRPr="00CC4782">
        <w:rPr>
          <w:b/>
          <w:bCs/>
          <w:sz w:val="24"/>
          <w:szCs w:val="24"/>
          <w:lang w:val="pt-BR"/>
        </w:rPr>
        <w:t>Euphytica</w:t>
      </w:r>
      <w:proofErr w:type="spellEnd"/>
      <w:r w:rsidRPr="00CC4782">
        <w:rPr>
          <w:sz w:val="24"/>
          <w:szCs w:val="24"/>
          <w:lang w:val="pt-BR"/>
        </w:rPr>
        <w:t xml:space="preserve">, [s. l.], v. 219, n. 7, p. 71, 16 jun. 2023. </w:t>
      </w:r>
    </w:p>
    <w:p w14:paraId="244A553A" w14:textId="77777777" w:rsidR="004D35E8" w:rsidRPr="00CC4782" w:rsidRDefault="004D35E8" w:rsidP="004D35E8">
      <w:pPr>
        <w:jc w:val="left"/>
        <w:rPr>
          <w:sz w:val="24"/>
          <w:szCs w:val="24"/>
          <w:lang w:val="pt-BR"/>
        </w:rPr>
      </w:pPr>
    </w:p>
    <w:p w14:paraId="52B44971" w14:textId="77777777" w:rsidR="004D35E8" w:rsidRPr="00CC4782" w:rsidRDefault="004D35E8" w:rsidP="004D35E8">
      <w:pPr>
        <w:jc w:val="left"/>
        <w:rPr>
          <w:sz w:val="24"/>
          <w:szCs w:val="24"/>
          <w:lang w:val="pt-BR"/>
        </w:rPr>
      </w:pPr>
      <w:r w:rsidRPr="008D3F96">
        <w:rPr>
          <w:sz w:val="24"/>
          <w:szCs w:val="24"/>
          <w:lang w:val="pt-BR"/>
        </w:rPr>
        <w:t xml:space="preserve">PINHEIRO, J. B.; PEREIRA, R. </w:t>
      </w:r>
      <w:proofErr w:type="spellStart"/>
      <w:proofErr w:type="gramStart"/>
      <w:r w:rsidRPr="008D3F96">
        <w:rPr>
          <w:sz w:val="24"/>
          <w:szCs w:val="24"/>
          <w:lang w:val="pt-BR"/>
        </w:rPr>
        <w:t>B.;de</w:t>
      </w:r>
      <w:proofErr w:type="spellEnd"/>
      <w:proofErr w:type="gramEnd"/>
      <w:r w:rsidRPr="008D3F96">
        <w:rPr>
          <w:sz w:val="24"/>
          <w:szCs w:val="24"/>
          <w:lang w:val="pt-BR"/>
        </w:rPr>
        <w:t xml:space="preserve"> CARVALHO, A. D. F.; AGUIAR, F. M. </w:t>
      </w:r>
      <w:r w:rsidRPr="008D3F96">
        <w:rPr>
          <w:b/>
          <w:bCs/>
          <w:sz w:val="24"/>
          <w:szCs w:val="24"/>
          <w:lang w:val="pt-BR"/>
        </w:rPr>
        <w:t>Ocorrência de nematoide na cultura do   jiló   e   berinjela.</w:t>
      </w:r>
      <w:r w:rsidRPr="008D3F96">
        <w:rPr>
          <w:sz w:val="24"/>
          <w:szCs w:val="24"/>
          <w:lang w:val="pt-BR"/>
        </w:rPr>
        <w:t xml:space="preserve"> </w:t>
      </w:r>
      <w:r w:rsidRPr="00CC4782">
        <w:rPr>
          <w:sz w:val="24"/>
          <w:szCs w:val="24"/>
          <w:lang w:val="pt-BR"/>
        </w:rPr>
        <w:t>Brasília: Embrapa Hortaliças, 2013.8p.(Circular Técnica;125).</w:t>
      </w:r>
    </w:p>
    <w:p w14:paraId="697256CE" w14:textId="77777777" w:rsidR="004D35E8" w:rsidRPr="00CC4782" w:rsidRDefault="004D35E8" w:rsidP="004D35E8">
      <w:pPr>
        <w:jc w:val="left"/>
        <w:rPr>
          <w:sz w:val="24"/>
          <w:szCs w:val="24"/>
          <w:lang w:val="pt-BR"/>
        </w:rPr>
      </w:pPr>
    </w:p>
    <w:p w14:paraId="6279061C" w14:textId="77777777" w:rsidR="004D35E8" w:rsidRDefault="004D35E8" w:rsidP="004D35E8">
      <w:pPr>
        <w:jc w:val="left"/>
        <w:rPr>
          <w:sz w:val="24"/>
          <w:szCs w:val="24"/>
          <w:lang w:val="en-US"/>
        </w:rPr>
      </w:pPr>
      <w:proofErr w:type="gramStart"/>
      <w:r w:rsidRPr="006A3A67">
        <w:rPr>
          <w:sz w:val="24"/>
          <w:szCs w:val="24"/>
          <w:lang w:val="pt-BR"/>
        </w:rPr>
        <w:t>SANTOS,  A.</w:t>
      </w:r>
      <w:proofErr w:type="gramEnd"/>
      <w:r w:rsidRPr="006A3A67">
        <w:rPr>
          <w:sz w:val="24"/>
          <w:szCs w:val="24"/>
          <w:lang w:val="pt-BR"/>
        </w:rPr>
        <w:t xml:space="preserve">  M.  M.</w:t>
      </w:r>
      <w:proofErr w:type="gramStart"/>
      <w:r w:rsidRPr="006A3A67">
        <w:rPr>
          <w:sz w:val="24"/>
          <w:szCs w:val="24"/>
          <w:lang w:val="pt-BR"/>
        </w:rPr>
        <w:t>;  COSTA</w:t>
      </w:r>
      <w:proofErr w:type="gramEnd"/>
      <w:r w:rsidRPr="006A3A67">
        <w:rPr>
          <w:sz w:val="24"/>
          <w:szCs w:val="24"/>
          <w:lang w:val="pt-BR"/>
        </w:rPr>
        <w:t>, K.  D.  S.</w:t>
      </w:r>
      <w:proofErr w:type="gramStart"/>
      <w:r w:rsidRPr="006A3A67">
        <w:rPr>
          <w:sz w:val="24"/>
          <w:szCs w:val="24"/>
          <w:lang w:val="pt-BR"/>
        </w:rPr>
        <w:t>;  COSTA,  C.</w:t>
      </w:r>
      <w:proofErr w:type="gramEnd"/>
      <w:r w:rsidRPr="006A3A67">
        <w:rPr>
          <w:sz w:val="24"/>
          <w:szCs w:val="24"/>
          <w:lang w:val="pt-BR"/>
        </w:rPr>
        <w:t xml:space="preserve">  S.  R.</w:t>
      </w:r>
      <w:proofErr w:type="gramStart"/>
      <w:r w:rsidRPr="006A3A67">
        <w:rPr>
          <w:sz w:val="24"/>
          <w:szCs w:val="24"/>
          <w:lang w:val="pt-BR"/>
        </w:rPr>
        <w:t>;  SILVA,  M.</w:t>
      </w:r>
      <w:proofErr w:type="gramEnd"/>
      <w:r w:rsidRPr="006A3A67">
        <w:rPr>
          <w:sz w:val="24"/>
          <w:szCs w:val="24"/>
          <w:lang w:val="pt-BR"/>
        </w:rPr>
        <w:t xml:space="preserve">  O.</w:t>
      </w:r>
      <w:proofErr w:type="gramStart"/>
      <w:r w:rsidRPr="006A3A67">
        <w:rPr>
          <w:sz w:val="24"/>
          <w:szCs w:val="24"/>
          <w:lang w:val="pt-BR"/>
        </w:rPr>
        <w:t>;  MENEZES,  D.</w:t>
      </w:r>
      <w:proofErr w:type="gramEnd"/>
      <w:r w:rsidRPr="006A3A67">
        <w:rPr>
          <w:sz w:val="24"/>
          <w:szCs w:val="24"/>
          <w:lang w:val="pt-BR"/>
        </w:rPr>
        <w:t xml:space="preserve">; </w:t>
      </w:r>
      <w:proofErr w:type="gramStart"/>
      <w:r w:rsidRPr="006A3A67">
        <w:rPr>
          <w:sz w:val="24"/>
          <w:szCs w:val="24"/>
          <w:lang w:val="pt-BR"/>
        </w:rPr>
        <w:t>CARVALHO  FILHO,  J.</w:t>
      </w:r>
      <w:proofErr w:type="gramEnd"/>
      <w:r w:rsidRPr="006A3A67">
        <w:rPr>
          <w:sz w:val="24"/>
          <w:szCs w:val="24"/>
          <w:lang w:val="pt-BR"/>
        </w:rPr>
        <w:t xml:space="preserve">  L.  S.</w:t>
      </w:r>
      <w:proofErr w:type="gramStart"/>
      <w:r w:rsidRPr="006A3A67">
        <w:rPr>
          <w:sz w:val="24"/>
          <w:szCs w:val="24"/>
          <w:lang w:val="pt-BR"/>
        </w:rPr>
        <w:t>;  NASCIMENTO,  D.</w:t>
      </w:r>
      <w:proofErr w:type="gramEnd"/>
      <w:r w:rsidRPr="006A3A67">
        <w:rPr>
          <w:sz w:val="24"/>
          <w:szCs w:val="24"/>
          <w:lang w:val="pt-BR"/>
        </w:rPr>
        <w:t xml:space="preserve">  </w:t>
      </w:r>
      <w:proofErr w:type="spellStart"/>
      <w:r w:rsidRPr="00F5598E">
        <w:rPr>
          <w:sz w:val="24"/>
          <w:szCs w:val="24"/>
          <w:lang w:val="en-US"/>
        </w:rPr>
        <w:t>L.</w:t>
      </w:r>
      <w:proofErr w:type="gramStart"/>
      <w:r w:rsidRPr="00F5598E">
        <w:rPr>
          <w:sz w:val="24"/>
          <w:szCs w:val="24"/>
          <w:lang w:val="en-US"/>
        </w:rPr>
        <w:t>Genetic</w:t>
      </w:r>
      <w:proofErr w:type="spellEnd"/>
      <w:r w:rsidRPr="00F5598E">
        <w:rPr>
          <w:sz w:val="24"/>
          <w:szCs w:val="24"/>
          <w:lang w:val="en-US"/>
        </w:rPr>
        <w:t xml:space="preserve">  Parameters</w:t>
      </w:r>
      <w:proofErr w:type="gramEnd"/>
      <w:r w:rsidRPr="00F5598E">
        <w:rPr>
          <w:sz w:val="24"/>
          <w:szCs w:val="24"/>
          <w:lang w:val="en-US"/>
        </w:rPr>
        <w:t xml:space="preserve">  </w:t>
      </w:r>
      <w:proofErr w:type="gramStart"/>
      <w:r w:rsidRPr="00F5598E">
        <w:rPr>
          <w:sz w:val="24"/>
          <w:szCs w:val="24"/>
          <w:lang w:val="en-US"/>
        </w:rPr>
        <w:t>and  Population</w:t>
      </w:r>
      <w:proofErr w:type="gramEnd"/>
      <w:r w:rsidRPr="00F5598E">
        <w:rPr>
          <w:sz w:val="24"/>
          <w:szCs w:val="24"/>
          <w:lang w:val="en-US"/>
        </w:rPr>
        <w:t xml:space="preserve">  of </w:t>
      </w:r>
      <w:proofErr w:type="gramStart"/>
      <w:r w:rsidRPr="00F5598E">
        <w:rPr>
          <w:sz w:val="24"/>
          <w:szCs w:val="24"/>
          <w:lang w:val="en-US"/>
        </w:rPr>
        <w:t>Coriander  Reaction</w:t>
      </w:r>
      <w:proofErr w:type="gramEnd"/>
      <w:r w:rsidRPr="00F5598E">
        <w:rPr>
          <w:sz w:val="24"/>
          <w:szCs w:val="24"/>
          <w:lang w:val="en-US"/>
        </w:rPr>
        <w:t xml:space="preserve">  to </w:t>
      </w:r>
      <w:proofErr w:type="gramStart"/>
      <w:r w:rsidRPr="00F5598E">
        <w:rPr>
          <w:sz w:val="24"/>
          <w:szCs w:val="24"/>
          <w:lang w:val="en-US"/>
        </w:rPr>
        <w:t xml:space="preserve">Meloidogyne  </w:t>
      </w:r>
      <w:proofErr w:type="spellStart"/>
      <w:r w:rsidRPr="00F5598E">
        <w:rPr>
          <w:sz w:val="24"/>
          <w:szCs w:val="24"/>
          <w:lang w:val="en-US"/>
        </w:rPr>
        <w:t>incognitaRace</w:t>
      </w:r>
      <w:proofErr w:type="spellEnd"/>
      <w:proofErr w:type="gramEnd"/>
      <w:r w:rsidRPr="00F5598E">
        <w:rPr>
          <w:sz w:val="24"/>
          <w:szCs w:val="24"/>
          <w:lang w:val="en-US"/>
        </w:rPr>
        <w:t xml:space="preserve">  </w:t>
      </w:r>
      <w:proofErr w:type="gramStart"/>
      <w:r w:rsidRPr="00F5598E">
        <w:rPr>
          <w:sz w:val="24"/>
          <w:szCs w:val="24"/>
          <w:lang w:val="en-US"/>
        </w:rPr>
        <w:t>1.</w:t>
      </w:r>
      <w:r w:rsidRPr="00F5598E">
        <w:rPr>
          <w:b/>
          <w:bCs/>
          <w:sz w:val="24"/>
          <w:szCs w:val="24"/>
          <w:lang w:val="en-US"/>
        </w:rPr>
        <w:t>Journal</w:t>
      </w:r>
      <w:proofErr w:type="gramEnd"/>
      <w:r w:rsidRPr="00F5598E">
        <w:rPr>
          <w:b/>
          <w:bCs/>
          <w:sz w:val="24"/>
          <w:szCs w:val="24"/>
          <w:lang w:val="en-US"/>
        </w:rPr>
        <w:t xml:space="preserve">  </w:t>
      </w:r>
      <w:proofErr w:type="gramStart"/>
      <w:r w:rsidRPr="00F5598E">
        <w:rPr>
          <w:b/>
          <w:bCs/>
          <w:sz w:val="24"/>
          <w:szCs w:val="24"/>
          <w:lang w:val="en-US"/>
        </w:rPr>
        <w:t>of  Experimental</w:t>
      </w:r>
      <w:proofErr w:type="gramEnd"/>
      <w:r w:rsidRPr="00F5598E">
        <w:rPr>
          <w:b/>
          <w:bCs/>
          <w:sz w:val="24"/>
          <w:szCs w:val="24"/>
          <w:lang w:val="en-US"/>
        </w:rPr>
        <w:t xml:space="preserve">  Agriculture International</w:t>
      </w:r>
      <w:r w:rsidRPr="00F5598E">
        <w:rPr>
          <w:sz w:val="24"/>
          <w:szCs w:val="24"/>
          <w:lang w:val="en-US"/>
        </w:rPr>
        <w:t>, v.31, n.5, p. 1-8,</w:t>
      </w:r>
      <w:r>
        <w:rPr>
          <w:sz w:val="24"/>
          <w:szCs w:val="24"/>
          <w:lang w:val="en-US"/>
        </w:rPr>
        <w:t xml:space="preserve"> </w:t>
      </w:r>
      <w:r w:rsidRPr="00F5598E">
        <w:rPr>
          <w:sz w:val="24"/>
          <w:szCs w:val="24"/>
          <w:lang w:val="en-US"/>
        </w:rPr>
        <w:t>2019.</w:t>
      </w:r>
    </w:p>
    <w:p w14:paraId="57EC41E1" w14:textId="77777777" w:rsidR="004D35E8" w:rsidRDefault="004D35E8" w:rsidP="004D35E8">
      <w:pPr>
        <w:jc w:val="left"/>
        <w:rPr>
          <w:sz w:val="24"/>
          <w:szCs w:val="24"/>
          <w:lang w:val="en-US"/>
        </w:rPr>
      </w:pPr>
    </w:p>
    <w:p w14:paraId="1D34BE6E" w14:textId="1DA8292F" w:rsidR="001A15D9" w:rsidRDefault="004D35E8" w:rsidP="004D35E8">
      <w:pPr>
        <w:pStyle w:val="texto"/>
        <w:ind w:firstLine="0"/>
        <w:jc w:val="left"/>
      </w:pPr>
      <w:r w:rsidRPr="001F62D4">
        <w:rPr>
          <w:szCs w:val="24"/>
        </w:rPr>
        <w:t xml:space="preserve">SCHUQUEL, </w:t>
      </w:r>
      <w:proofErr w:type="spellStart"/>
      <w:r w:rsidRPr="001F62D4">
        <w:rPr>
          <w:szCs w:val="24"/>
        </w:rPr>
        <w:t>Luenda</w:t>
      </w:r>
      <w:proofErr w:type="spellEnd"/>
      <w:r w:rsidRPr="001F62D4">
        <w:rPr>
          <w:szCs w:val="24"/>
        </w:rPr>
        <w:t xml:space="preserve"> </w:t>
      </w:r>
      <w:proofErr w:type="spellStart"/>
      <w:r w:rsidRPr="001F62D4">
        <w:rPr>
          <w:szCs w:val="24"/>
        </w:rPr>
        <w:t>Camile</w:t>
      </w:r>
      <w:proofErr w:type="spellEnd"/>
      <w:r w:rsidRPr="001F62D4">
        <w:rPr>
          <w:szCs w:val="24"/>
        </w:rPr>
        <w:t xml:space="preserve"> dos Santos; BEAL, Bruna Menezes; MEZA, Silvia Leticia Rivero; TASSI, Erika Maria Marcondes; PASCOAL, </w:t>
      </w:r>
      <w:proofErr w:type="spellStart"/>
      <w:r w:rsidRPr="001F62D4">
        <w:rPr>
          <w:szCs w:val="24"/>
        </w:rPr>
        <w:t>Grazieli</w:t>
      </w:r>
      <w:proofErr w:type="spellEnd"/>
      <w:r w:rsidRPr="001F62D4">
        <w:rPr>
          <w:szCs w:val="24"/>
        </w:rPr>
        <w:t xml:space="preserve"> Benedetti. Efeito do processamento mínimo nos aspectos </w:t>
      </w:r>
      <w:proofErr w:type="spellStart"/>
      <w:r w:rsidRPr="001F62D4">
        <w:rPr>
          <w:szCs w:val="24"/>
        </w:rPr>
        <w:t>físico-quimicos</w:t>
      </w:r>
      <w:proofErr w:type="spellEnd"/>
      <w:r w:rsidRPr="001F62D4">
        <w:rPr>
          <w:szCs w:val="24"/>
        </w:rPr>
        <w:t xml:space="preserve">, nutricionais e antioxidantes do abacaxi (Ananás </w:t>
      </w:r>
      <w:proofErr w:type="spellStart"/>
      <w:r w:rsidRPr="001F62D4">
        <w:rPr>
          <w:szCs w:val="24"/>
        </w:rPr>
        <w:t>comosus</w:t>
      </w:r>
      <w:proofErr w:type="spellEnd"/>
      <w:r w:rsidRPr="001F62D4">
        <w:rPr>
          <w:szCs w:val="24"/>
        </w:rPr>
        <w:t xml:space="preserve">) e berinjela (Solanum melongena). </w:t>
      </w:r>
      <w:r w:rsidRPr="001F62D4">
        <w:rPr>
          <w:b/>
          <w:bCs/>
          <w:szCs w:val="24"/>
        </w:rPr>
        <w:t>OBSERVATÓRIO DE LA ECONOMÍA LATINOAMERICANA</w:t>
      </w:r>
      <w:r w:rsidRPr="001F62D4">
        <w:rPr>
          <w:szCs w:val="24"/>
        </w:rPr>
        <w:t>, [s. l.], v. 22, n. 3, p. e3596–e3596, 4 mar. 2024.</w:t>
      </w:r>
    </w:p>
    <w:p w14:paraId="3D8B3953" w14:textId="77777777" w:rsidR="00F014DC" w:rsidRPr="00F014DC" w:rsidRDefault="00F014DC" w:rsidP="004D35E8">
      <w:pPr>
        <w:pStyle w:val="texto"/>
        <w:ind w:firstLine="0"/>
        <w:jc w:val="left"/>
      </w:pPr>
    </w:p>
    <w:sectPr w:rsidR="00F014DC" w:rsidRPr="00F014DC" w:rsidSect="00666873">
      <w:headerReference w:type="default" r:id="rId10"/>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39D9" w14:textId="77777777" w:rsidR="007B146F" w:rsidRDefault="007B146F">
      <w:r>
        <w:separator/>
      </w:r>
    </w:p>
  </w:endnote>
  <w:endnote w:type="continuationSeparator" w:id="0">
    <w:p w14:paraId="2BDA21D1" w14:textId="77777777" w:rsidR="007B146F" w:rsidRDefault="007B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MS 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F8A" w14:textId="1CDF4C03" w:rsidR="00D743A7" w:rsidRDefault="00D743A7">
    <w:pPr>
      <w:pStyle w:val="Rodap"/>
    </w:pPr>
  </w:p>
  <w:p w14:paraId="59BC5823" w14:textId="77777777" w:rsidR="00D743A7" w:rsidRDefault="00D743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5C12" w14:textId="77777777" w:rsidR="007B146F" w:rsidRDefault="007B146F">
      <w:r>
        <w:separator/>
      </w:r>
    </w:p>
  </w:footnote>
  <w:footnote w:type="continuationSeparator" w:id="0">
    <w:p w14:paraId="7FDA5E1A" w14:textId="77777777" w:rsidR="007B146F" w:rsidRDefault="007B146F">
      <w:r>
        <w:continuationSeparator/>
      </w:r>
    </w:p>
  </w:footnote>
  <w:footnote w:id="1">
    <w:p w14:paraId="14646E66" w14:textId="02FB0A6D" w:rsidR="001E79E0" w:rsidRPr="001E79E0" w:rsidRDefault="001E79E0">
      <w:pPr>
        <w:pStyle w:val="Textodenotaderodap"/>
        <w:rPr>
          <w:lang w:val="pt-BR"/>
        </w:rPr>
      </w:pPr>
      <w:r>
        <w:rPr>
          <w:rStyle w:val="Refdenotaderodap"/>
        </w:rPr>
        <w:footnoteRef/>
      </w:r>
      <w:r w:rsidRPr="00E941FC">
        <w:rPr>
          <w:lang w:val="pt-BR"/>
        </w:rPr>
        <w:t xml:space="preserve"> </w:t>
      </w:r>
      <w:r w:rsidR="004D35E8">
        <w:rPr>
          <w:lang w:val="pt-BR"/>
        </w:rPr>
        <w:t>Graduand</w:t>
      </w:r>
      <w:r w:rsidR="000A703A">
        <w:rPr>
          <w:lang w:val="pt-BR"/>
        </w:rPr>
        <w:t>a</w:t>
      </w:r>
      <w:r w:rsidR="004D35E8">
        <w:rPr>
          <w:lang w:val="pt-BR"/>
        </w:rPr>
        <w:t xml:space="preserve"> em Engenharia Agronômica, Instituto Federal de Alagoas, yvsr1@aluno.ifal.edu.br</w:t>
      </w:r>
    </w:p>
  </w:footnote>
  <w:footnote w:id="2">
    <w:p w14:paraId="41A681A8" w14:textId="64E806AC" w:rsidR="001E79E0" w:rsidRPr="001E79E0" w:rsidRDefault="001E79E0" w:rsidP="001E79E0">
      <w:pPr>
        <w:pStyle w:val="Textodenotaderodap"/>
        <w:rPr>
          <w:lang w:val="pt-BR"/>
        </w:rPr>
      </w:pPr>
      <w:r>
        <w:rPr>
          <w:rStyle w:val="Refdenotaderodap"/>
        </w:rPr>
        <w:footnoteRef/>
      </w:r>
      <w:r w:rsidRPr="00E941FC">
        <w:rPr>
          <w:lang w:val="pt-BR"/>
        </w:rPr>
        <w:t xml:space="preserve"> </w:t>
      </w:r>
      <w:r w:rsidR="004D35E8">
        <w:rPr>
          <w:lang w:val="pt-BR"/>
        </w:rPr>
        <w:t>Graduand</w:t>
      </w:r>
      <w:r w:rsidR="000A703A">
        <w:rPr>
          <w:lang w:val="pt-BR"/>
        </w:rPr>
        <w:t>a</w:t>
      </w:r>
      <w:r w:rsidR="004D35E8">
        <w:rPr>
          <w:lang w:val="pt-BR"/>
        </w:rPr>
        <w:t xml:space="preserve"> em Engenharia Agronômica, Instituto Federal de Alagoas – </w:t>
      </w:r>
      <w:r w:rsidR="004D35E8" w:rsidRPr="009D4D50">
        <w:rPr>
          <w:i/>
          <w:iCs/>
          <w:lang w:val="pt-BR"/>
        </w:rPr>
        <w:t xml:space="preserve">Campus </w:t>
      </w:r>
      <w:r w:rsidR="004D35E8">
        <w:rPr>
          <w:lang w:val="pt-BR"/>
        </w:rPr>
        <w:t>Piranhas.</w:t>
      </w:r>
    </w:p>
  </w:footnote>
  <w:footnote w:id="3">
    <w:p w14:paraId="24868060" w14:textId="0038EC40" w:rsidR="001E79E0" w:rsidRPr="001E79E0" w:rsidRDefault="001E79E0" w:rsidP="001E79E0">
      <w:pPr>
        <w:pStyle w:val="Textodenotaderodap"/>
        <w:rPr>
          <w:lang w:val="pt-BR"/>
        </w:rPr>
      </w:pPr>
      <w:r>
        <w:rPr>
          <w:rStyle w:val="Refdenotaderodap"/>
        </w:rPr>
        <w:footnoteRef/>
      </w:r>
      <w:r w:rsidRPr="00E941FC">
        <w:rPr>
          <w:lang w:val="pt-BR"/>
        </w:rPr>
        <w:t xml:space="preserve"> </w:t>
      </w:r>
      <w:bookmarkStart w:id="0" w:name="_Hlk203984012"/>
      <w:r w:rsidR="004D35E8">
        <w:rPr>
          <w:lang w:val="pt-BR"/>
        </w:rPr>
        <w:t xml:space="preserve">Mestranda em Proteção de Plantas – Universidade Federal de Alagoas – </w:t>
      </w:r>
      <w:r w:rsidR="004D35E8" w:rsidRPr="00002DA3">
        <w:rPr>
          <w:i/>
          <w:iCs/>
          <w:lang w:val="pt-BR"/>
        </w:rPr>
        <w:t>Campus</w:t>
      </w:r>
      <w:r w:rsidR="004D35E8">
        <w:rPr>
          <w:lang w:val="pt-BR"/>
        </w:rPr>
        <w:t xml:space="preserve"> de Engenharia e Ciências Agrarias</w:t>
      </w:r>
      <w:bookmarkEnd w:id="0"/>
      <w:r w:rsidR="004D35E8">
        <w:rPr>
          <w:lang w:val="pt-BR"/>
        </w:rPr>
        <w:t>.</w:t>
      </w:r>
    </w:p>
  </w:footnote>
  <w:footnote w:id="4">
    <w:p w14:paraId="56F7966D" w14:textId="72FB4D18" w:rsidR="001E79E0" w:rsidRPr="001E79E0" w:rsidRDefault="001E79E0" w:rsidP="001E79E0">
      <w:pPr>
        <w:pStyle w:val="Textodenotaderodap"/>
        <w:rPr>
          <w:lang w:val="pt-BR"/>
        </w:rPr>
      </w:pPr>
      <w:r>
        <w:rPr>
          <w:rStyle w:val="Refdenotaderodap"/>
        </w:rPr>
        <w:footnoteRef/>
      </w:r>
      <w:r w:rsidRPr="00E70CCB">
        <w:rPr>
          <w:lang w:val="pt-BR"/>
        </w:rPr>
        <w:t xml:space="preserve"> </w:t>
      </w:r>
      <w:r w:rsidR="004D35E8" w:rsidRPr="009D4D50">
        <w:rPr>
          <w:lang w:val="pt-BR"/>
        </w:rPr>
        <w:t xml:space="preserve">Mestra em Produção </w:t>
      </w:r>
      <w:r w:rsidR="00667178" w:rsidRPr="009D4D50">
        <w:rPr>
          <w:lang w:val="pt-BR"/>
        </w:rPr>
        <w:t>Agrícola</w:t>
      </w:r>
      <w:r w:rsidR="004D35E8" w:rsidRPr="009D4D50">
        <w:rPr>
          <w:lang w:val="pt-BR"/>
        </w:rPr>
        <w:t>, Universidade Federal Rural de Pernambuco.</w:t>
      </w:r>
    </w:p>
  </w:footnote>
  <w:footnote w:id="5">
    <w:p w14:paraId="4B95E626" w14:textId="38D765A6" w:rsidR="00F52312" w:rsidRDefault="00F52312" w:rsidP="00F52312">
      <w:pPr>
        <w:pStyle w:val="Textodenotaderodap"/>
        <w:rPr>
          <w:lang w:val="pt-BR"/>
        </w:rPr>
      </w:pPr>
      <w:r>
        <w:rPr>
          <w:rStyle w:val="Refdenotaderodap"/>
        </w:rPr>
        <w:footnoteRef/>
      </w:r>
      <w:r w:rsidRPr="004D35E8">
        <w:rPr>
          <w:lang w:val="pt-BR"/>
        </w:rPr>
        <w:t xml:space="preserve"> </w:t>
      </w:r>
      <w:bookmarkStart w:id="1" w:name="_Hlk206263969"/>
      <w:r w:rsidR="004D35E8">
        <w:rPr>
          <w:lang w:val="pt-BR"/>
        </w:rPr>
        <w:t>Graduand</w:t>
      </w:r>
      <w:r w:rsidR="000A703A">
        <w:rPr>
          <w:lang w:val="pt-BR"/>
        </w:rPr>
        <w:t>a</w:t>
      </w:r>
      <w:r w:rsidR="004D35E8">
        <w:rPr>
          <w:lang w:val="pt-BR"/>
        </w:rPr>
        <w:t xml:space="preserve"> em Engenharia Agronômica, Instituto Federal de Alagoas – </w:t>
      </w:r>
      <w:r w:rsidR="004D35E8" w:rsidRPr="007D14C5">
        <w:rPr>
          <w:i/>
          <w:iCs/>
          <w:lang w:val="pt-BR"/>
        </w:rPr>
        <w:t>Campus</w:t>
      </w:r>
      <w:r w:rsidR="004D35E8">
        <w:rPr>
          <w:lang w:val="pt-BR"/>
        </w:rPr>
        <w:t xml:space="preserve"> Piranhas.</w:t>
      </w:r>
      <w:bookmarkEnd w:id="1"/>
    </w:p>
    <w:p w14:paraId="7EDE046E" w14:textId="0F18A9E6" w:rsidR="004D35E8" w:rsidRDefault="004D35E8" w:rsidP="004D35E8">
      <w:pPr>
        <w:pStyle w:val="Textodenotaderodap"/>
        <w:rPr>
          <w:vertAlign w:val="superscript"/>
          <w:lang w:val="pt-BR"/>
        </w:rPr>
      </w:pPr>
      <w:r w:rsidRPr="007D14C5">
        <w:rPr>
          <w:vertAlign w:val="superscript"/>
          <w:lang w:val="pt-BR"/>
        </w:rPr>
        <w:t>6</w:t>
      </w:r>
      <w:r>
        <w:rPr>
          <w:vertAlign w:val="superscript"/>
          <w:lang w:val="pt-BR"/>
        </w:rPr>
        <w:t xml:space="preserve"> </w:t>
      </w:r>
      <w:r>
        <w:rPr>
          <w:lang w:val="pt-BR"/>
        </w:rPr>
        <w:t>Graduand</w:t>
      </w:r>
      <w:r w:rsidR="000A703A">
        <w:rPr>
          <w:lang w:val="pt-BR"/>
        </w:rPr>
        <w:t>a</w:t>
      </w:r>
      <w:r>
        <w:rPr>
          <w:lang w:val="pt-BR"/>
        </w:rPr>
        <w:t xml:space="preserve"> em Engenharia Agronômica, Instituto Federal de Alagoas – </w:t>
      </w:r>
      <w:r w:rsidRPr="007D14C5">
        <w:rPr>
          <w:i/>
          <w:iCs/>
          <w:lang w:val="pt-BR"/>
        </w:rPr>
        <w:t xml:space="preserve">Campus </w:t>
      </w:r>
      <w:r>
        <w:rPr>
          <w:lang w:val="pt-BR"/>
        </w:rPr>
        <w:t>Piranhas.</w:t>
      </w:r>
    </w:p>
    <w:p w14:paraId="265CE5AD" w14:textId="61022020" w:rsidR="004D35E8" w:rsidRDefault="004D35E8" w:rsidP="004D35E8">
      <w:pPr>
        <w:pStyle w:val="Textodenotaderodap"/>
        <w:rPr>
          <w:lang w:val="pt-BR"/>
        </w:rPr>
      </w:pPr>
      <w:r w:rsidRPr="007D14C5">
        <w:rPr>
          <w:vertAlign w:val="superscript"/>
          <w:lang w:val="pt-BR"/>
        </w:rPr>
        <w:t>7</w:t>
      </w:r>
      <w:r>
        <w:rPr>
          <w:vertAlign w:val="superscript"/>
          <w:lang w:val="pt-BR"/>
        </w:rPr>
        <w:t xml:space="preserve"> </w:t>
      </w:r>
      <w:r>
        <w:rPr>
          <w:lang w:val="pt-BR"/>
        </w:rPr>
        <w:t xml:space="preserve">Graduando em </w:t>
      </w:r>
      <w:bookmarkStart w:id="2" w:name="_Hlk203983883"/>
      <w:r>
        <w:rPr>
          <w:lang w:val="pt-BR"/>
        </w:rPr>
        <w:t>Engenharia Agronômica</w:t>
      </w:r>
      <w:bookmarkEnd w:id="2"/>
      <w:r>
        <w:rPr>
          <w:lang w:val="pt-BR"/>
        </w:rPr>
        <w:t xml:space="preserve">, Instituto Federal de Alagoas – </w:t>
      </w:r>
      <w:r w:rsidRPr="007D14C5">
        <w:rPr>
          <w:i/>
          <w:iCs/>
          <w:lang w:val="pt-BR"/>
        </w:rPr>
        <w:t xml:space="preserve">Campus </w:t>
      </w:r>
      <w:r>
        <w:rPr>
          <w:lang w:val="pt-BR"/>
        </w:rPr>
        <w:t>Piranhas.</w:t>
      </w:r>
    </w:p>
    <w:p w14:paraId="089B3F64" w14:textId="77777777" w:rsidR="000A703A" w:rsidRPr="001E79E0" w:rsidRDefault="004D35E8" w:rsidP="000A703A">
      <w:pPr>
        <w:pStyle w:val="Textodenotaderodap"/>
        <w:rPr>
          <w:lang w:val="pt-BR"/>
        </w:rPr>
      </w:pPr>
      <w:r w:rsidRPr="001F62D4">
        <w:rPr>
          <w:rStyle w:val="Refdenotaderodap"/>
          <w:lang w:val="pt-BR"/>
        </w:rPr>
        <w:t>8</w:t>
      </w:r>
      <w:bookmarkStart w:id="3" w:name="_Hlk203984082"/>
      <w:r>
        <w:rPr>
          <w:lang w:val="pt-BR"/>
        </w:rPr>
        <w:t xml:space="preserve"> Professor do Instituto Federal de Alagoas</w:t>
      </w:r>
      <w:r w:rsidR="000A703A">
        <w:rPr>
          <w:lang w:val="pt-BR"/>
        </w:rPr>
        <w:t xml:space="preserve"> </w:t>
      </w:r>
      <w:r w:rsidR="000A703A">
        <w:rPr>
          <w:lang w:val="pt-BR"/>
        </w:rPr>
        <w:t xml:space="preserve">– </w:t>
      </w:r>
      <w:r w:rsidR="000A703A" w:rsidRPr="007D14C5">
        <w:rPr>
          <w:i/>
          <w:iCs/>
          <w:lang w:val="pt-BR"/>
        </w:rPr>
        <w:t>Campus</w:t>
      </w:r>
      <w:r w:rsidR="000A703A">
        <w:rPr>
          <w:lang w:val="pt-BR"/>
        </w:rPr>
        <w:t xml:space="preserve"> Piranhas</w:t>
      </w:r>
      <w:r w:rsidR="000A703A">
        <w:rPr>
          <w:lang w:val="pt-BR"/>
        </w:rPr>
        <w:t xml:space="preserve"> </w:t>
      </w:r>
      <w:r>
        <w:rPr>
          <w:lang w:val="pt-BR"/>
        </w:rPr>
        <w:t>e da Pós - Graduação em Proteção de Plantas da Universidade de Alagoas</w:t>
      </w:r>
      <w:bookmarkEnd w:id="3"/>
      <w:r w:rsidR="000A703A">
        <w:rPr>
          <w:lang w:val="pt-BR"/>
        </w:rPr>
        <w:t xml:space="preserve"> </w:t>
      </w:r>
      <w:r w:rsidR="000A703A" w:rsidRPr="00002DA3">
        <w:rPr>
          <w:i/>
          <w:iCs/>
          <w:lang w:val="pt-BR"/>
        </w:rPr>
        <w:t>Campus</w:t>
      </w:r>
      <w:r w:rsidR="000A703A">
        <w:rPr>
          <w:lang w:val="pt-BR"/>
        </w:rPr>
        <w:t xml:space="preserve"> de Engenharia e Ciências Agrarias.</w:t>
      </w:r>
    </w:p>
    <w:p w14:paraId="4FAB1EA0" w14:textId="77777777" w:rsidR="004D35E8" w:rsidRDefault="004D35E8" w:rsidP="00F52312">
      <w:pPr>
        <w:pStyle w:val="Textodenotaderodap"/>
        <w:rPr>
          <w:lang w:val="pt-BR"/>
        </w:rPr>
      </w:pPr>
    </w:p>
    <w:p w14:paraId="6F3A3A23" w14:textId="77777777" w:rsidR="00F014DC" w:rsidRPr="001E79E0" w:rsidRDefault="00F014DC" w:rsidP="00F52312">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2318" w14:textId="327A3F27" w:rsidR="00F9377A" w:rsidRDefault="0052282A" w:rsidP="00F9377A">
    <w:pPr>
      <w:pStyle w:val="Cabealho"/>
      <w:ind w:left="-737"/>
      <w:jc w:val="center"/>
      <w:rPr>
        <w:i/>
        <w:iCs/>
        <w:color w:val="808080"/>
        <w:sz w:val="18"/>
        <w:szCs w:val="18"/>
        <w:lang w:val="pt-BR"/>
      </w:rPr>
    </w:pPr>
    <w:r>
      <w:rPr>
        <w:i/>
        <w:iCs/>
        <w:noProof/>
        <w:color w:val="808080"/>
        <w:sz w:val="18"/>
        <w:szCs w:val="18"/>
        <w:lang w:val="pt-BR"/>
      </w:rPr>
      <w:drawing>
        <wp:anchor distT="0" distB="0" distL="114300" distR="114300" simplePos="0" relativeHeight="251658240" behindDoc="1" locked="0" layoutInCell="1" allowOverlap="1" wp14:anchorId="49DBDAC2" wp14:editId="2277FBD8">
          <wp:simplePos x="0" y="0"/>
          <wp:positionH relativeFrom="margin">
            <wp:align>center</wp:align>
          </wp:positionH>
          <wp:positionV relativeFrom="paragraph">
            <wp:posOffset>5163</wp:posOffset>
          </wp:positionV>
          <wp:extent cx="2133853" cy="938254"/>
          <wp:effectExtent l="0" t="0" r="0" b="0"/>
          <wp:wrapNone/>
          <wp:docPr id="4476634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8A24" w14:textId="16D58DF7" w:rsidR="0052282A" w:rsidRPr="00E95812" w:rsidRDefault="0052282A" w:rsidP="0052282A">
    <w:pPr>
      <w:pStyle w:val="Cabealho"/>
      <w:jc w:val="right"/>
      <w:rPr>
        <w:i/>
        <w:iCs/>
        <w:color w:val="808080"/>
        <w:sz w:val="18"/>
        <w:szCs w:val="18"/>
        <w:lang w:val="pt-BR"/>
      </w:rPr>
    </w:pPr>
    <w:r>
      <w:rPr>
        <w:noProof/>
        <w:lang w:val="pt-BR"/>
      </w:rPr>
      <w:drawing>
        <wp:anchor distT="0" distB="0" distL="114300" distR="114300" simplePos="0" relativeHeight="251659264" behindDoc="1" locked="0" layoutInCell="1" allowOverlap="1" wp14:anchorId="3AD66F03" wp14:editId="70FC8356">
          <wp:simplePos x="0" y="0"/>
          <wp:positionH relativeFrom="margin">
            <wp:posOffset>275700</wp:posOffset>
          </wp:positionH>
          <wp:positionV relativeFrom="paragraph">
            <wp:posOffset>8172</wp:posOffset>
          </wp:positionV>
          <wp:extent cx="601345" cy="874395"/>
          <wp:effectExtent l="0" t="0" r="8255" b="1905"/>
          <wp:wrapNone/>
          <wp:docPr id="1180824008"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14:paraId="21F1BBC7" w14:textId="00709800" w:rsidR="005576C8" w:rsidRDefault="005576C8" w:rsidP="00F9377A">
    <w:pPr>
      <w:pStyle w:val="Cabealho"/>
      <w:ind w:left="-737"/>
      <w:jc w:val="center"/>
      <w:rPr>
        <w:i/>
        <w:iCs/>
        <w:color w:val="808080"/>
        <w:sz w:val="18"/>
        <w:szCs w:val="18"/>
        <w:lang w:val="pt-BR"/>
      </w:rPr>
    </w:pPr>
  </w:p>
  <w:p w14:paraId="6D2CB01D" w14:textId="5669CBF1" w:rsidR="005576C8" w:rsidRDefault="005576C8" w:rsidP="00427842">
    <w:pPr>
      <w:pStyle w:val="Cabealho"/>
      <w:ind w:left="-737"/>
      <w:rPr>
        <w:i/>
        <w:iCs/>
        <w:color w:val="808080"/>
        <w:sz w:val="18"/>
        <w:szCs w:val="18"/>
        <w:lang w:val="pt-BR"/>
      </w:rPr>
    </w:pPr>
  </w:p>
  <w:p w14:paraId="081C5CF7" w14:textId="77777777" w:rsidR="005576C8" w:rsidRDefault="005576C8" w:rsidP="00F9377A">
    <w:pPr>
      <w:pStyle w:val="Cabealho"/>
      <w:ind w:left="-737"/>
      <w:jc w:val="center"/>
      <w:rPr>
        <w:i/>
        <w:iCs/>
        <w:color w:val="808080"/>
        <w:sz w:val="18"/>
        <w:szCs w:val="18"/>
        <w:lang w:val="pt-BR"/>
      </w:rPr>
    </w:pPr>
  </w:p>
  <w:p w14:paraId="4F089F3A" w14:textId="72B97456" w:rsidR="005576C8" w:rsidRDefault="005576C8" w:rsidP="00F9377A">
    <w:pPr>
      <w:pStyle w:val="Cabealho"/>
      <w:ind w:left="-737"/>
      <w:jc w:val="center"/>
      <w:rPr>
        <w:i/>
        <w:iCs/>
        <w:color w:val="808080"/>
        <w:sz w:val="18"/>
        <w:szCs w:val="18"/>
        <w:lang w:val="pt-BR"/>
      </w:rPr>
    </w:pPr>
  </w:p>
  <w:p w14:paraId="1DC8D4F1" w14:textId="77777777" w:rsidR="00427842" w:rsidRDefault="00427842"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7"/>
  </w:num>
  <w:num w:numId="2" w16cid:durableId="1031033592">
    <w:abstractNumId w:val="5"/>
  </w:num>
  <w:num w:numId="3" w16cid:durableId="858929377">
    <w:abstractNumId w:val="10"/>
  </w:num>
  <w:num w:numId="4" w16cid:durableId="783037665">
    <w:abstractNumId w:val="13"/>
  </w:num>
  <w:num w:numId="5" w16cid:durableId="1781365749">
    <w:abstractNumId w:val="26"/>
  </w:num>
  <w:num w:numId="6" w16cid:durableId="1193611400">
    <w:abstractNumId w:val="27"/>
  </w:num>
  <w:num w:numId="7" w16cid:durableId="1431974055">
    <w:abstractNumId w:val="0"/>
  </w:num>
  <w:num w:numId="8" w16cid:durableId="796610594">
    <w:abstractNumId w:val="12"/>
  </w:num>
  <w:num w:numId="9" w16cid:durableId="814761938">
    <w:abstractNumId w:val="23"/>
  </w:num>
  <w:num w:numId="10" w16cid:durableId="2071153491">
    <w:abstractNumId w:val="20"/>
  </w:num>
  <w:num w:numId="11" w16cid:durableId="1698582353">
    <w:abstractNumId w:val="18"/>
  </w:num>
  <w:num w:numId="12" w16cid:durableId="1221332836">
    <w:abstractNumId w:val="14"/>
  </w:num>
  <w:num w:numId="13" w16cid:durableId="1909993438">
    <w:abstractNumId w:val="2"/>
  </w:num>
  <w:num w:numId="14" w16cid:durableId="1942833202">
    <w:abstractNumId w:val="3"/>
  </w:num>
  <w:num w:numId="15" w16cid:durableId="1538201881">
    <w:abstractNumId w:val="11"/>
  </w:num>
  <w:num w:numId="16" w16cid:durableId="430515261">
    <w:abstractNumId w:val="8"/>
  </w:num>
  <w:num w:numId="17" w16cid:durableId="87777457">
    <w:abstractNumId w:val="16"/>
  </w:num>
  <w:num w:numId="18" w16cid:durableId="100228498">
    <w:abstractNumId w:val="17"/>
  </w:num>
  <w:num w:numId="19" w16cid:durableId="1655068812">
    <w:abstractNumId w:val="28"/>
  </w:num>
  <w:num w:numId="20" w16cid:durableId="1411738033">
    <w:abstractNumId w:val="1"/>
  </w:num>
  <w:num w:numId="21" w16cid:durableId="1391490446">
    <w:abstractNumId w:val="24"/>
  </w:num>
  <w:num w:numId="22" w16cid:durableId="837960838">
    <w:abstractNumId w:val="4"/>
  </w:num>
  <w:num w:numId="23" w16cid:durableId="1710957454">
    <w:abstractNumId w:val="15"/>
  </w:num>
  <w:num w:numId="24" w16cid:durableId="1560021992">
    <w:abstractNumId w:val="25"/>
  </w:num>
  <w:num w:numId="25" w16cid:durableId="1407532070">
    <w:abstractNumId w:val="22"/>
  </w:num>
  <w:num w:numId="26" w16cid:durableId="2046834474">
    <w:abstractNumId w:val="21"/>
  </w:num>
  <w:num w:numId="27" w16cid:durableId="1274746114">
    <w:abstractNumId w:val="19"/>
  </w:num>
  <w:num w:numId="28" w16cid:durableId="68189191">
    <w:abstractNumId w:val="6"/>
  </w:num>
  <w:num w:numId="29" w16cid:durableId="576789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6625"/>
    <w:rsid w:val="00022191"/>
    <w:rsid w:val="000300B7"/>
    <w:rsid w:val="00032B91"/>
    <w:rsid w:val="0003765F"/>
    <w:rsid w:val="00047306"/>
    <w:rsid w:val="000550D5"/>
    <w:rsid w:val="00055BEC"/>
    <w:rsid w:val="00056447"/>
    <w:rsid w:val="00060E4A"/>
    <w:rsid w:val="00066E9D"/>
    <w:rsid w:val="00067585"/>
    <w:rsid w:val="00073A18"/>
    <w:rsid w:val="000756C2"/>
    <w:rsid w:val="000910C0"/>
    <w:rsid w:val="000A703A"/>
    <w:rsid w:val="000C0D32"/>
    <w:rsid w:val="000C3934"/>
    <w:rsid w:val="000D2C31"/>
    <w:rsid w:val="000D66F1"/>
    <w:rsid w:val="00101B30"/>
    <w:rsid w:val="00116359"/>
    <w:rsid w:val="0012226A"/>
    <w:rsid w:val="00143910"/>
    <w:rsid w:val="00163993"/>
    <w:rsid w:val="00164BBD"/>
    <w:rsid w:val="001745C4"/>
    <w:rsid w:val="0017757F"/>
    <w:rsid w:val="0019531B"/>
    <w:rsid w:val="001A0F88"/>
    <w:rsid w:val="001A15D9"/>
    <w:rsid w:val="001B38FB"/>
    <w:rsid w:val="001B7828"/>
    <w:rsid w:val="001C12C0"/>
    <w:rsid w:val="001C18F0"/>
    <w:rsid w:val="001D35C6"/>
    <w:rsid w:val="001E09A3"/>
    <w:rsid w:val="001E468E"/>
    <w:rsid w:val="001E54D9"/>
    <w:rsid w:val="001E79E0"/>
    <w:rsid w:val="00200EE0"/>
    <w:rsid w:val="002257A5"/>
    <w:rsid w:val="00231618"/>
    <w:rsid w:val="00241A5E"/>
    <w:rsid w:val="00242913"/>
    <w:rsid w:val="0024555C"/>
    <w:rsid w:val="002469E9"/>
    <w:rsid w:val="002555DC"/>
    <w:rsid w:val="00263687"/>
    <w:rsid w:val="002650C5"/>
    <w:rsid w:val="0028361F"/>
    <w:rsid w:val="00293F58"/>
    <w:rsid w:val="002A6FDB"/>
    <w:rsid w:val="002B5E5D"/>
    <w:rsid w:val="002C767A"/>
    <w:rsid w:val="002D0C6F"/>
    <w:rsid w:val="002D39C0"/>
    <w:rsid w:val="002F145A"/>
    <w:rsid w:val="002F5656"/>
    <w:rsid w:val="002F5951"/>
    <w:rsid w:val="00323551"/>
    <w:rsid w:val="003413B1"/>
    <w:rsid w:val="00393414"/>
    <w:rsid w:val="003A1093"/>
    <w:rsid w:val="003A1A27"/>
    <w:rsid w:val="003A6F1D"/>
    <w:rsid w:val="003B1CC8"/>
    <w:rsid w:val="003D634B"/>
    <w:rsid w:val="003D7D92"/>
    <w:rsid w:val="003E256B"/>
    <w:rsid w:val="003E70A2"/>
    <w:rsid w:val="00410619"/>
    <w:rsid w:val="00427842"/>
    <w:rsid w:val="004443B1"/>
    <w:rsid w:val="00454EA5"/>
    <w:rsid w:val="004643AE"/>
    <w:rsid w:val="00474A87"/>
    <w:rsid w:val="00481C0B"/>
    <w:rsid w:val="00487F46"/>
    <w:rsid w:val="00494EE5"/>
    <w:rsid w:val="004C489F"/>
    <w:rsid w:val="004C4C12"/>
    <w:rsid w:val="004D03A7"/>
    <w:rsid w:val="004D0843"/>
    <w:rsid w:val="004D2E5D"/>
    <w:rsid w:val="004D35E8"/>
    <w:rsid w:val="004D5806"/>
    <w:rsid w:val="004E7137"/>
    <w:rsid w:val="004E7868"/>
    <w:rsid w:val="004F0258"/>
    <w:rsid w:val="004F7806"/>
    <w:rsid w:val="00507357"/>
    <w:rsid w:val="0051356C"/>
    <w:rsid w:val="0052282A"/>
    <w:rsid w:val="00522CCB"/>
    <w:rsid w:val="00523622"/>
    <w:rsid w:val="005309DE"/>
    <w:rsid w:val="005576C8"/>
    <w:rsid w:val="0058376C"/>
    <w:rsid w:val="00583857"/>
    <w:rsid w:val="005B1819"/>
    <w:rsid w:val="005B5987"/>
    <w:rsid w:val="005D11A2"/>
    <w:rsid w:val="005D3BBB"/>
    <w:rsid w:val="005E2945"/>
    <w:rsid w:val="005F2DCA"/>
    <w:rsid w:val="00611AFC"/>
    <w:rsid w:val="00615765"/>
    <w:rsid w:val="00630530"/>
    <w:rsid w:val="00635CCC"/>
    <w:rsid w:val="00643E0A"/>
    <w:rsid w:val="00666873"/>
    <w:rsid w:val="00667178"/>
    <w:rsid w:val="00692042"/>
    <w:rsid w:val="006A720D"/>
    <w:rsid w:val="006B1DE6"/>
    <w:rsid w:val="006B2A0F"/>
    <w:rsid w:val="006B471C"/>
    <w:rsid w:val="006B56B2"/>
    <w:rsid w:val="006C71AD"/>
    <w:rsid w:val="006D6ECB"/>
    <w:rsid w:val="006D710A"/>
    <w:rsid w:val="006E12D8"/>
    <w:rsid w:val="006E1460"/>
    <w:rsid w:val="006E2624"/>
    <w:rsid w:val="006F067A"/>
    <w:rsid w:val="006F5AC7"/>
    <w:rsid w:val="006F762D"/>
    <w:rsid w:val="007048B8"/>
    <w:rsid w:val="0071229A"/>
    <w:rsid w:val="0073209A"/>
    <w:rsid w:val="00742D72"/>
    <w:rsid w:val="00747ADB"/>
    <w:rsid w:val="00752B5D"/>
    <w:rsid w:val="00755952"/>
    <w:rsid w:val="00763B1D"/>
    <w:rsid w:val="00763F82"/>
    <w:rsid w:val="00793AFF"/>
    <w:rsid w:val="007B146F"/>
    <w:rsid w:val="007D774C"/>
    <w:rsid w:val="007E292A"/>
    <w:rsid w:val="007E3B09"/>
    <w:rsid w:val="008001D1"/>
    <w:rsid w:val="00805A73"/>
    <w:rsid w:val="00807615"/>
    <w:rsid w:val="00820EC2"/>
    <w:rsid w:val="008243C8"/>
    <w:rsid w:val="008447E1"/>
    <w:rsid w:val="008712C1"/>
    <w:rsid w:val="008731AD"/>
    <w:rsid w:val="008B5D29"/>
    <w:rsid w:val="008C5596"/>
    <w:rsid w:val="008C57FB"/>
    <w:rsid w:val="008D449E"/>
    <w:rsid w:val="008E3075"/>
    <w:rsid w:val="008E3F5F"/>
    <w:rsid w:val="008E576B"/>
    <w:rsid w:val="008F099A"/>
    <w:rsid w:val="008F5803"/>
    <w:rsid w:val="00903A76"/>
    <w:rsid w:val="00913538"/>
    <w:rsid w:val="009135E7"/>
    <w:rsid w:val="0091596E"/>
    <w:rsid w:val="00917CE7"/>
    <w:rsid w:val="00927374"/>
    <w:rsid w:val="00927951"/>
    <w:rsid w:val="0093620F"/>
    <w:rsid w:val="00946990"/>
    <w:rsid w:val="00950CA7"/>
    <w:rsid w:val="009561BD"/>
    <w:rsid w:val="0096067C"/>
    <w:rsid w:val="009773AD"/>
    <w:rsid w:val="00977FB7"/>
    <w:rsid w:val="0098384C"/>
    <w:rsid w:val="00995F33"/>
    <w:rsid w:val="009978AB"/>
    <w:rsid w:val="009A20D7"/>
    <w:rsid w:val="009B4867"/>
    <w:rsid w:val="009E472C"/>
    <w:rsid w:val="009F0065"/>
    <w:rsid w:val="009F4503"/>
    <w:rsid w:val="00A12347"/>
    <w:rsid w:val="00A23BEC"/>
    <w:rsid w:val="00A27277"/>
    <w:rsid w:val="00A33F6C"/>
    <w:rsid w:val="00A5232C"/>
    <w:rsid w:val="00A60E95"/>
    <w:rsid w:val="00A74E4A"/>
    <w:rsid w:val="00A82674"/>
    <w:rsid w:val="00A9601F"/>
    <w:rsid w:val="00AA33CD"/>
    <w:rsid w:val="00AA3CD8"/>
    <w:rsid w:val="00AA7AD6"/>
    <w:rsid w:val="00AB3689"/>
    <w:rsid w:val="00AB4F92"/>
    <w:rsid w:val="00AB54DF"/>
    <w:rsid w:val="00AB5564"/>
    <w:rsid w:val="00AC01A7"/>
    <w:rsid w:val="00AC44C8"/>
    <w:rsid w:val="00AD5E40"/>
    <w:rsid w:val="00AE50D5"/>
    <w:rsid w:val="00AE5E20"/>
    <w:rsid w:val="00AE6E5C"/>
    <w:rsid w:val="00AE752E"/>
    <w:rsid w:val="00AF40BE"/>
    <w:rsid w:val="00AF53BE"/>
    <w:rsid w:val="00AF6C36"/>
    <w:rsid w:val="00B074F6"/>
    <w:rsid w:val="00B14A66"/>
    <w:rsid w:val="00B30162"/>
    <w:rsid w:val="00B34870"/>
    <w:rsid w:val="00B57D03"/>
    <w:rsid w:val="00B95D23"/>
    <w:rsid w:val="00BA0926"/>
    <w:rsid w:val="00BA6C7F"/>
    <w:rsid w:val="00BA7CDC"/>
    <w:rsid w:val="00BB05B1"/>
    <w:rsid w:val="00BC5ABC"/>
    <w:rsid w:val="00BD1AE0"/>
    <w:rsid w:val="00BD2B9C"/>
    <w:rsid w:val="00BD30AD"/>
    <w:rsid w:val="00BE35CF"/>
    <w:rsid w:val="00BE4D31"/>
    <w:rsid w:val="00BE66DB"/>
    <w:rsid w:val="00BE7BB5"/>
    <w:rsid w:val="00BF434F"/>
    <w:rsid w:val="00BF735D"/>
    <w:rsid w:val="00C106F7"/>
    <w:rsid w:val="00C16A5F"/>
    <w:rsid w:val="00C17DB8"/>
    <w:rsid w:val="00C24F16"/>
    <w:rsid w:val="00C2630F"/>
    <w:rsid w:val="00C26BBA"/>
    <w:rsid w:val="00C333BE"/>
    <w:rsid w:val="00C40089"/>
    <w:rsid w:val="00C40C54"/>
    <w:rsid w:val="00C5439B"/>
    <w:rsid w:val="00C61A29"/>
    <w:rsid w:val="00C70765"/>
    <w:rsid w:val="00C8755F"/>
    <w:rsid w:val="00C90476"/>
    <w:rsid w:val="00C94273"/>
    <w:rsid w:val="00C96CF6"/>
    <w:rsid w:val="00CB1935"/>
    <w:rsid w:val="00CB690F"/>
    <w:rsid w:val="00CC11D7"/>
    <w:rsid w:val="00CC5735"/>
    <w:rsid w:val="00CC73DA"/>
    <w:rsid w:val="00CD09F1"/>
    <w:rsid w:val="00CE0BB3"/>
    <w:rsid w:val="00CF53E6"/>
    <w:rsid w:val="00D009B2"/>
    <w:rsid w:val="00D052B2"/>
    <w:rsid w:val="00D16AB7"/>
    <w:rsid w:val="00D24C8F"/>
    <w:rsid w:val="00D36948"/>
    <w:rsid w:val="00D43FAB"/>
    <w:rsid w:val="00D46245"/>
    <w:rsid w:val="00D51CFD"/>
    <w:rsid w:val="00D53D44"/>
    <w:rsid w:val="00D711EA"/>
    <w:rsid w:val="00D72A77"/>
    <w:rsid w:val="00D743A7"/>
    <w:rsid w:val="00D75192"/>
    <w:rsid w:val="00D9172C"/>
    <w:rsid w:val="00DA1700"/>
    <w:rsid w:val="00DB262B"/>
    <w:rsid w:val="00DB4FFE"/>
    <w:rsid w:val="00DC37BC"/>
    <w:rsid w:val="00DC5E42"/>
    <w:rsid w:val="00DE0271"/>
    <w:rsid w:val="00DF0CBB"/>
    <w:rsid w:val="00DF3670"/>
    <w:rsid w:val="00DF6AF8"/>
    <w:rsid w:val="00E0392F"/>
    <w:rsid w:val="00E133C9"/>
    <w:rsid w:val="00E1467A"/>
    <w:rsid w:val="00E27178"/>
    <w:rsid w:val="00E348EF"/>
    <w:rsid w:val="00E500B8"/>
    <w:rsid w:val="00E5152B"/>
    <w:rsid w:val="00E62984"/>
    <w:rsid w:val="00E70CCB"/>
    <w:rsid w:val="00E7713E"/>
    <w:rsid w:val="00E847A5"/>
    <w:rsid w:val="00E84FEB"/>
    <w:rsid w:val="00E941FC"/>
    <w:rsid w:val="00E94256"/>
    <w:rsid w:val="00E95812"/>
    <w:rsid w:val="00E968E7"/>
    <w:rsid w:val="00EB00D9"/>
    <w:rsid w:val="00EB0BB6"/>
    <w:rsid w:val="00EB374E"/>
    <w:rsid w:val="00EB67F7"/>
    <w:rsid w:val="00EB732E"/>
    <w:rsid w:val="00EC5786"/>
    <w:rsid w:val="00ED0F86"/>
    <w:rsid w:val="00ED4028"/>
    <w:rsid w:val="00EF3E49"/>
    <w:rsid w:val="00EF41F1"/>
    <w:rsid w:val="00EF7F14"/>
    <w:rsid w:val="00F014DC"/>
    <w:rsid w:val="00F20833"/>
    <w:rsid w:val="00F364BB"/>
    <w:rsid w:val="00F52312"/>
    <w:rsid w:val="00F76A8B"/>
    <w:rsid w:val="00F80913"/>
    <w:rsid w:val="00F85701"/>
    <w:rsid w:val="00F867FE"/>
    <w:rsid w:val="00F87BE3"/>
    <w:rsid w:val="00F9377A"/>
    <w:rsid w:val="00F9655D"/>
    <w:rsid w:val="00FA0240"/>
    <w:rsid w:val="00FB3B01"/>
    <w:rsid w:val="00FB5DDE"/>
    <w:rsid w:val="00FC42D1"/>
    <w:rsid w:val="00FC4B3C"/>
    <w:rsid w:val="00FE0E22"/>
    <w:rsid w:val="00FE65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35"/>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uiPriority w:val="39"/>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table" w:customStyle="1" w:styleId="Tabelacomgrade1">
    <w:name w:val="Tabela com grade1"/>
    <w:basedOn w:val="Tabelanormal"/>
    <w:next w:val="Tabelacomgrade"/>
    <w:uiPriority w:val="39"/>
    <w:rsid w:val="004D35E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1927</Words>
  <Characters>11344</Characters>
  <Application>Microsoft Office Word</Application>
  <DocSecurity>0</DocSecurity>
  <Lines>94</Lines>
  <Paragraphs>26</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Kleyton Danilo da Silva Costa</cp:lastModifiedBy>
  <cp:revision>2</cp:revision>
  <cp:lastPrinted>2006-01-16T18:53:00Z</cp:lastPrinted>
  <dcterms:created xsi:type="dcterms:W3CDTF">2025-08-17T12:44:00Z</dcterms:created>
  <dcterms:modified xsi:type="dcterms:W3CDTF">2025-08-17T12:44:00Z</dcterms:modified>
</cp:coreProperties>
</file>