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886FF" w14:textId="77777777" w:rsidR="00D74E3F" w:rsidRDefault="00D74E3F">
      <w:pPr>
        <w:tabs>
          <w:tab w:val="left" w:pos="2765"/>
        </w:tabs>
      </w:pPr>
      <w:bookmarkStart w:id="0" w:name="_heading=h.dinco6sxubfp" w:colFirst="0" w:colLast="0"/>
      <w:bookmarkEnd w:id="0"/>
    </w:p>
    <w:p w14:paraId="1BE88700" w14:textId="77777777" w:rsidR="00D74E3F" w:rsidRDefault="00BB1760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Relato de Experiência – Minicurso de Noções Excel com WPS Office na Semana da Matemática do IFAL</w:t>
      </w:r>
    </w:p>
    <w:p w14:paraId="1BE88701" w14:textId="77777777" w:rsidR="00D74E3F" w:rsidRDefault="00D74E3F">
      <w:pPr>
        <w:spacing w:line="240" w:lineRule="auto"/>
        <w:jc w:val="center"/>
        <w:rPr>
          <w:b/>
          <w:sz w:val="28"/>
          <w:szCs w:val="28"/>
        </w:rPr>
      </w:pPr>
    </w:p>
    <w:p w14:paraId="1BE88702" w14:textId="77777777" w:rsidR="00D74E3F" w:rsidRDefault="00BB1760">
      <w:pPr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Rodrigo Medeiros dos Santos</w:t>
      </w:r>
    </w:p>
    <w:p w14:paraId="1BE88703" w14:textId="77777777" w:rsidR="00D74E3F" w:rsidRDefault="00BB1760">
      <w:pPr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Instituto Federal de Alagoas - IFAL, Maceió</w:t>
      </w:r>
    </w:p>
    <w:p w14:paraId="7AAB82AE" w14:textId="6A3BA65E" w:rsidR="00BB1760" w:rsidRDefault="00BB1760">
      <w:pPr>
        <w:spacing w:line="240" w:lineRule="auto"/>
        <w:jc w:val="right"/>
      </w:pPr>
      <w:hyperlink r:id="rId8" w:history="1">
        <w:r w:rsidRPr="00C02F1A">
          <w:rPr>
            <w:rStyle w:val="Hyperlink"/>
          </w:rPr>
          <w:t>rodrigo007medeiros@gmail.com</w:t>
        </w:r>
      </w:hyperlink>
    </w:p>
    <w:p w14:paraId="084C6D31" w14:textId="77777777" w:rsidR="00BB1760" w:rsidRDefault="00BB1760">
      <w:pPr>
        <w:spacing w:line="240" w:lineRule="auto"/>
        <w:jc w:val="right"/>
      </w:pPr>
    </w:p>
    <w:p w14:paraId="1BE88705" w14:textId="7EB53202" w:rsidR="00D74E3F" w:rsidRDefault="00BB1760">
      <w:pPr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Thiago da Silva Pereira</w:t>
      </w:r>
    </w:p>
    <w:p w14:paraId="1BE88706" w14:textId="77777777" w:rsidR="00D74E3F" w:rsidRDefault="00BB1760">
      <w:pPr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Instituto Federal de Alagoas - IFAL, Maceió</w:t>
      </w:r>
    </w:p>
    <w:p w14:paraId="1BE88707" w14:textId="77777777" w:rsidR="00D74E3F" w:rsidRDefault="00BB1760">
      <w:pPr>
        <w:spacing w:after="200" w:line="240" w:lineRule="auto"/>
        <w:jc w:val="right"/>
        <w:rPr>
          <w:sz w:val="24"/>
          <w:szCs w:val="24"/>
        </w:rPr>
      </w:pPr>
      <w:hyperlink r:id="rId9">
        <w:r>
          <w:rPr>
            <w:color w:val="0000FF"/>
            <w:u w:val="single"/>
          </w:rPr>
          <w:t>tsp9@aluno.ifal.edu.br</w:t>
        </w:r>
      </w:hyperlink>
      <w:r>
        <w:rPr>
          <w:sz w:val="24"/>
          <w:szCs w:val="24"/>
        </w:rPr>
        <w:t xml:space="preserve"> </w:t>
      </w:r>
    </w:p>
    <w:p w14:paraId="1BE88708" w14:textId="77777777" w:rsidR="00D74E3F" w:rsidRDefault="00BB1760">
      <w:pPr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Rodrigo Cardoso Menezes</w:t>
      </w:r>
    </w:p>
    <w:p w14:paraId="1BE88709" w14:textId="77777777" w:rsidR="00D74E3F" w:rsidRDefault="00BB1760">
      <w:pPr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Instituto Federal d</w:t>
      </w:r>
      <w:r>
        <w:rPr>
          <w:sz w:val="24"/>
          <w:szCs w:val="24"/>
        </w:rPr>
        <w:t>e Alagoas - IFAL, Maceió</w:t>
      </w:r>
    </w:p>
    <w:p w14:paraId="1BE8870A" w14:textId="77777777" w:rsidR="00D74E3F" w:rsidRDefault="00BB1760">
      <w:pPr>
        <w:spacing w:after="200" w:line="240" w:lineRule="auto"/>
        <w:jc w:val="right"/>
        <w:rPr>
          <w:sz w:val="24"/>
          <w:szCs w:val="24"/>
        </w:rPr>
      </w:pPr>
      <w:hyperlink r:id="rId10">
        <w:r>
          <w:rPr>
            <w:color w:val="0000FF"/>
            <w:u w:val="single"/>
          </w:rPr>
          <w:t>rcm2@aluno.ifal.edu.br</w:t>
        </w:r>
      </w:hyperlink>
      <w:r>
        <w:rPr>
          <w:sz w:val="24"/>
          <w:szCs w:val="24"/>
        </w:rPr>
        <w:t xml:space="preserve"> </w:t>
      </w:r>
    </w:p>
    <w:p w14:paraId="1BE8870B" w14:textId="77777777" w:rsidR="00D74E3F" w:rsidRDefault="00BB1760">
      <w:pPr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Andrey Willian </w:t>
      </w:r>
      <w:proofErr w:type="spellStart"/>
      <w:r>
        <w:rPr>
          <w:sz w:val="24"/>
          <w:szCs w:val="24"/>
        </w:rPr>
        <w:t>Angelo</w:t>
      </w:r>
      <w:proofErr w:type="spellEnd"/>
      <w:r>
        <w:rPr>
          <w:sz w:val="24"/>
          <w:szCs w:val="24"/>
        </w:rPr>
        <w:t xml:space="preserve"> Rijo</w:t>
      </w:r>
    </w:p>
    <w:p w14:paraId="1BE8870C" w14:textId="77777777" w:rsidR="00D74E3F" w:rsidRDefault="00BB1760">
      <w:pPr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Instituto Federal de Alagoas - IFAL, Maceió</w:t>
      </w:r>
    </w:p>
    <w:p w14:paraId="1BE8870D" w14:textId="77777777" w:rsidR="00D74E3F" w:rsidRDefault="00BB1760">
      <w:pPr>
        <w:spacing w:after="200" w:line="240" w:lineRule="auto"/>
        <w:jc w:val="right"/>
        <w:rPr>
          <w:sz w:val="24"/>
          <w:szCs w:val="24"/>
        </w:rPr>
      </w:pPr>
      <w:hyperlink r:id="rId11">
        <w:r>
          <w:rPr>
            <w:color w:val="0000FF"/>
            <w:u w:val="single"/>
          </w:rPr>
          <w:t>awar1@aluno.ifal.edu.br</w:t>
        </w:r>
      </w:hyperlink>
    </w:p>
    <w:p w14:paraId="1BE8870E" w14:textId="77777777" w:rsidR="00D74E3F" w:rsidRDefault="00BB1760">
      <w:pPr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Arlyson Alve</w:t>
      </w:r>
      <w:r>
        <w:rPr>
          <w:sz w:val="24"/>
          <w:szCs w:val="24"/>
        </w:rPr>
        <w:t>s do Nascimento</w:t>
      </w:r>
    </w:p>
    <w:p w14:paraId="1BE8870F" w14:textId="77777777" w:rsidR="00D74E3F" w:rsidRDefault="00BB1760">
      <w:pPr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Instituto Federal de Alagoas - IFAL, Maceió</w:t>
      </w:r>
    </w:p>
    <w:p w14:paraId="1BE88710" w14:textId="77777777" w:rsidR="00D74E3F" w:rsidRDefault="00BB1760">
      <w:pPr>
        <w:spacing w:after="200" w:line="240" w:lineRule="auto"/>
        <w:jc w:val="right"/>
        <w:rPr>
          <w:color w:val="0000FF"/>
          <w:u w:val="single"/>
        </w:rPr>
      </w:pPr>
      <w:hyperlink r:id="rId12">
        <w:r>
          <w:rPr>
            <w:color w:val="1155CC"/>
            <w:u w:val="single"/>
          </w:rPr>
          <w:t>arlyson.nascimento@ifal.edu.br</w:t>
        </w:r>
      </w:hyperlink>
    </w:p>
    <w:p w14:paraId="1BE88711" w14:textId="77777777" w:rsidR="00D74E3F" w:rsidRDefault="00D74E3F">
      <w:pPr>
        <w:spacing w:after="200" w:line="240" w:lineRule="auto"/>
        <w:jc w:val="right"/>
        <w:rPr>
          <w:color w:val="0000FF"/>
          <w:u w:val="single"/>
        </w:rPr>
      </w:pPr>
    </w:p>
    <w:p w14:paraId="1BE88712" w14:textId="77777777" w:rsidR="00D74E3F" w:rsidRDefault="00BB1760">
      <w:pPr>
        <w:widowControl w:val="0"/>
        <w:spacing w:before="200" w:after="240" w:line="240" w:lineRule="auto"/>
        <w:jc w:val="both"/>
      </w:pPr>
      <w:r>
        <w:rPr>
          <w:b/>
        </w:rPr>
        <w:t xml:space="preserve">Resumo: </w:t>
      </w:r>
      <w:r>
        <w:t xml:space="preserve">Este trabalho relata a aplicação de um minicurso introdutório sobre o uso de planilhas eletrônicas </w:t>
      </w:r>
      <w:r>
        <w:t>com o WPS Office, realizado durante a Semana da Matemática no Instituto Federal de Alagoas (IFAL), no Life Tecnológico. O curso foi dividido em dois dias e teve como objetivo apresentar funcionalidades básicas da ferramenta, desde a navegação pela interfac</w:t>
      </w:r>
      <w:r>
        <w:t>e até a criação de fórmulas e gráficos simples, com foco na aplicabilidade no ensino da matemática. A iniciativa buscou fomentar o uso de tecnologias acessíveis no ambiente educacional, promovendo a autonomia digital dos estudantes. A metodologia adotada f</w:t>
      </w:r>
      <w:r>
        <w:t>oi expositiva e prática, permitindo aos participantes o manuseio direto do software durante as atividades. Os resultados evidenciaram o interesse dos participantes pela ferramenta e a viabilidade de sua utilização em contextos pedagógicos diversos. Pode-se</w:t>
      </w:r>
      <w:r>
        <w:t xml:space="preserve"> concluir que o minicurso teve um impacto positivo ao estimular o uso de recursos digitais para o ensino da matemática, destacando a necessidade de práticas formativas que favoreçam a integração da tecnologia no cotidiano escolar.</w:t>
      </w:r>
    </w:p>
    <w:p w14:paraId="1BE88713" w14:textId="77777777" w:rsidR="00D74E3F" w:rsidRDefault="00BB1760">
      <w:pPr>
        <w:widowControl w:val="0"/>
        <w:spacing w:after="240" w:line="240" w:lineRule="auto"/>
        <w:jc w:val="both"/>
      </w:pPr>
      <w:r>
        <w:rPr>
          <w:b/>
        </w:rPr>
        <w:t>Palavras-chave:</w:t>
      </w:r>
      <w:r>
        <w:t xml:space="preserve"> WPS Offic</w:t>
      </w:r>
      <w:r>
        <w:t>e, Ensino de Matemática, Formação Docente, PIBID.</w:t>
      </w:r>
    </w:p>
    <w:p w14:paraId="1BE88714" w14:textId="77777777" w:rsidR="00D74E3F" w:rsidRDefault="00BB1760">
      <w:pPr>
        <w:widowControl w:val="0"/>
        <w:spacing w:after="240" w:line="240" w:lineRule="auto"/>
        <w:jc w:val="both"/>
      </w:pPr>
      <w:r>
        <w:rPr>
          <w:b/>
        </w:rPr>
        <w:t>Abstract:</w:t>
      </w:r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paper</w:t>
      </w:r>
      <w:proofErr w:type="spellEnd"/>
      <w:r>
        <w:t xml:space="preserve"> </w:t>
      </w:r>
      <w:proofErr w:type="spellStart"/>
      <w:r>
        <w:t>reports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implementation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introductory</w:t>
      </w:r>
      <w:proofErr w:type="spellEnd"/>
      <w:r>
        <w:t xml:space="preserve"> </w:t>
      </w:r>
      <w:proofErr w:type="spellStart"/>
      <w:r>
        <w:t>mini-course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use </w:t>
      </w:r>
      <w:proofErr w:type="spellStart"/>
      <w:r>
        <w:t>of</w:t>
      </w:r>
      <w:proofErr w:type="spellEnd"/>
      <w:r>
        <w:t xml:space="preserve"> </w:t>
      </w:r>
      <w:proofErr w:type="spellStart"/>
      <w:r>
        <w:t>spreadsheets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WPS Office, </w:t>
      </w:r>
      <w:proofErr w:type="spellStart"/>
      <w:r>
        <w:t>conducted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Math</w:t>
      </w:r>
      <w:proofErr w:type="spellEnd"/>
      <w:r>
        <w:t xml:space="preserve"> Week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Federal </w:t>
      </w:r>
      <w:proofErr w:type="spellStart"/>
      <w:r>
        <w:t>Institute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Alagoas (IFAL), </w:t>
      </w:r>
      <w:proofErr w:type="spellStart"/>
      <w:r>
        <w:t>at</w:t>
      </w:r>
      <w:proofErr w:type="spellEnd"/>
      <w:r>
        <w:t xml:space="preserve"> Life T</w:t>
      </w:r>
      <w:r>
        <w:t xml:space="preserve">ecnológico. The </w:t>
      </w:r>
      <w:proofErr w:type="spellStart"/>
      <w:r>
        <w:t>course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divided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days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aimed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basic</w:t>
      </w:r>
      <w:proofErr w:type="spellEnd"/>
      <w:r>
        <w:t xml:space="preserve"> </w:t>
      </w:r>
      <w:proofErr w:type="spellStart"/>
      <w:r>
        <w:t>functionalities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tool,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navigating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interface </w:t>
      </w:r>
      <w:proofErr w:type="spellStart"/>
      <w:r>
        <w:t>to</w:t>
      </w:r>
      <w:proofErr w:type="spellEnd"/>
      <w:r>
        <w:t xml:space="preserve"> </w:t>
      </w:r>
      <w:proofErr w:type="spellStart"/>
      <w:r>
        <w:t>creating</w:t>
      </w:r>
      <w:proofErr w:type="spellEnd"/>
      <w:r>
        <w:t xml:space="preserve"> </w:t>
      </w:r>
      <w:proofErr w:type="spellStart"/>
      <w:r>
        <w:t>simple</w:t>
      </w:r>
      <w:proofErr w:type="spellEnd"/>
      <w:r>
        <w:t xml:space="preserve"> formulas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charts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focus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its </w:t>
      </w:r>
      <w:proofErr w:type="spellStart"/>
      <w:r>
        <w:t>applicability</w:t>
      </w:r>
      <w:proofErr w:type="spellEnd"/>
      <w:r>
        <w:t xml:space="preserve"> in </w:t>
      </w:r>
      <w:proofErr w:type="spellStart"/>
      <w:r>
        <w:t>math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. The </w:t>
      </w:r>
      <w:proofErr w:type="spellStart"/>
      <w:r>
        <w:t>initiative</w:t>
      </w:r>
      <w:proofErr w:type="spellEnd"/>
      <w:r>
        <w:t xml:space="preserve"> </w:t>
      </w:r>
      <w:proofErr w:type="spellStart"/>
      <w:r>
        <w:t>sought</w:t>
      </w:r>
      <w:proofErr w:type="spellEnd"/>
      <w:r>
        <w:t xml:space="preserve"> </w:t>
      </w:r>
      <w:proofErr w:type="spellStart"/>
      <w:r>
        <w:lastRenderedPageBreak/>
        <w:t>to</w:t>
      </w:r>
      <w:proofErr w:type="spellEnd"/>
      <w:r>
        <w:t xml:space="preserve"> </w:t>
      </w:r>
      <w:proofErr w:type="spellStart"/>
      <w:r>
        <w:t>promote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use </w:t>
      </w:r>
      <w:proofErr w:type="spellStart"/>
      <w:r>
        <w:t>of</w:t>
      </w:r>
      <w:proofErr w:type="spellEnd"/>
      <w:r>
        <w:t xml:space="preserve"> </w:t>
      </w:r>
      <w:proofErr w:type="spellStart"/>
      <w:r>
        <w:t>accessible</w:t>
      </w:r>
      <w:proofErr w:type="spellEnd"/>
      <w:r>
        <w:t xml:space="preserve"> </w:t>
      </w:r>
      <w:proofErr w:type="spellStart"/>
      <w:r>
        <w:t>technologies</w:t>
      </w:r>
      <w:proofErr w:type="spellEnd"/>
      <w:r>
        <w:t xml:space="preserve"> in </w:t>
      </w:r>
      <w:proofErr w:type="spellStart"/>
      <w:r>
        <w:t>educational</w:t>
      </w:r>
      <w:proofErr w:type="spellEnd"/>
      <w:r>
        <w:t xml:space="preserve"> settings, </w:t>
      </w:r>
      <w:proofErr w:type="spellStart"/>
      <w:r>
        <w:t>fostering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' digital </w:t>
      </w:r>
      <w:proofErr w:type="spellStart"/>
      <w:r>
        <w:t>autonomy</w:t>
      </w:r>
      <w:proofErr w:type="spellEnd"/>
      <w:r>
        <w:t xml:space="preserve">. The </w:t>
      </w:r>
      <w:proofErr w:type="spellStart"/>
      <w:r>
        <w:t>methodology</w:t>
      </w:r>
      <w:proofErr w:type="spellEnd"/>
      <w:r>
        <w:t xml:space="preserve"> </w:t>
      </w:r>
      <w:proofErr w:type="spellStart"/>
      <w:r>
        <w:t>adopted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expository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practical</w:t>
      </w:r>
      <w:proofErr w:type="spellEnd"/>
      <w:r>
        <w:t xml:space="preserve">, </w:t>
      </w:r>
      <w:proofErr w:type="spellStart"/>
      <w:r>
        <w:t>allowing</w:t>
      </w:r>
      <w:proofErr w:type="spellEnd"/>
      <w:r>
        <w:t xml:space="preserve"> </w:t>
      </w:r>
      <w:proofErr w:type="spellStart"/>
      <w:r>
        <w:t>participants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directly</w:t>
      </w:r>
      <w:proofErr w:type="spellEnd"/>
      <w:r>
        <w:t xml:space="preserve"> </w:t>
      </w:r>
      <w:proofErr w:type="spellStart"/>
      <w:r>
        <w:t>engage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software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. The </w:t>
      </w:r>
      <w:proofErr w:type="spellStart"/>
      <w:r>
        <w:t>resu</w:t>
      </w:r>
      <w:r>
        <w:t>lts</w:t>
      </w:r>
      <w:proofErr w:type="spellEnd"/>
      <w:r>
        <w:t xml:space="preserve"> </w:t>
      </w:r>
      <w:proofErr w:type="spellStart"/>
      <w:r>
        <w:t>showed</w:t>
      </w:r>
      <w:proofErr w:type="spellEnd"/>
      <w:r>
        <w:t xml:space="preserve"> </w:t>
      </w:r>
      <w:proofErr w:type="spellStart"/>
      <w:r>
        <w:t>participants</w:t>
      </w:r>
      <w:proofErr w:type="spellEnd"/>
      <w:r>
        <w:t xml:space="preserve">’ </w:t>
      </w:r>
      <w:proofErr w:type="spellStart"/>
      <w:r>
        <w:t>interest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tool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feasibility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its use in </w:t>
      </w:r>
      <w:proofErr w:type="spellStart"/>
      <w:r>
        <w:t>various</w:t>
      </w:r>
      <w:proofErr w:type="spellEnd"/>
      <w:r>
        <w:t xml:space="preserve"> </w:t>
      </w:r>
      <w:proofErr w:type="spellStart"/>
      <w:r>
        <w:t>pedagogical</w:t>
      </w:r>
      <w:proofErr w:type="spellEnd"/>
      <w:r>
        <w:t xml:space="preserve"> </w:t>
      </w:r>
      <w:proofErr w:type="spellStart"/>
      <w:r>
        <w:t>contexts</w:t>
      </w:r>
      <w:proofErr w:type="spellEnd"/>
      <w:r>
        <w:t xml:space="preserve">. It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concluded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mini-course</w:t>
      </w:r>
      <w:proofErr w:type="spellEnd"/>
      <w:r>
        <w:t xml:space="preserve"> </w:t>
      </w:r>
      <w:proofErr w:type="spellStart"/>
      <w:r>
        <w:t>had</w:t>
      </w:r>
      <w:proofErr w:type="spellEnd"/>
      <w:r>
        <w:t xml:space="preserve"> a positive </w:t>
      </w:r>
      <w:proofErr w:type="spellStart"/>
      <w:r>
        <w:t>impact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encouraging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use </w:t>
      </w:r>
      <w:proofErr w:type="spellStart"/>
      <w:r>
        <w:t>of</w:t>
      </w:r>
      <w:proofErr w:type="spellEnd"/>
      <w:r>
        <w:t xml:space="preserve"> digital </w:t>
      </w:r>
      <w:proofErr w:type="spellStart"/>
      <w:r>
        <w:t>resources</w:t>
      </w:r>
      <w:proofErr w:type="spellEnd"/>
      <w:r>
        <w:t xml:space="preserve"> for </w:t>
      </w:r>
      <w:proofErr w:type="spellStart"/>
      <w:r>
        <w:t>teaching</w:t>
      </w:r>
      <w:proofErr w:type="spellEnd"/>
      <w:r>
        <w:t xml:space="preserve"> </w:t>
      </w:r>
      <w:proofErr w:type="spellStart"/>
      <w:r>
        <w:t>mathematics</w:t>
      </w:r>
      <w:proofErr w:type="spellEnd"/>
      <w:r>
        <w:t xml:space="preserve">, </w:t>
      </w:r>
      <w:proofErr w:type="spellStart"/>
      <w:r>
        <w:t>highlighting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need</w:t>
      </w:r>
      <w:proofErr w:type="spellEnd"/>
      <w:r>
        <w:t xml:space="preserve"> for </w:t>
      </w:r>
      <w:proofErr w:type="spellStart"/>
      <w:r>
        <w:t>formative</w:t>
      </w:r>
      <w:proofErr w:type="spellEnd"/>
      <w:r>
        <w:t xml:space="preserve"> </w:t>
      </w:r>
      <w:proofErr w:type="spellStart"/>
      <w:r>
        <w:t>practices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integration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technology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everyday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life</w:t>
      </w:r>
      <w:proofErr w:type="spellEnd"/>
      <w:r>
        <w:t>.</w:t>
      </w:r>
    </w:p>
    <w:p w14:paraId="1BE88715" w14:textId="77777777" w:rsidR="00D74E3F" w:rsidRDefault="00BB1760">
      <w:pPr>
        <w:widowControl w:val="0"/>
        <w:spacing w:after="240" w:line="240" w:lineRule="auto"/>
        <w:jc w:val="both"/>
      </w:pPr>
      <w:r>
        <w:rPr>
          <w:b/>
        </w:rPr>
        <w:t>Keywords:</w:t>
      </w:r>
      <w:r>
        <w:t xml:space="preserve"> WPS Office, </w:t>
      </w:r>
      <w:proofErr w:type="spellStart"/>
      <w:r>
        <w:t>Mathematics</w:t>
      </w:r>
      <w:proofErr w:type="spellEnd"/>
      <w:r>
        <w:t xml:space="preserve"> </w:t>
      </w:r>
      <w:proofErr w:type="spellStart"/>
      <w:r>
        <w:t>Teaching</w:t>
      </w:r>
      <w:proofErr w:type="spellEnd"/>
      <w:r>
        <w:t xml:space="preserve">, </w:t>
      </w:r>
      <w:proofErr w:type="spellStart"/>
      <w:r>
        <w:t>Teacher</w:t>
      </w:r>
      <w:proofErr w:type="spellEnd"/>
      <w:r>
        <w:t xml:space="preserve"> Training, PIBID.</w:t>
      </w:r>
    </w:p>
    <w:p w14:paraId="1BE88716" w14:textId="77777777" w:rsidR="00D74E3F" w:rsidRDefault="00BB1760">
      <w:pPr>
        <w:widowControl w:val="0"/>
        <w:spacing w:before="240" w:after="12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INTRODUÇÃO </w:t>
      </w:r>
    </w:p>
    <w:p w14:paraId="1BE88717" w14:textId="77777777" w:rsidR="00D74E3F" w:rsidRDefault="00BB1760">
      <w:pPr>
        <w:widowControl w:val="0"/>
        <w:spacing w:before="240" w:after="12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Diante da crescente demanda por práticas pedagógicas que integrem recursos digitais ao ensino, torna-se fundamental explorar ferramentas como o Excel e suas alternativas gratuitas, como o WPS Office. Tais recursos contribuem significativamente para a organ</w:t>
      </w:r>
      <w:r>
        <w:rPr>
          <w:sz w:val="24"/>
          <w:szCs w:val="24"/>
        </w:rPr>
        <w:t xml:space="preserve">ização e visualização de dados, além de possibilitarem a aplicação de fórmulas matemáticas que dialogam diretamente com </w:t>
      </w:r>
      <w:proofErr w:type="spellStart"/>
      <w:r>
        <w:rPr>
          <w:sz w:val="24"/>
          <w:szCs w:val="24"/>
        </w:rPr>
        <w:t>conteúdos</w:t>
      </w:r>
      <w:proofErr w:type="spellEnd"/>
      <w:r>
        <w:rPr>
          <w:sz w:val="24"/>
          <w:szCs w:val="24"/>
        </w:rPr>
        <w:t xml:space="preserve"> curriculares do Ensino Fundamental e Médio.</w:t>
      </w:r>
    </w:p>
    <w:p w14:paraId="1BE88718" w14:textId="77777777" w:rsidR="00D74E3F" w:rsidRDefault="00BB17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Com essa perspectiva, o grupo do PIBID de Matemática do Instituto Federal de Alago</w:t>
      </w:r>
      <w:r>
        <w:rPr>
          <w:sz w:val="24"/>
          <w:szCs w:val="24"/>
        </w:rPr>
        <w:t xml:space="preserve">as (IFAL) participou da Semana da Matemática com a proposta de um minicurso, promovido no espaço Life Tecnológico. A atividade foi desenvolvida pelos alunos Andrey Rijo, Thiago Pereira, Rodrigo Cardoso e Rodrigo Medeiros, sob a supervisão do professor Dr. </w:t>
      </w:r>
      <w:r>
        <w:rPr>
          <w:sz w:val="24"/>
          <w:szCs w:val="24"/>
        </w:rPr>
        <w:t xml:space="preserve">Arlyson Nascimento. O curso foi ministrado pelo </w:t>
      </w:r>
      <w:proofErr w:type="spellStart"/>
      <w:r>
        <w:rPr>
          <w:sz w:val="24"/>
          <w:szCs w:val="24"/>
        </w:rPr>
        <w:t>pibidiano</w:t>
      </w:r>
      <w:proofErr w:type="spellEnd"/>
      <w:r>
        <w:rPr>
          <w:sz w:val="24"/>
          <w:szCs w:val="24"/>
        </w:rPr>
        <w:t xml:space="preserve"> Rodrigo Medeiros, com o apoio dos demais integrantes, tendo como objetivo capacitar estudantes e professores no uso funcional de planilhas eletrônicas como ferramenta didático-pedagógica, utilizando</w:t>
      </w:r>
      <w:r>
        <w:rPr>
          <w:sz w:val="24"/>
          <w:szCs w:val="24"/>
        </w:rPr>
        <w:t xml:space="preserve"> o software WPS Office — uma alternativa gratuita e acessível ao Excel.</w:t>
      </w:r>
    </w:p>
    <w:p w14:paraId="1BE88719" w14:textId="77777777" w:rsidR="00D74E3F" w:rsidRDefault="00BB1760">
      <w:pPr>
        <w:widowControl w:val="0"/>
        <w:spacing w:before="240" w:after="12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1.1. RELATO DE EXPERIÊNCIA</w:t>
      </w:r>
    </w:p>
    <w:p w14:paraId="1BE8871A" w14:textId="77777777" w:rsidR="00D74E3F" w:rsidRDefault="00BB17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O minicurso foi realizado em dois dias, com duração de 1 hora e 30 minutos por dia, nos dias 03 e 04 de abril. No primeiro dia, realizou-se uma introdução ao</w:t>
      </w:r>
      <w:r>
        <w:rPr>
          <w:sz w:val="24"/>
          <w:szCs w:val="24"/>
        </w:rPr>
        <w:t xml:space="preserve"> uso de planilhas eletrônicas com o WPS Office, com foco nas noções básicas de utilização do software. Foram apresentados aos participantes a interface da ferramenta, os </w:t>
      </w:r>
      <w:r>
        <w:rPr>
          <w:sz w:val="24"/>
          <w:szCs w:val="24"/>
        </w:rPr>
        <w:lastRenderedPageBreak/>
        <w:t>principais recursos de formatação de células e a construção de uma planilha real, para</w:t>
      </w:r>
      <w:r>
        <w:rPr>
          <w:sz w:val="24"/>
          <w:szCs w:val="24"/>
        </w:rPr>
        <w:t xml:space="preserve"> que fosse abordado os conceitos fundamentais de organização de dados.</w:t>
      </w:r>
    </w:p>
    <w:p w14:paraId="1BE8871B" w14:textId="77777777" w:rsidR="00D74E3F" w:rsidRDefault="00BB17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Já no segundo dia, iniciou-se com uma breve revisão dos conteúdos abordados no dia anterior, além de explorarem novas planilhas com atividades práticas. Em um primeiro momento, o minicu</w:t>
      </w:r>
      <w:r>
        <w:rPr>
          <w:sz w:val="24"/>
          <w:szCs w:val="24"/>
        </w:rPr>
        <w:t>rso permitiu aos participantes aplicar fórmulas básicas, como soma, subtração, multiplicação e divisão, em seguida proporcionou criações e interpretações de gráficos, promovendo a visualização de dados de maneira clara e didática. O tema central abordado n</w:t>
      </w:r>
      <w:r>
        <w:rPr>
          <w:sz w:val="24"/>
          <w:szCs w:val="24"/>
        </w:rPr>
        <w:t>os conteúdos teve como foco a organização financeira, onde foi utilizado modelo da B3 (antiga BM&amp;FBOVESPA), que possibilitou o contato com dados reais do mercado e estimulou a contextualização matemática em situações do cotidiano.</w:t>
      </w:r>
    </w:p>
    <w:p w14:paraId="1BE8871C" w14:textId="77777777" w:rsidR="00D74E3F" w:rsidRDefault="00BB1760">
      <w:pPr>
        <w:widowControl w:val="0"/>
        <w:spacing w:before="240" w:after="12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2. ORGANIZAÇÃO E DESENVOL</w:t>
      </w:r>
      <w:r>
        <w:rPr>
          <w:b/>
          <w:sz w:val="24"/>
          <w:szCs w:val="24"/>
        </w:rPr>
        <w:t xml:space="preserve">VIMENTO </w:t>
      </w:r>
    </w:p>
    <w:p w14:paraId="1BE8871D" w14:textId="77777777" w:rsidR="00D74E3F" w:rsidRDefault="00BB17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As planilhas eletrônicas, embora originalmente desenvolvidas para fins administrativos e financeiros, revelam-se ferramentas valiosas no contexto educacional, especialmente no ensino da Matemática. Recursos como o Excel e o WPS Office promovem não</w:t>
      </w:r>
      <w:r>
        <w:rPr>
          <w:sz w:val="24"/>
          <w:szCs w:val="24"/>
        </w:rPr>
        <w:t xml:space="preserve"> apenas a organização e análise de dados, mas também estimulam o raciocínio lógico, a resolução de problemas e a autonomia dos estudantes no uso de tecnologias digitais.</w:t>
      </w:r>
    </w:p>
    <w:p w14:paraId="1BE8871E" w14:textId="77777777" w:rsidR="00D74E3F" w:rsidRDefault="00BB17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Nesse sentido, o minicurso "Noções Básicas de Excel" foi desenvolvido como uma propost</w:t>
      </w:r>
      <w:r>
        <w:rPr>
          <w:sz w:val="24"/>
          <w:szCs w:val="24"/>
        </w:rPr>
        <w:t xml:space="preserve">a didático-pedagógica para introduzir os participantes às funcionalidades essenciais de uma planilha eletrônica, estabelecendo conexões com </w:t>
      </w:r>
      <w:proofErr w:type="spellStart"/>
      <w:r>
        <w:rPr>
          <w:sz w:val="24"/>
          <w:szCs w:val="24"/>
        </w:rPr>
        <w:t>conteúdos</w:t>
      </w:r>
      <w:proofErr w:type="spellEnd"/>
      <w:r>
        <w:rPr>
          <w:sz w:val="24"/>
          <w:szCs w:val="24"/>
        </w:rPr>
        <w:t xml:space="preserve"> matemáticos e contextos cotidianos. Realizado presencialmente em dois dias consecutivos, contou com a part</w:t>
      </w:r>
      <w:r>
        <w:rPr>
          <w:sz w:val="24"/>
          <w:szCs w:val="24"/>
        </w:rPr>
        <w:t>icipação de 10 estudantes, que se envolveram ativamente nas atividades. A estrutura dividida em dois encontros favoreceu uma aprendizagem significativa ao equilibrar teoria e prática.</w:t>
      </w:r>
    </w:p>
    <w:p w14:paraId="1BE8871F" w14:textId="77777777" w:rsidR="00D74E3F" w:rsidRDefault="00BB17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No primeiro dia do minicurso, os participantes foram apresentados à inte</w:t>
      </w:r>
      <w:r>
        <w:rPr>
          <w:sz w:val="24"/>
          <w:szCs w:val="24"/>
        </w:rPr>
        <w:t xml:space="preserve">rface do WPS Office e orientados na criação de planilhas simples, com foco em formatação </w:t>
      </w:r>
      <w:r>
        <w:rPr>
          <w:sz w:val="24"/>
          <w:szCs w:val="24"/>
        </w:rPr>
        <w:lastRenderedPageBreak/>
        <w:t xml:space="preserve">básica e inserção de dados. Essa etapa inicial teve como objetivo familiarizar os alunos com o ambiente do software, destacando sua aplicabilidade prática. </w:t>
      </w:r>
    </w:p>
    <w:p w14:paraId="1BE88720" w14:textId="77777777" w:rsidR="00D74E3F" w:rsidRDefault="00BB17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No segundo</w:t>
      </w:r>
      <w:r>
        <w:rPr>
          <w:sz w:val="24"/>
          <w:szCs w:val="24"/>
        </w:rPr>
        <w:t xml:space="preserve"> dia, os conhecimentos foram aprofundados com o uso de fórmulas, funções e construção de gráficos, encerrando-se com uma simulação de planilha de organização financeira baseada em dados reais.</w:t>
      </w:r>
    </w:p>
    <w:p w14:paraId="1BE88721" w14:textId="77777777" w:rsidR="00D74E3F" w:rsidRDefault="00BB1760">
      <w:pPr>
        <w:widowControl w:val="0"/>
        <w:spacing w:before="240" w:after="24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BE88753" wp14:editId="1BE88754">
            <wp:extent cx="2868450" cy="2153964"/>
            <wp:effectExtent l="0" t="0" r="0" b="0"/>
            <wp:docPr id="16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8450" cy="21539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E88722" w14:textId="77777777" w:rsidR="00D74E3F" w:rsidRDefault="00BB1760">
      <w:pPr>
        <w:spacing w:after="60" w:line="240" w:lineRule="auto"/>
        <w:jc w:val="center"/>
        <w:rPr>
          <w:sz w:val="20"/>
          <w:szCs w:val="20"/>
        </w:rPr>
      </w:pPr>
      <w:r>
        <w:rPr>
          <w:b/>
          <w:sz w:val="20"/>
          <w:szCs w:val="20"/>
        </w:rPr>
        <w:t>Figura 1</w:t>
      </w:r>
      <w:r>
        <w:rPr>
          <w:sz w:val="20"/>
          <w:szCs w:val="20"/>
        </w:rPr>
        <w:t>: Na imagem, o ministrante está apresentando os conce</w:t>
      </w:r>
      <w:r>
        <w:rPr>
          <w:sz w:val="20"/>
          <w:szCs w:val="20"/>
        </w:rPr>
        <w:t>itos introdutórios do WPS aos alunos</w:t>
      </w:r>
    </w:p>
    <w:p w14:paraId="1BE88723" w14:textId="77777777" w:rsidR="00D74E3F" w:rsidRDefault="00BB1760">
      <w:pPr>
        <w:spacing w:after="60" w:line="240" w:lineRule="auto"/>
        <w:jc w:val="center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Fonte: Acervo pessoal.</w:t>
      </w:r>
    </w:p>
    <w:p w14:paraId="1BE88724" w14:textId="77777777" w:rsidR="00D74E3F" w:rsidRDefault="00BB1760">
      <w:pPr>
        <w:widowControl w:val="0"/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Segundo </w:t>
      </w:r>
      <w:proofErr w:type="spellStart"/>
      <w:r>
        <w:rPr>
          <w:sz w:val="24"/>
          <w:szCs w:val="24"/>
        </w:rPr>
        <w:t>Aieta</w:t>
      </w:r>
      <w:proofErr w:type="spellEnd"/>
      <w:r>
        <w:rPr>
          <w:sz w:val="24"/>
          <w:szCs w:val="24"/>
        </w:rPr>
        <w:t>, Cabral e Segadas (2016):</w:t>
      </w:r>
    </w:p>
    <w:p w14:paraId="1BE88725" w14:textId="77777777" w:rsidR="00D74E3F" w:rsidRDefault="00BB1760">
      <w:pPr>
        <w:widowControl w:val="0"/>
        <w:spacing w:before="240" w:after="240"/>
        <w:ind w:left="2267"/>
        <w:jc w:val="both"/>
        <w:rPr>
          <w:sz w:val="20"/>
          <w:szCs w:val="20"/>
        </w:rPr>
      </w:pPr>
      <w:r>
        <w:rPr>
          <w:sz w:val="20"/>
          <w:szCs w:val="20"/>
        </w:rPr>
        <w:t>A planilha eletrônica é uma ferramenta híbrida, que permite a transição entre a aritmética e a álgebra por desenvolver o simbolismo e a relação sintática e semântica na álgebra. [...] Atualmente é reconhecida sua importância para estimular o pensamento mat</w:t>
      </w:r>
      <w:r>
        <w:rPr>
          <w:sz w:val="20"/>
          <w:szCs w:val="20"/>
        </w:rPr>
        <w:t>emático. (</w:t>
      </w:r>
      <w:proofErr w:type="spellStart"/>
      <w:r>
        <w:rPr>
          <w:sz w:val="20"/>
          <w:szCs w:val="20"/>
        </w:rPr>
        <w:t>Aieta</w:t>
      </w:r>
      <w:proofErr w:type="spellEnd"/>
      <w:r>
        <w:rPr>
          <w:sz w:val="20"/>
          <w:szCs w:val="20"/>
        </w:rPr>
        <w:t xml:space="preserve">, et </w:t>
      </w:r>
      <w:proofErr w:type="spellStart"/>
      <w:r>
        <w:rPr>
          <w:sz w:val="20"/>
          <w:szCs w:val="20"/>
        </w:rPr>
        <w:t>all</w:t>
      </w:r>
      <w:proofErr w:type="spellEnd"/>
      <w:r>
        <w:rPr>
          <w:sz w:val="20"/>
          <w:szCs w:val="20"/>
        </w:rPr>
        <w:t>, 2016, p.6)</w:t>
      </w:r>
    </w:p>
    <w:p w14:paraId="1BE88726" w14:textId="77777777" w:rsidR="00D74E3F" w:rsidRDefault="00BB17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Durante o desenvolvimento do minicurso e a observação das atividades, foi possível constatar que o uso das planilhas eletrônicas pode contribuir significativamente para o desenvolvimento cognitivo dos estudantes, sobretu</w:t>
      </w:r>
      <w:r>
        <w:rPr>
          <w:sz w:val="24"/>
          <w:szCs w:val="24"/>
        </w:rPr>
        <w:t>do em tarefas investigativas. Segundo Marchi (2014), o uso de planilhas eletrônicas em atividades investigativas potencializa o desenvolvimento do raciocínio lógico e da autonomia dos alunos, sobretudo em contextos relacionados à Matemática Financeira. Ent</w:t>
      </w:r>
      <w:r>
        <w:rPr>
          <w:sz w:val="24"/>
          <w:szCs w:val="24"/>
        </w:rPr>
        <w:t xml:space="preserve">re as potencialidades observadas, destacam-se a capacidade de lidar com grandes volumes de dados, a organização e articulação de informações, a </w:t>
      </w:r>
      <w:r>
        <w:rPr>
          <w:sz w:val="24"/>
          <w:szCs w:val="24"/>
        </w:rPr>
        <w:lastRenderedPageBreak/>
        <w:t>verificação imediata de hipóteses e a exploração de diferentes percepções da situação estudada.</w:t>
      </w:r>
    </w:p>
    <w:p w14:paraId="1BE88727" w14:textId="77777777" w:rsidR="00D74E3F" w:rsidRDefault="00BB17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O Excel, por exe</w:t>
      </w:r>
      <w:r>
        <w:rPr>
          <w:sz w:val="24"/>
          <w:szCs w:val="24"/>
        </w:rPr>
        <w:t>mplo, permite não apenas realizar cálculos matemáticos, mas também elaborar folhas de pagamento e bancos de dados. Como destaca Oliveira (2021), o uso do Excel na educação básica contribui para tornar a aprendizagem mais visual, contextualizada e conectada</w:t>
      </w:r>
      <w:r>
        <w:rPr>
          <w:sz w:val="24"/>
          <w:szCs w:val="24"/>
        </w:rPr>
        <w:t xml:space="preserve"> ao cotidiano dos alunos, promovendo o uso prático da Matemática com apoio das tecnologias digitais.</w:t>
      </w:r>
    </w:p>
    <w:p w14:paraId="1BE88728" w14:textId="77777777" w:rsidR="00D74E3F" w:rsidRDefault="00BB1760">
      <w:pPr>
        <w:widowControl w:val="0"/>
        <w:spacing w:after="1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BE88755" wp14:editId="1BE88756">
            <wp:extent cx="3265213" cy="2822571"/>
            <wp:effectExtent l="0" t="0" r="0" b="0"/>
            <wp:docPr id="1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5213" cy="28225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E88729" w14:textId="77777777" w:rsidR="00D74E3F" w:rsidRDefault="00BB1760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jc w:val="center"/>
        <w:rPr>
          <w:sz w:val="20"/>
          <w:szCs w:val="20"/>
        </w:rPr>
      </w:pPr>
      <w:r>
        <w:rPr>
          <w:b/>
          <w:sz w:val="20"/>
          <w:szCs w:val="20"/>
        </w:rPr>
        <w:t>Figura 2: Participantes</w:t>
      </w:r>
      <w:r>
        <w:rPr>
          <w:sz w:val="20"/>
          <w:szCs w:val="20"/>
        </w:rPr>
        <w:t xml:space="preserve"> do minicurso utilizando o WPS Planilhas em atividade prática, inserindo dados e aplicando fórmulas simples.</w:t>
      </w:r>
    </w:p>
    <w:p w14:paraId="1BE8872A" w14:textId="77777777" w:rsidR="00D74E3F" w:rsidRDefault="00BB1760">
      <w:pPr>
        <w:widowControl w:val="0"/>
        <w:spacing w:before="60" w:after="12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Fonte: Acervo pessoal</w:t>
      </w:r>
    </w:p>
    <w:p w14:paraId="1BE8872B" w14:textId="77777777" w:rsidR="00D74E3F" w:rsidRDefault="00BB17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 proposta pedagógica aqui desenvolvida evidencia que as planilhas eletrônicas, quando utilizadas de forma intencional e contextualizada, deixam de ser apenas uma ferramenta tecnológica para se tornarem aliadas no processo de ensino-aprendizagem, especial</w:t>
      </w:r>
      <w:r>
        <w:rPr>
          <w:sz w:val="24"/>
          <w:szCs w:val="24"/>
        </w:rPr>
        <w:t>mente no ensino de Matemática.</w:t>
      </w:r>
    </w:p>
    <w:p w14:paraId="1BE8872C" w14:textId="77777777" w:rsidR="00D74E3F" w:rsidRDefault="00BB17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O segundo dia teve início com uma revisão rápida dos principais conteúdos trabalhados no encontro anterior, com duração de 10 a 15 minutos, seguida de um momento de esclarecimento de dúvidas dos participantes.</w:t>
      </w:r>
    </w:p>
    <w:p w14:paraId="1BE8872D" w14:textId="77777777" w:rsidR="00D74E3F" w:rsidRDefault="00BB17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 seguir, foi r</w:t>
      </w:r>
      <w:r>
        <w:rPr>
          <w:sz w:val="24"/>
          <w:szCs w:val="24"/>
        </w:rPr>
        <w:t>ealizada uma atividade prática com formatação condicional, ensinando os participantes a aplicar regras visuais às células de acordo com critérios pré-definidos. Os exemplos utilizados foram:</w:t>
      </w:r>
    </w:p>
    <w:p w14:paraId="1BE8872E" w14:textId="77777777" w:rsidR="00D74E3F" w:rsidRDefault="00BB1760">
      <w:pPr>
        <w:widowControl w:val="0"/>
        <w:numPr>
          <w:ilvl w:val="0"/>
          <w:numId w:val="1"/>
        </w:numPr>
        <w:spacing w:before="240"/>
        <w:rPr>
          <w:sz w:val="24"/>
          <w:szCs w:val="24"/>
        </w:rPr>
      </w:pPr>
      <w:r>
        <w:rPr>
          <w:sz w:val="24"/>
          <w:szCs w:val="24"/>
        </w:rPr>
        <w:t>Destacar em vermelho os valores superiores a R$ 100 na planilha d</w:t>
      </w:r>
      <w:r>
        <w:rPr>
          <w:sz w:val="24"/>
          <w:szCs w:val="24"/>
        </w:rPr>
        <w:t>e gastos;</w:t>
      </w:r>
    </w:p>
    <w:p w14:paraId="1BE8872F" w14:textId="77777777" w:rsidR="00D74E3F" w:rsidRDefault="00BB1760">
      <w:pPr>
        <w:widowControl w:val="0"/>
        <w:numPr>
          <w:ilvl w:val="0"/>
          <w:numId w:val="1"/>
        </w:numPr>
        <w:spacing w:after="240"/>
        <w:ind w:left="425"/>
        <w:jc w:val="center"/>
        <w:rPr>
          <w:sz w:val="24"/>
          <w:szCs w:val="24"/>
        </w:rPr>
      </w:pPr>
      <w:r>
        <w:rPr>
          <w:sz w:val="24"/>
          <w:szCs w:val="24"/>
        </w:rPr>
        <w:t>Destacar em verde as notas superiores a 7 na planilha de controle escolar.</w:t>
      </w:r>
    </w:p>
    <w:p w14:paraId="1BE88730" w14:textId="77777777" w:rsidR="00D74E3F" w:rsidRDefault="00BB17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Após o domínio da formatação condicional, iniciou-se a criação de gráficos simples, como gráficos de colunas e gráficos de pizza, a partir dos dados inseridos nas planilhas. Os participantes também aprenderam a personalizar os gráficos, alterando títulos, </w:t>
      </w:r>
      <w:r>
        <w:rPr>
          <w:sz w:val="24"/>
          <w:szCs w:val="24"/>
        </w:rPr>
        <w:t>legendas e cores para melhor apresentação visual das informações.</w:t>
      </w:r>
    </w:p>
    <w:p w14:paraId="1BE88731" w14:textId="77777777" w:rsidR="00D74E3F" w:rsidRDefault="00BB1760">
      <w:pPr>
        <w:widowControl w:val="0"/>
        <w:spacing w:before="240" w:after="24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BE88757" wp14:editId="1BE88758">
            <wp:extent cx="2968463" cy="2741367"/>
            <wp:effectExtent l="0" t="0" r="0" b="0"/>
            <wp:docPr id="1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8463" cy="27413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E88732" w14:textId="77777777" w:rsidR="00D74E3F" w:rsidRDefault="00BB1760">
      <w:pPr>
        <w:widowControl w:val="0"/>
        <w:spacing w:after="60" w:line="240" w:lineRule="auto"/>
        <w:jc w:val="center"/>
        <w:rPr>
          <w:sz w:val="20"/>
          <w:szCs w:val="20"/>
        </w:rPr>
      </w:pPr>
      <w:r>
        <w:rPr>
          <w:b/>
          <w:sz w:val="20"/>
          <w:szCs w:val="20"/>
        </w:rPr>
        <w:t>Figura 3</w:t>
      </w:r>
      <w:r>
        <w:rPr>
          <w:sz w:val="20"/>
          <w:szCs w:val="20"/>
        </w:rPr>
        <w:t xml:space="preserve"> - Introdução a criação de gráficos projetados em tela.</w:t>
      </w:r>
    </w:p>
    <w:p w14:paraId="1BE88733" w14:textId="77777777" w:rsidR="00D74E3F" w:rsidRDefault="00BB1760">
      <w:pPr>
        <w:widowControl w:val="0"/>
        <w:spacing w:before="60" w:after="120" w:line="240" w:lineRule="auto"/>
        <w:jc w:val="center"/>
        <w:rPr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Fonte: Acervo pessoal</w:t>
      </w:r>
    </w:p>
    <w:p w14:paraId="1BE88734" w14:textId="77777777" w:rsidR="00D74E3F" w:rsidRDefault="00BB17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Para concluir o minicurso, foram compartilhadas dicas finais, com indicações de materiais complementares para estudo, como sites, vídeos e canais no YouTube voltados ao aprendizado de Excel. O encerramento contou ainda com a coleta de feedbacks dos partici</w:t>
      </w:r>
      <w:r>
        <w:rPr>
          <w:sz w:val="24"/>
          <w:szCs w:val="24"/>
        </w:rPr>
        <w:t>pantes sobre a experiência no minicurso.</w:t>
      </w:r>
    </w:p>
    <w:p w14:paraId="1BE88735" w14:textId="77777777" w:rsidR="00D74E3F" w:rsidRDefault="00BB1760">
      <w:pPr>
        <w:spacing w:before="240" w:after="24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RESULTADOS E IMPACTOS DE AÇÃO</w:t>
      </w:r>
    </w:p>
    <w:p w14:paraId="1BE88736" w14:textId="77777777" w:rsidR="00D74E3F" w:rsidRDefault="00BB17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O minicurso foi avaliado de forma bastante positiva pelos participantes, especialmente por oferecer uma introdução prática ao uso de planilhas eletrônicas sem a necessidade de softwares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pagos..</w:t>
      </w:r>
      <w:proofErr w:type="gramEnd"/>
      <w:r>
        <w:rPr>
          <w:sz w:val="24"/>
          <w:szCs w:val="24"/>
        </w:rPr>
        <w:t xml:space="preserve"> A adoção do WPS Office, uma alternativa gratuita ao Excel, foi destacada como um diferencial relevante, sobretudo em contextos escolares com acesso limitado a tecnologias.</w:t>
      </w:r>
    </w:p>
    <w:p w14:paraId="1BE88737" w14:textId="77777777" w:rsidR="00D74E3F" w:rsidRDefault="00BB17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mensurar o impacto da ação, foi enviado um formulário de avaliação ao </w:t>
      </w:r>
      <w:r>
        <w:rPr>
          <w:sz w:val="24"/>
          <w:szCs w:val="24"/>
        </w:rPr>
        <w:t>e-mail dos participantes. De acordo com os dados coletados:</w:t>
      </w:r>
    </w:p>
    <w:p w14:paraId="1BE88738" w14:textId="77777777" w:rsidR="00D74E3F" w:rsidRDefault="00BB1760">
      <w:pPr>
        <w:spacing w:before="240" w:after="24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BE88759" wp14:editId="1BE8875A">
            <wp:extent cx="3966467" cy="1955300"/>
            <wp:effectExtent l="0" t="0" r="0" b="0"/>
            <wp:docPr id="18" name="image2.png" descr="Gráfico de respostas do Formulários Google. Título da pergunta: 2. Qual era nível de familiaridade com planilhas antes do minicurso?&#10;. Número de respostas: 5 respo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Gráfico de respostas do Formulários Google. Título da pergunta: 2. Qual era nível de familiaridade com planilhas antes do minicurso?&#10;. Número de respostas: 5 respostas."/>
                    <pic:cNvPicPr preferRelativeResize="0"/>
                  </pic:nvPicPr>
                  <pic:blipFill>
                    <a:blip r:embed="rId16"/>
                    <a:srcRect r="23255" b="9901"/>
                    <a:stretch>
                      <a:fillRect/>
                    </a:stretch>
                  </pic:blipFill>
                  <pic:spPr>
                    <a:xfrm>
                      <a:off x="0" y="0"/>
                      <a:ext cx="3966467" cy="195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</w:t>
      </w:r>
    </w:p>
    <w:p w14:paraId="1BE88739" w14:textId="77777777" w:rsidR="00D74E3F" w:rsidRDefault="00BB1760">
      <w:pPr>
        <w:widowControl w:val="0"/>
        <w:spacing w:after="60" w:line="240" w:lineRule="auto"/>
        <w:jc w:val="center"/>
        <w:rPr>
          <w:sz w:val="20"/>
          <w:szCs w:val="20"/>
        </w:rPr>
      </w:pPr>
      <w:r>
        <w:rPr>
          <w:b/>
          <w:sz w:val="20"/>
          <w:szCs w:val="20"/>
        </w:rPr>
        <w:t>Figura 4</w:t>
      </w:r>
      <w:r>
        <w:rPr>
          <w:sz w:val="20"/>
          <w:szCs w:val="20"/>
        </w:rPr>
        <w:t xml:space="preserve"> - Respostas do questionário</w:t>
      </w:r>
    </w:p>
    <w:p w14:paraId="1BE8873A" w14:textId="77777777" w:rsidR="00D74E3F" w:rsidRDefault="00BB1760">
      <w:pPr>
        <w:widowControl w:val="0"/>
        <w:spacing w:before="60" w:after="120" w:line="240" w:lineRule="auto"/>
        <w:jc w:val="center"/>
        <w:rPr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Fonte: Acervo pessoal</w:t>
      </w:r>
    </w:p>
    <w:p w14:paraId="1BE8873B" w14:textId="77777777" w:rsidR="00D74E3F" w:rsidRDefault="00BB1760">
      <w:pPr>
        <w:numPr>
          <w:ilvl w:val="0"/>
          <w:numId w:val="2"/>
        </w:num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60% afirmaram possuir apenas nível básico de familiaridade.</w:t>
      </w:r>
    </w:p>
    <w:p w14:paraId="1BE8873C" w14:textId="77777777" w:rsidR="00D74E3F" w:rsidRDefault="00BB17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Após o minicurso, os respondentes afirmaram que o conteúdo atendeu às expectativas e declararam sentir-se mais confiantes para utilizar planilhas em suas práticas acadêmicas ou profissionais, ou seja conseguiram obter com clareza conhecimentos práticos.</w:t>
      </w:r>
    </w:p>
    <w:p w14:paraId="1BE8873D" w14:textId="77777777" w:rsidR="00D74E3F" w:rsidRDefault="00BB1760">
      <w:pPr>
        <w:spacing w:before="240" w:after="240" w:line="360" w:lineRule="auto"/>
        <w:ind w:firstLine="7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1BE8875B" wp14:editId="1BE8875C">
            <wp:extent cx="4530563" cy="2034130"/>
            <wp:effectExtent l="0" t="0" r="0" b="0"/>
            <wp:docPr id="21" name="image5.png" descr="Gráfico de respostas do Formulários Google. Título da pergunta: 3. O conteúdo do minicurso atendeu às suas expectativas?  . Número de respostas: 5 respo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Gráfico de respostas do Formulários Google. Título da pergunta: 3. O conteúdo do minicurso atendeu às suas expectativas?  . Número de respostas: 5 respostas."/>
                    <pic:cNvPicPr preferRelativeResize="0"/>
                  </pic:nvPicPr>
                  <pic:blipFill>
                    <a:blip r:embed="rId17"/>
                    <a:srcRect t="4422" r="18604" b="8624"/>
                    <a:stretch>
                      <a:fillRect/>
                    </a:stretch>
                  </pic:blipFill>
                  <pic:spPr>
                    <a:xfrm>
                      <a:off x="0" y="0"/>
                      <a:ext cx="4530563" cy="2034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E8873E" w14:textId="77777777" w:rsidR="00D74E3F" w:rsidRDefault="00BB1760">
      <w:pPr>
        <w:widowControl w:val="0"/>
        <w:spacing w:after="60" w:line="240" w:lineRule="auto"/>
        <w:jc w:val="center"/>
        <w:rPr>
          <w:sz w:val="20"/>
          <w:szCs w:val="20"/>
        </w:rPr>
      </w:pPr>
      <w:r>
        <w:rPr>
          <w:b/>
          <w:sz w:val="20"/>
          <w:szCs w:val="20"/>
        </w:rPr>
        <w:t>Figura 5</w:t>
      </w:r>
      <w:r>
        <w:rPr>
          <w:sz w:val="20"/>
          <w:szCs w:val="20"/>
        </w:rPr>
        <w:t xml:space="preserve"> - Respostas do questionário</w:t>
      </w:r>
    </w:p>
    <w:p w14:paraId="1BE8873F" w14:textId="77777777" w:rsidR="00D74E3F" w:rsidRDefault="00BB1760">
      <w:pPr>
        <w:widowControl w:val="0"/>
        <w:spacing w:before="60" w:after="120" w:line="240" w:lineRule="auto"/>
        <w:jc w:val="center"/>
        <w:rPr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Fonte: Acervo pessoal</w:t>
      </w:r>
    </w:p>
    <w:p w14:paraId="1BE88740" w14:textId="77777777" w:rsidR="00D74E3F" w:rsidRDefault="00BB1760">
      <w:pPr>
        <w:numPr>
          <w:ilvl w:val="0"/>
          <w:numId w:val="3"/>
        </w:num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100% dos participantes declararam que o conteúdo atendeu às suas expectativas.</w:t>
      </w:r>
    </w:p>
    <w:p w14:paraId="1BE88741" w14:textId="77777777" w:rsidR="00D74E3F" w:rsidRDefault="00BB1760">
      <w:pPr>
        <w:spacing w:before="240" w:after="240" w:line="360" w:lineRule="auto"/>
        <w:jc w:val="center"/>
        <w:rPr>
          <w:b/>
          <w:sz w:val="20"/>
          <w:szCs w:val="20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BE8875D" wp14:editId="1BE8875E">
            <wp:extent cx="4054313" cy="2145331"/>
            <wp:effectExtent l="0" t="0" r="0" b="0"/>
            <wp:docPr id="20" name="image4.png" descr="Gráfico de respostas do Formulários Google. Título da pergunta:  5. Você se sente mais confiante para usar planilhas após o minicurso?  . Número de respostas: 5 respo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Gráfico de respostas do Formulários Google. Título da pergunta:  5. Você se sente mais confiante para usar planilhas após o minicurso?  . Número de respostas: 5 respostas."/>
                    <pic:cNvPicPr preferRelativeResize="0"/>
                  </pic:nvPicPr>
                  <pic:blipFill>
                    <a:blip r:embed="rId18"/>
                    <a:srcRect r="25913" b="6739"/>
                    <a:stretch>
                      <a:fillRect/>
                    </a:stretch>
                  </pic:blipFill>
                  <pic:spPr>
                    <a:xfrm>
                      <a:off x="0" y="0"/>
                      <a:ext cx="4054313" cy="21453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E88742" w14:textId="77777777" w:rsidR="00D74E3F" w:rsidRDefault="00BB1760">
      <w:pPr>
        <w:widowControl w:val="0"/>
        <w:spacing w:after="60" w:line="240" w:lineRule="auto"/>
        <w:jc w:val="center"/>
        <w:rPr>
          <w:sz w:val="20"/>
          <w:szCs w:val="20"/>
        </w:rPr>
      </w:pPr>
      <w:r>
        <w:rPr>
          <w:b/>
          <w:sz w:val="20"/>
          <w:szCs w:val="20"/>
        </w:rPr>
        <w:t>Figura 6</w:t>
      </w:r>
      <w:r>
        <w:rPr>
          <w:sz w:val="20"/>
          <w:szCs w:val="20"/>
        </w:rPr>
        <w:t xml:space="preserve"> - Respostas do questionário</w:t>
      </w:r>
    </w:p>
    <w:p w14:paraId="1BE88743" w14:textId="77777777" w:rsidR="00D74E3F" w:rsidRDefault="00BB1760">
      <w:pPr>
        <w:widowControl w:val="0"/>
        <w:spacing w:before="60" w:after="120" w:line="240" w:lineRule="auto"/>
        <w:jc w:val="center"/>
        <w:rPr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Fonte: Acervo pessoal</w:t>
      </w:r>
    </w:p>
    <w:p w14:paraId="1BE88744" w14:textId="77777777" w:rsidR="00D74E3F" w:rsidRDefault="00BB1760">
      <w:pPr>
        <w:numPr>
          <w:ilvl w:val="0"/>
          <w:numId w:val="3"/>
        </w:num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80% relataram sentir-se mais confiantes para utilizar pla</w:t>
      </w:r>
      <w:r>
        <w:rPr>
          <w:sz w:val="24"/>
          <w:szCs w:val="24"/>
        </w:rPr>
        <w:t>nilhas em suas práticas acadêmicas ou profissionais, demonstrando que adquiriram conhecimentos práticos com clareza.</w:t>
      </w:r>
    </w:p>
    <w:p w14:paraId="1BE88745" w14:textId="77777777" w:rsidR="00D74E3F" w:rsidRDefault="00D74E3F">
      <w:pPr>
        <w:spacing w:before="240" w:after="240" w:line="360" w:lineRule="auto"/>
        <w:jc w:val="both"/>
        <w:rPr>
          <w:sz w:val="20"/>
          <w:szCs w:val="20"/>
        </w:rPr>
      </w:pPr>
    </w:p>
    <w:p w14:paraId="1BE88746" w14:textId="77777777" w:rsidR="00D74E3F" w:rsidRDefault="00BB1760">
      <w:pPr>
        <w:spacing w:before="240" w:after="120" w:line="360" w:lineRule="auto"/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1BE8875F" wp14:editId="1BE88760">
            <wp:extent cx="4367213" cy="1761565"/>
            <wp:effectExtent l="0" t="0" r="0" b="0"/>
            <wp:docPr id="22" name="image3.png" descr="Gráfico de respostas do Formulários Google. Título da pergunta: 4.  Qual parte você considera mais útil para sua formação ou prática?. Número de respostas: 5 respos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Gráfico de respostas do Formulários Google. Título da pergunta: 4.  Qual parte você considera mais útil para sua formação ou prática?. Número de respostas: 5 respostas."/>
                    <pic:cNvPicPr preferRelativeResize="0"/>
                  </pic:nvPicPr>
                  <pic:blipFill>
                    <a:blip r:embed="rId19"/>
                    <a:srcRect t="5708" r="12126" b="10295"/>
                    <a:stretch>
                      <a:fillRect/>
                    </a:stretch>
                  </pic:blipFill>
                  <pic:spPr>
                    <a:xfrm>
                      <a:off x="0" y="0"/>
                      <a:ext cx="4367213" cy="1761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E88747" w14:textId="77777777" w:rsidR="00D74E3F" w:rsidRDefault="00BB1760">
      <w:pPr>
        <w:widowControl w:val="0"/>
        <w:spacing w:after="60" w:line="240" w:lineRule="auto"/>
        <w:jc w:val="center"/>
        <w:rPr>
          <w:sz w:val="20"/>
          <w:szCs w:val="20"/>
        </w:rPr>
      </w:pPr>
      <w:r>
        <w:rPr>
          <w:b/>
          <w:sz w:val="20"/>
          <w:szCs w:val="20"/>
        </w:rPr>
        <w:t>Figura 7</w:t>
      </w:r>
      <w:r>
        <w:rPr>
          <w:sz w:val="20"/>
          <w:szCs w:val="20"/>
        </w:rPr>
        <w:t xml:space="preserve"> - Respostas do questionário</w:t>
      </w:r>
    </w:p>
    <w:p w14:paraId="1BE88748" w14:textId="77777777" w:rsidR="00D74E3F" w:rsidRDefault="00BB1760">
      <w:pPr>
        <w:widowControl w:val="0"/>
        <w:spacing w:before="60" w:after="120" w:line="240" w:lineRule="auto"/>
        <w:jc w:val="center"/>
        <w:rPr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Fonte: Acervo pessoal</w:t>
      </w:r>
    </w:p>
    <w:p w14:paraId="1BE88749" w14:textId="77777777" w:rsidR="00D74E3F" w:rsidRDefault="00BB1760">
      <w:pPr>
        <w:numPr>
          <w:ilvl w:val="0"/>
          <w:numId w:val="4"/>
        </w:num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Além disso, 60% dos participantes destacaram como aspectos mais úteis do curso a criação de gráficos e a formatação condicional.</w:t>
      </w:r>
    </w:p>
    <w:p w14:paraId="1BE8874A" w14:textId="77777777" w:rsidR="00D74E3F" w:rsidRDefault="00BB17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Os dados obtidos reforçam a eficácia de atividades formativas de curta duração na introdução de competências digitais básicas, </w:t>
      </w:r>
      <w:r>
        <w:rPr>
          <w:sz w:val="24"/>
          <w:szCs w:val="24"/>
        </w:rPr>
        <w:t>às vezes um ensino curto e objetivo sobre coisas específicas que podem ser utilizadas no cotidiano tem resultados muito satisfatórios.</w:t>
      </w:r>
    </w:p>
    <w:p w14:paraId="1BE8874B" w14:textId="77777777" w:rsidR="00D74E3F" w:rsidRDefault="00BB1760">
      <w:pPr>
        <w:spacing w:before="240" w:after="24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CONSIDERAÇÕES FINAIS </w:t>
      </w:r>
    </w:p>
    <w:p w14:paraId="1BE8874C" w14:textId="77777777" w:rsidR="00D74E3F" w:rsidRDefault="00BB17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O minicurso demonstrou que o uso de planilhas eletrônicas, mesmo em nível básico, pode tornar o ens</w:t>
      </w:r>
      <w:r>
        <w:rPr>
          <w:sz w:val="24"/>
          <w:szCs w:val="24"/>
        </w:rPr>
        <w:t>ino da Matemática mais acessível, visual e conectado ao cotidiano. A escolha do WPS Office ampliou o alcance da proposta, e a boa receptividade dos participantes evidenciou seu impacto positivo.</w:t>
      </w:r>
    </w:p>
    <w:p w14:paraId="1BE8874D" w14:textId="77777777" w:rsidR="00D74E3F" w:rsidRDefault="00BB17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 experiência reforça a importância de iniciativas que integr</w:t>
      </w:r>
      <w:r>
        <w:rPr>
          <w:sz w:val="24"/>
          <w:szCs w:val="24"/>
        </w:rPr>
        <w:t>em tecnologias digitais ao ensino, promovendo autonomia, inovação pedagógica e formação crítica. Parcerias institucionais, como entre o PIBID e o Life Tecnológico, são caminhos eficazes para aproximar teoria e prática.</w:t>
      </w:r>
    </w:p>
    <w:p w14:paraId="1BE8874E" w14:textId="77777777" w:rsidR="00D74E3F" w:rsidRDefault="00BB1760">
      <w:pPr>
        <w:spacing w:before="240" w:after="240" w:line="360" w:lineRule="auto"/>
        <w:jc w:val="both"/>
        <w:rPr>
          <w:b/>
          <w:sz w:val="24"/>
          <w:szCs w:val="24"/>
        </w:rPr>
      </w:pPr>
      <w:r>
        <w:br w:type="page"/>
      </w:r>
    </w:p>
    <w:p w14:paraId="1BE8874F" w14:textId="77777777" w:rsidR="00D74E3F" w:rsidRDefault="00BB1760">
      <w:pPr>
        <w:spacing w:before="240" w:after="24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REFERÊNCIAS </w:t>
      </w:r>
    </w:p>
    <w:p w14:paraId="1BE88750" w14:textId="77777777" w:rsidR="00D74E3F" w:rsidRDefault="00BB1760">
      <w:pPr>
        <w:spacing w:before="240" w:after="240"/>
        <w:jc w:val="both"/>
        <w:rPr>
          <w:b/>
          <w:sz w:val="24"/>
          <w:szCs w:val="24"/>
        </w:rPr>
      </w:pPr>
      <w:r>
        <w:rPr>
          <w:color w:val="222222"/>
          <w:sz w:val="24"/>
          <w:szCs w:val="24"/>
          <w:highlight w:val="white"/>
        </w:rPr>
        <w:t xml:space="preserve">AIETA, Andréa </w:t>
      </w:r>
      <w:proofErr w:type="spellStart"/>
      <w:r>
        <w:rPr>
          <w:color w:val="222222"/>
          <w:sz w:val="24"/>
          <w:szCs w:val="24"/>
          <w:highlight w:val="white"/>
        </w:rPr>
        <w:t>Paura</w:t>
      </w:r>
      <w:proofErr w:type="spellEnd"/>
      <w:r>
        <w:rPr>
          <w:color w:val="222222"/>
          <w:sz w:val="24"/>
          <w:szCs w:val="24"/>
          <w:highlight w:val="white"/>
        </w:rPr>
        <w:t>; C</w:t>
      </w:r>
      <w:r>
        <w:rPr>
          <w:color w:val="222222"/>
          <w:sz w:val="24"/>
          <w:szCs w:val="24"/>
          <w:highlight w:val="white"/>
        </w:rPr>
        <w:t xml:space="preserve">ABRAL, Marco Aurélio; SEGADAS, C. Reflexões sobre o uso de planilhas eletrônicas no ensino de matemática. </w:t>
      </w:r>
      <w:r>
        <w:rPr>
          <w:b/>
          <w:color w:val="222222"/>
          <w:sz w:val="24"/>
          <w:szCs w:val="24"/>
          <w:highlight w:val="white"/>
        </w:rPr>
        <w:t xml:space="preserve">Em Teia: Revista de Educação Matemática e Tecnológica </w:t>
      </w:r>
      <w:proofErr w:type="spellStart"/>
      <w:r>
        <w:rPr>
          <w:b/>
          <w:color w:val="222222"/>
          <w:sz w:val="24"/>
          <w:szCs w:val="24"/>
          <w:highlight w:val="white"/>
        </w:rPr>
        <w:t>Iberoamericana</w:t>
      </w:r>
      <w:proofErr w:type="spellEnd"/>
      <w:r>
        <w:rPr>
          <w:color w:val="222222"/>
          <w:sz w:val="24"/>
          <w:szCs w:val="24"/>
          <w:highlight w:val="white"/>
        </w:rPr>
        <w:t>, v. 7, n. 2, p. 5, 2016.</w:t>
      </w:r>
    </w:p>
    <w:p w14:paraId="1BE88751" w14:textId="77777777" w:rsidR="00D74E3F" w:rsidRDefault="00BB1760">
      <w:pPr>
        <w:spacing w:before="240" w:after="240"/>
        <w:jc w:val="both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 xml:space="preserve">MARCHI, Vinícius </w:t>
      </w:r>
      <w:proofErr w:type="spellStart"/>
      <w:r>
        <w:rPr>
          <w:color w:val="222222"/>
          <w:sz w:val="24"/>
          <w:szCs w:val="24"/>
          <w:highlight w:val="white"/>
        </w:rPr>
        <w:t>Machacheski</w:t>
      </w:r>
      <w:proofErr w:type="spellEnd"/>
      <w:r>
        <w:rPr>
          <w:color w:val="222222"/>
          <w:sz w:val="24"/>
          <w:szCs w:val="24"/>
          <w:highlight w:val="white"/>
        </w:rPr>
        <w:t>. Atividades investigativas no ensino da matemática financeira: as estratégias empregadas com uso de planilhas eletrônicas. 2014.</w:t>
      </w:r>
    </w:p>
    <w:p w14:paraId="1BE88752" w14:textId="77777777" w:rsidR="00D74E3F" w:rsidRDefault="00BB1760">
      <w:pPr>
        <w:spacing w:before="240" w:after="240"/>
        <w:jc w:val="both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 xml:space="preserve">OLIVEIRA, Franco </w:t>
      </w:r>
      <w:proofErr w:type="spellStart"/>
      <w:r>
        <w:rPr>
          <w:color w:val="222222"/>
          <w:sz w:val="24"/>
          <w:szCs w:val="24"/>
          <w:highlight w:val="white"/>
        </w:rPr>
        <w:t>Cleidson</w:t>
      </w:r>
      <w:proofErr w:type="spellEnd"/>
      <w:r>
        <w:rPr>
          <w:color w:val="222222"/>
          <w:sz w:val="24"/>
          <w:szCs w:val="24"/>
          <w:highlight w:val="white"/>
        </w:rPr>
        <w:t xml:space="preserve"> Fonseca. Excel: o uso das novas tecnologias no processo ensino-aprendiza</w:t>
      </w:r>
      <w:r>
        <w:rPr>
          <w:color w:val="222222"/>
          <w:sz w:val="24"/>
          <w:szCs w:val="24"/>
          <w:highlight w:val="white"/>
        </w:rPr>
        <w:t>gem de matemática na educação básica. 2021</w:t>
      </w:r>
    </w:p>
    <w:sectPr w:rsidR="00D74E3F">
      <w:headerReference w:type="default" r:id="rId20"/>
      <w:footerReference w:type="default" r:id="rId2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E8876F" w14:textId="77777777" w:rsidR="00000000" w:rsidRDefault="00BB1760">
      <w:pPr>
        <w:spacing w:line="240" w:lineRule="auto"/>
      </w:pPr>
      <w:r>
        <w:separator/>
      </w:r>
    </w:p>
  </w:endnote>
  <w:endnote w:type="continuationSeparator" w:id="0">
    <w:p w14:paraId="1BE88771" w14:textId="77777777" w:rsidR="00000000" w:rsidRDefault="00BB17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Rounded">
    <w:altName w:val="Arial"/>
    <w:charset w:val="00"/>
    <w:family w:val="auto"/>
    <w:pitch w:val="default"/>
  </w:font>
  <w:font w:name="Aptos Display">
    <w:panose1 w:val="00000000000000000000"/>
    <w:charset w:val="00"/>
    <w:family w:val="roman"/>
    <w:notTrueType/>
    <w:pitch w:val="default"/>
  </w:font>
  <w:font w:name="Apto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8876A" w14:textId="77777777" w:rsidR="00D74E3F" w:rsidRDefault="00D74E3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E8876B" w14:textId="77777777" w:rsidR="00000000" w:rsidRDefault="00BB1760">
      <w:pPr>
        <w:spacing w:line="240" w:lineRule="auto"/>
      </w:pPr>
      <w:r>
        <w:separator/>
      </w:r>
    </w:p>
  </w:footnote>
  <w:footnote w:type="continuationSeparator" w:id="0">
    <w:p w14:paraId="1BE8876D" w14:textId="77777777" w:rsidR="00000000" w:rsidRDefault="00BB176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88761" w14:textId="77777777" w:rsidR="00D74E3F" w:rsidRDefault="00BB1760">
    <w:pPr>
      <w:jc w:val="right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BE8876B" wp14:editId="1BE8876C">
          <wp:simplePos x="0" y="0"/>
          <wp:positionH relativeFrom="column">
            <wp:posOffset>798195</wp:posOffset>
          </wp:positionH>
          <wp:positionV relativeFrom="paragraph">
            <wp:posOffset>-299084</wp:posOffset>
          </wp:positionV>
          <wp:extent cx="1412240" cy="1435735"/>
          <wp:effectExtent l="0" t="0" r="0" b="0"/>
          <wp:wrapNone/>
          <wp:docPr id="2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63571"/>
                  <a:stretch>
                    <a:fillRect/>
                  </a:stretch>
                </pic:blipFill>
                <pic:spPr>
                  <a:xfrm>
                    <a:off x="0" y="0"/>
                    <a:ext cx="1412240" cy="14357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BE8876D" wp14:editId="1BE8876E">
          <wp:simplePos x="0" y="0"/>
          <wp:positionH relativeFrom="column">
            <wp:posOffset>2162175</wp:posOffset>
          </wp:positionH>
          <wp:positionV relativeFrom="paragraph">
            <wp:posOffset>67945</wp:posOffset>
          </wp:positionV>
          <wp:extent cx="2920365" cy="819785"/>
          <wp:effectExtent l="0" t="0" r="0" b="0"/>
          <wp:wrapNone/>
          <wp:docPr id="2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 l="36416" t="51770"/>
                  <a:stretch>
                    <a:fillRect/>
                  </a:stretch>
                </pic:blipFill>
                <pic:spPr>
                  <a:xfrm>
                    <a:off x="0" y="0"/>
                    <a:ext cx="2920365" cy="8197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BE88762" w14:textId="77777777" w:rsidR="00D74E3F" w:rsidRDefault="00BB1760">
    <w:pPr>
      <w:tabs>
        <w:tab w:val="center" w:pos="4514"/>
        <w:tab w:val="right" w:pos="9029"/>
      </w:tabs>
      <w:spacing w:line="240" w:lineRule="auto"/>
      <w:rPr>
        <w:rFonts w:ascii="Arial Rounded" w:eastAsia="Arial Rounded" w:hAnsi="Arial Rounded" w:cs="Arial Rounded"/>
        <w:b/>
        <w:color w:val="002060"/>
      </w:rPr>
    </w:pPr>
    <w:r>
      <w:rPr>
        <w:rFonts w:ascii="Arial Rounded" w:eastAsia="Arial Rounded" w:hAnsi="Arial Rounded" w:cs="Arial Rounded"/>
        <w:b/>
        <w:color w:val="002060"/>
      </w:rPr>
      <w:tab/>
    </w:r>
    <w:r>
      <w:rPr>
        <w:rFonts w:ascii="Arial Rounded" w:eastAsia="Arial Rounded" w:hAnsi="Arial Rounded" w:cs="Arial Rounded"/>
        <w:b/>
        <w:color w:val="002060"/>
      </w:rPr>
      <w:tab/>
    </w:r>
  </w:p>
  <w:p w14:paraId="1BE88763" w14:textId="77777777" w:rsidR="00D74E3F" w:rsidRDefault="00D74E3F">
    <w:pPr>
      <w:tabs>
        <w:tab w:val="center" w:pos="4514"/>
        <w:tab w:val="right" w:pos="9029"/>
      </w:tabs>
      <w:spacing w:line="240" w:lineRule="auto"/>
      <w:rPr>
        <w:rFonts w:ascii="Arial Rounded" w:eastAsia="Arial Rounded" w:hAnsi="Arial Rounded" w:cs="Arial Rounded"/>
        <w:b/>
        <w:color w:val="002060"/>
      </w:rPr>
    </w:pPr>
  </w:p>
  <w:p w14:paraId="1BE88764" w14:textId="77777777" w:rsidR="00D74E3F" w:rsidRDefault="00D74E3F">
    <w:pPr>
      <w:tabs>
        <w:tab w:val="center" w:pos="4514"/>
        <w:tab w:val="right" w:pos="9029"/>
      </w:tabs>
      <w:spacing w:line="240" w:lineRule="auto"/>
      <w:rPr>
        <w:rFonts w:ascii="Arial Rounded" w:eastAsia="Arial Rounded" w:hAnsi="Arial Rounded" w:cs="Arial Rounded"/>
        <w:b/>
        <w:color w:val="002060"/>
      </w:rPr>
    </w:pPr>
  </w:p>
  <w:p w14:paraId="1BE88765" w14:textId="77777777" w:rsidR="00D74E3F" w:rsidRDefault="00D74E3F">
    <w:pPr>
      <w:tabs>
        <w:tab w:val="center" w:pos="4514"/>
        <w:tab w:val="right" w:pos="9029"/>
      </w:tabs>
      <w:spacing w:line="240" w:lineRule="auto"/>
      <w:rPr>
        <w:rFonts w:ascii="Arial Rounded" w:eastAsia="Arial Rounded" w:hAnsi="Arial Rounded" w:cs="Arial Rounded"/>
        <w:b/>
        <w:color w:val="002060"/>
      </w:rPr>
    </w:pPr>
  </w:p>
  <w:p w14:paraId="1BE88766" w14:textId="77777777" w:rsidR="00D74E3F" w:rsidRDefault="00D74E3F">
    <w:pPr>
      <w:tabs>
        <w:tab w:val="center" w:pos="4514"/>
        <w:tab w:val="right" w:pos="9029"/>
      </w:tabs>
      <w:spacing w:line="240" w:lineRule="auto"/>
      <w:rPr>
        <w:rFonts w:ascii="Arial Rounded" w:eastAsia="Arial Rounded" w:hAnsi="Arial Rounded" w:cs="Arial Rounded"/>
        <w:b/>
        <w:color w:val="002060"/>
      </w:rPr>
    </w:pPr>
  </w:p>
  <w:p w14:paraId="1BE88767" w14:textId="77777777" w:rsidR="00D74E3F" w:rsidRDefault="00BB1760">
    <w:pPr>
      <w:tabs>
        <w:tab w:val="center" w:pos="4514"/>
        <w:tab w:val="right" w:pos="9029"/>
      </w:tabs>
      <w:spacing w:line="240" w:lineRule="auto"/>
      <w:jc w:val="right"/>
    </w:pPr>
    <w:r>
      <w:t>4 a 6 de junho de 2025</w:t>
    </w:r>
  </w:p>
  <w:p w14:paraId="1BE88768" w14:textId="77777777" w:rsidR="00D74E3F" w:rsidRDefault="00BB1760">
    <w:pPr>
      <w:jc w:val="right"/>
    </w:pPr>
    <w:r>
      <w:t>ISSN: 2764-9059</w:t>
    </w:r>
  </w:p>
  <w:p w14:paraId="1BE88769" w14:textId="77777777" w:rsidR="00D74E3F" w:rsidRDefault="00BB1760">
    <w:pPr>
      <w:jc w:val="right"/>
      <w:rPr>
        <w:rFonts w:ascii="Arial Rounded" w:eastAsia="Arial Rounded" w:hAnsi="Arial Rounded" w:cs="Arial Rounded"/>
        <w:b/>
        <w:color w:val="215868"/>
      </w:rPr>
    </w:pPr>
    <w:r>
      <w:pict w14:anchorId="1BE8876F"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02312"/>
    <w:multiLevelType w:val="multilevel"/>
    <w:tmpl w:val="2E9681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28F1CC4"/>
    <w:multiLevelType w:val="multilevel"/>
    <w:tmpl w:val="A2CCEF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4612292"/>
    <w:multiLevelType w:val="multilevel"/>
    <w:tmpl w:val="C5F60C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8F04F6E"/>
    <w:multiLevelType w:val="multilevel"/>
    <w:tmpl w:val="CBF2B7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4E3F"/>
    <w:rsid w:val="00BB1760"/>
    <w:rsid w:val="00D74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E886FF"/>
  <w15:docId w15:val="{D68CCA23-E14B-4661-B50E-7197905BB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character" w:styleId="Forte">
    <w:name w:val="Strong"/>
    <w:uiPriority w:val="22"/>
    <w:qFormat/>
    <w:rPr>
      <w:b/>
      <w:bCs/>
    </w:rPr>
  </w:style>
  <w:style w:type="character" w:styleId="nfase">
    <w:name w:val="Emphasis"/>
    <w:uiPriority w:val="20"/>
    <w:qFormat/>
    <w:rPr>
      <w:i/>
      <w:iCs/>
    </w:rPr>
  </w:style>
  <w:style w:type="character" w:styleId="Refdenotaderodap">
    <w:name w:val="footnote reference"/>
    <w:semiHidden/>
    <w:unhideWhenUsed/>
    <w:rPr>
      <w:vertAlign w:val="superscript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notaderodap">
    <w:name w:val="footnote text"/>
    <w:basedOn w:val="Normal"/>
    <w:link w:val="TextodenotaderodapChar"/>
    <w:unhideWhenUsed/>
    <w:qFormat/>
    <w:pPr>
      <w:spacing w:line="240" w:lineRule="auto"/>
      <w:jc w:val="both"/>
    </w:pPr>
    <w:rPr>
      <w:rFonts w:ascii="Cambria" w:eastAsia="Cambria" w:hAnsi="Cambria" w:cs="Times New Roman"/>
      <w:sz w:val="20"/>
      <w:szCs w:val="20"/>
      <w:lang w:eastAsia="en-US"/>
    </w:rPr>
  </w:style>
  <w:style w:type="table" w:styleId="Tabelacomgrade">
    <w:name w:val="Table Grid"/>
    <w:basedOn w:val="Tabelanormal"/>
    <w:uiPriority w:val="59"/>
    <w:pPr>
      <w:jc w:val="both"/>
    </w:pPr>
    <w:rPr>
      <w:rFonts w:ascii="Cambria" w:eastAsia="Cambria" w:hAnsi="Cambria" w:cs="Times New Roman"/>
      <w:kern w:val="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qFormat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notaderodapChar">
    <w:name w:val="Texto de nota de rodapé Char"/>
    <w:link w:val="Textodenotaderodap"/>
    <w:rPr>
      <w:rFonts w:ascii="Cambria" w:eastAsia="Cambria" w:hAnsi="Cambria" w:cs="Times New Roman"/>
      <w:sz w:val="20"/>
      <w:szCs w:val="20"/>
      <w:lang w:eastAsia="en-US"/>
    </w:rPr>
  </w:style>
  <w:style w:type="paragraph" w:styleId="PargrafodaLista">
    <w:name w:val="List Paragraph"/>
    <w:basedOn w:val="Normal"/>
    <w:uiPriority w:val="34"/>
    <w:qFormat/>
    <w:pPr>
      <w:spacing w:line="240" w:lineRule="auto"/>
      <w:ind w:left="720"/>
      <w:contextualSpacing/>
      <w:jc w:val="both"/>
    </w:pPr>
    <w:rPr>
      <w:rFonts w:ascii="Cambria" w:eastAsia="Cambria" w:hAnsi="Cambria" w:cs="Times New Roman"/>
      <w:lang w:eastAsia="en-US"/>
    </w:rPr>
  </w:style>
  <w:style w:type="character" w:customStyle="1" w:styleId="MenoPendente1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paragraph" w:styleId="SemEspaamento">
    <w:name w:val="No Spacing"/>
    <w:uiPriority w:val="1"/>
    <w:qFormat/>
    <w:pPr>
      <w:spacing w:before="240" w:after="120" w:line="360" w:lineRule="auto"/>
      <w:ind w:firstLine="709"/>
      <w:jc w:val="both"/>
    </w:pPr>
    <w:rPr>
      <w:sz w:val="24"/>
    </w:rPr>
  </w:style>
  <w:style w:type="paragraph" w:customStyle="1" w:styleId="Fonte">
    <w:name w:val="Fonte"/>
    <w:basedOn w:val="Normal"/>
    <w:link w:val="FonteChar"/>
    <w:qFormat/>
    <w:pPr>
      <w:widowControl w:val="0"/>
      <w:spacing w:before="60" w:after="120" w:line="240" w:lineRule="auto"/>
      <w:jc w:val="center"/>
    </w:pPr>
    <w:rPr>
      <w:sz w:val="20"/>
      <w:szCs w:val="24"/>
    </w:rPr>
  </w:style>
  <w:style w:type="character" w:customStyle="1" w:styleId="FonteChar">
    <w:name w:val="Fonte Char"/>
    <w:basedOn w:val="Fontepargpadro"/>
    <w:link w:val="Fonte"/>
    <w:rPr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BB17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drigo007medeiros@gmail.com" TargetMode="External"/><Relationship Id="rId13" Type="http://schemas.openxmlformats.org/officeDocument/2006/relationships/image" Target="media/image1.jp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arlyson.nascimento@ifal.edu.br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war1@aluno.ifal.edu.b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mailto:rcm2@aluno.ifal.edu.br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mailto:tsp9@aluno.ifal.edu.br" TargetMode="Externa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vj3NOWb/R2jkU/sE4H7ee3tmwQ==">CgMxLjAyDmguZGluY282c3h1YmZwOAByITFoZk5pclJDQ2s2MUd4YmwxUDVmY0h4NVJBeXhyNjlPbg==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2046</Words>
  <Characters>11054</Characters>
  <Application>Microsoft Office Word</Application>
  <DocSecurity>0</DocSecurity>
  <Lines>92</Lines>
  <Paragraphs>26</Paragraphs>
  <ScaleCrop>false</ScaleCrop>
  <Company/>
  <LinksUpToDate>false</LinksUpToDate>
  <CharactersWithSpaces>13074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Carloney Alves de Oliveira</dc:creator>
  <cp:lastModifiedBy>Rodrigo Medeiros</cp:lastModifiedBy>
  <cp:revision>2</cp:revision>
  <dcterms:created xsi:type="dcterms:W3CDTF">2025-04-30T23:16:00Z</dcterms:created>
  <dcterms:modified xsi:type="dcterms:W3CDTF">2025-05-16T23:25:00Z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1046-12.2.0.21179</vt:lpwstr>
  </property>
  <property fmtid="{D5CDD505-2E9C-101B-9397-08002B2CF9AE}" pid="3" name="ICV">
    <vt:lpwstr>4060BC72559D4B88A0543096E1124C30_12</vt:lpwstr>
  </property>
</Properties>
</file>