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DB86" w14:textId="0974BB1B" w:rsidR="00BE37AF" w:rsidRPr="004B04CA" w:rsidRDefault="008D60E8" w:rsidP="00CA223C">
      <w:pPr>
        <w:spacing w:after="60"/>
        <w:jc w:val="center"/>
        <w:rPr>
          <w:rFonts w:ascii="Times New Roman" w:hAnsi="Times New Roman" w:cs="Times New Roman"/>
          <w:b/>
          <w:sz w:val="28"/>
        </w:rPr>
      </w:pPr>
      <w:r>
        <w:rPr>
          <w:rFonts w:ascii="Times New Roman" w:hAnsi="Times New Roman" w:cs="Times New Roman"/>
          <w:b/>
          <w:sz w:val="28"/>
        </w:rPr>
        <w:t xml:space="preserve">O </w:t>
      </w:r>
      <w:r w:rsidR="00BE37AF">
        <w:rPr>
          <w:rFonts w:ascii="Times New Roman" w:hAnsi="Times New Roman" w:cs="Times New Roman"/>
          <w:b/>
          <w:sz w:val="28"/>
        </w:rPr>
        <w:t>SISTEMA PREVIDENCIÁRIO</w:t>
      </w:r>
      <w:r w:rsidR="000E0B9C">
        <w:rPr>
          <w:rFonts w:ascii="Times New Roman" w:hAnsi="Times New Roman" w:cs="Times New Roman"/>
          <w:b/>
          <w:sz w:val="28"/>
        </w:rPr>
        <w:t xml:space="preserve"> BRASILEIRO</w:t>
      </w:r>
      <w:r w:rsidR="00BE37AF">
        <w:rPr>
          <w:rFonts w:ascii="Times New Roman" w:hAnsi="Times New Roman" w:cs="Times New Roman"/>
          <w:b/>
          <w:sz w:val="28"/>
        </w:rPr>
        <w:t xml:space="preserve">: REFORMAS, RESULTADOS E DESAFIOS </w:t>
      </w:r>
    </w:p>
    <w:p w14:paraId="1DA44243" w14:textId="77777777" w:rsidR="00CA223C" w:rsidRDefault="00CA223C" w:rsidP="00220C2C">
      <w:pPr>
        <w:jc w:val="center"/>
        <w:rPr>
          <w:rFonts w:ascii="Times New Roman" w:eastAsia="Times New Roman" w:hAnsi="Times New Roman" w:cs="Times New Roman"/>
          <w:b/>
          <w:szCs w:val="24"/>
        </w:rPr>
      </w:pPr>
    </w:p>
    <w:p w14:paraId="418EBE2F" w14:textId="7CD57ADD" w:rsidR="00CA223C" w:rsidRDefault="00BE37AF" w:rsidP="00CA223C">
      <w:pPr>
        <w:spacing w:line="360" w:lineRule="auto"/>
        <w:jc w:val="center"/>
        <w:rPr>
          <w:rFonts w:ascii="Times New Roman" w:eastAsia="Times New Roman" w:hAnsi="Times New Roman" w:cs="Times New Roman"/>
          <w:b/>
          <w:i/>
          <w:szCs w:val="24"/>
        </w:rPr>
      </w:pPr>
      <w:r>
        <w:rPr>
          <w:rFonts w:ascii="Times New Roman" w:eastAsia="Times New Roman" w:hAnsi="Times New Roman" w:cs="Times New Roman"/>
          <w:b/>
          <w:i/>
          <w:szCs w:val="24"/>
        </w:rPr>
        <w:t>Lopes</w:t>
      </w:r>
      <w:r w:rsidR="00CA223C">
        <w:rPr>
          <w:rFonts w:ascii="Times New Roman" w:eastAsia="Times New Roman" w:hAnsi="Times New Roman" w:cs="Times New Roman"/>
          <w:b/>
          <w:i/>
          <w:szCs w:val="24"/>
        </w:rPr>
        <w:t xml:space="preserve">, </w:t>
      </w:r>
      <w:r>
        <w:rPr>
          <w:rFonts w:ascii="Times New Roman" w:eastAsia="Times New Roman" w:hAnsi="Times New Roman" w:cs="Times New Roman"/>
          <w:b/>
          <w:i/>
          <w:szCs w:val="24"/>
        </w:rPr>
        <w:t>João Victor Antunes</w:t>
      </w:r>
      <w:r w:rsidR="003D2303">
        <w:rPr>
          <w:rFonts w:ascii="Times New Roman" w:eastAsia="Times New Roman" w:hAnsi="Times New Roman" w:cs="Times New Roman"/>
          <w:b/>
          <w:i/>
          <w:szCs w:val="24"/>
        </w:rPr>
        <w:t>.</w:t>
      </w:r>
      <w:r w:rsidR="00CA223C">
        <w:rPr>
          <w:rFonts w:ascii="Times New Roman" w:eastAsia="Times New Roman" w:hAnsi="Times New Roman" w:cs="Times New Roman"/>
          <w:b/>
          <w:i/>
          <w:szCs w:val="24"/>
          <w:vertAlign w:val="superscript"/>
        </w:rPr>
        <w:t>1</w:t>
      </w:r>
      <w:r w:rsidR="00CA223C">
        <w:rPr>
          <w:rFonts w:ascii="Times New Roman" w:eastAsia="Times New Roman" w:hAnsi="Times New Roman" w:cs="Times New Roman"/>
          <w:b/>
          <w:i/>
          <w:szCs w:val="24"/>
        </w:rPr>
        <w:t xml:space="preserve">; </w:t>
      </w:r>
      <w:proofErr w:type="spellStart"/>
      <w:r w:rsidR="003D2303">
        <w:rPr>
          <w:rFonts w:ascii="Times New Roman" w:eastAsia="Times New Roman" w:hAnsi="Times New Roman" w:cs="Times New Roman"/>
          <w:b/>
          <w:i/>
          <w:szCs w:val="24"/>
        </w:rPr>
        <w:t>Capitani</w:t>
      </w:r>
      <w:proofErr w:type="spellEnd"/>
      <w:r w:rsidR="00CA223C">
        <w:rPr>
          <w:rFonts w:ascii="Times New Roman" w:eastAsia="Times New Roman" w:hAnsi="Times New Roman" w:cs="Times New Roman"/>
          <w:b/>
          <w:i/>
          <w:szCs w:val="24"/>
        </w:rPr>
        <w:t xml:space="preserve">, </w:t>
      </w:r>
      <w:r w:rsidR="003D2303">
        <w:rPr>
          <w:rFonts w:ascii="Times New Roman" w:eastAsia="Times New Roman" w:hAnsi="Times New Roman" w:cs="Times New Roman"/>
          <w:b/>
          <w:i/>
          <w:szCs w:val="24"/>
        </w:rPr>
        <w:t>Daniel Henrique Dario</w:t>
      </w:r>
      <w:r w:rsidR="00CA223C">
        <w:rPr>
          <w:rFonts w:ascii="Times New Roman" w:eastAsia="Times New Roman" w:hAnsi="Times New Roman" w:cs="Times New Roman"/>
          <w:b/>
          <w:i/>
          <w:szCs w:val="24"/>
        </w:rPr>
        <w:t>.</w:t>
      </w:r>
      <w:r w:rsidR="00CA223C">
        <w:rPr>
          <w:rFonts w:ascii="Times New Roman" w:eastAsia="Times New Roman" w:hAnsi="Times New Roman" w:cs="Times New Roman"/>
          <w:b/>
          <w:i/>
          <w:szCs w:val="24"/>
          <w:vertAlign w:val="superscript"/>
        </w:rPr>
        <w:t>2</w:t>
      </w:r>
      <w:r w:rsidR="00CA223C">
        <w:rPr>
          <w:rFonts w:ascii="Times New Roman" w:eastAsia="Times New Roman" w:hAnsi="Times New Roman" w:cs="Times New Roman"/>
          <w:b/>
          <w:i/>
          <w:szCs w:val="24"/>
        </w:rPr>
        <w:t xml:space="preserve"> </w:t>
      </w:r>
    </w:p>
    <w:p w14:paraId="1C22F39C" w14:textId="77777777" w:rsidR="00CA223C" w:rsidRDefault="00CA223C" w:rsidP="00CA223C">
      <w:pPr>
        <w:rPr>
          <w:rFonts w:ascii="Times New Roman" w:eastAsia="Times New Roman" w:hAnsi="Times New Roman" w:cs="Times New Roman"/>
          <w:b/>
          <w:i/>
          <w:szCs w:val="24"/>
        </w:rPr>
      </w:pPr>
      <w:r>
        <w:rPr>
          <w:rFonts w:ascii="Times New Roman" w:eastAsia="Times New Roman" w:hAnsi="Times New Roman" w:cs="Times New Roman"/>
          <w:b/>
          <w:i/>
          <w:szCs w:val="24"/>
        </w:rPr>
        <w:t xml:space="preserve"> </w:t>
      </w:r>
    </w:p>
    <w:p w14:paraId="386C372E" w14:textId="77777777" w:rsidR="003D2303" w:rsidRDefault="00CA223C" w:rsidP="00CA223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Graduando em Administração Pública pela Universidade Estadual </w:t>
      </w:r>
      <w:r w:rsidR="003D2303">
        <w:rPr>
          <w:rFonts w:ascii="Times New Roman" w:eastAsia="Times New Roman" w:hAnsi="Times New Roman" w:cs="Times New Roman"/>
          <w:sz w:val="20"/>
          <w:szCs w:val="20"/>
        </w:rPr>
        <w:t>de Campinas</w:t>
      </w:r>
      <w:r>
        <w:rPr>
          <w:rFonts w:ascii="Times New Roman" w:eastAsia="Times New Roman" w:hAnsi="Times New Roman" w:cs="Times New Roman"/>
          <w:sz w:val="20"/>
          <w:szCs w:val="20"/>
        </w:rPr>
        <w:t>, e-mail:</w:t>
      </w:r>
    </w:p>
    <w:p w14:paraId="03E855AF" w14:textId="0991ACB2" w:rsidR="00CA223C" w:rsidRDefault="003D2303" w:rsidP="00CA223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joao-victor.antunes@hotmail.com</w:t>
      </w:r>
      <w:r w:rsidR="00CA223C">
        <w:rPr>
          <w:rFonts w:ascii="Times New Roman" w:eastAsia="Times New Roman" w:hAnsi="Times New Roman" w:cs="Times New Roman"/>
          <w:sz w:val="20"/>
          <w:szCs w:val="20"/>
        </w:rPr>
        <w:t xml:space="preserve"> </w:t>
      </w:r>
    </w:p>
    <w:p w14:paraId="032BBBEC" w14:textId="2CE3525F" w:rsidR="00CA223C" w:rsidRDefault="00CA223C" w:rsidP="00CA223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8D60E8" w:rsidRPr="008D60E8">
        <w:rPr>
          <w:rFonts w:ascii="Times New Roman" w:eastAsia="Times New Roman" w:hAnsi="Times New Roman" w:cs="Times New Roman"/>
          <w:sz w:val="20"/>
          <w:szCs w:val="20"/>
        </w:rPr>
        <w:t>Professor Doutor na Faculdade de Ciências Aplicadas da Universidade Estadual de Campinas</w:t>
      </w:r>
      <w:r>
        <w:rPr>
          <w:rFonts w:ascii="Times New Roman" w:eastAsia="Times New Roman" w:hAnsi="Times New Roman" w:cs="Times New Roman"/>
          <w:sz w:val="20"/>
          <w:szCs w:val="20"/>
        </w:rPr>
        <w:t xml:space="preserve">, e-mail: </w:t>
      </w:r>
      <w:r w:rsidR="008D60E8" w:rsidRPr="008D60E8">
        <w:rPr>
          <w:rFonts w:ascii="Times New Roman" w:hAnsi="Times New Roman" w:cs="Times New Roman"/>
          <w:sz w:val="20"/>
          <w:szCs w:val="20"/>
        </w:rPr>
        <w:t>danieldc@unicamp.br</w:t>
      </w:r>
      <w:r>
        <w:rPr>
          <w:rFonts w:ascii="Times New Roman" w:eastAsia="Times New Roman" w:hAnsi="Times New Roman" w:cs="Times New Roman"/>
          <w:sz w:val="20"/>
          <w:szCs w:val="20"/>
        </w:rPr>
        <w:t xml:space="preserve"> </w:t>
      </w:r>
    </w:p>
    <w:p w14:paraId="336047B5" w14:textId="77777777" w:rsidR="00E11E85" w:rsidRPr="004B04CA" w:rsidRDefault="00E11E85" w:rsidP="00B3189A">
      <w:pPr>
        <w:spacing w:after="60" w:line="360" w:lineRule="auto"/>
        <w:rPr>
          <w:rFonts w:ascii="Times New Roman" w:hAnsi="Times New Roman" w:cs="Times New Roman"/>
          <w:szCs w:val="24"/>
        </w:rPr>
      </w:pPr>
    </w:p>
    <w:p w14:paraId="550E618E" w14:textId="0FABC858" w:rsidR="00CA223C" w:rsidRDefault="00CA223C" w:rsidP="00950550">
      <w:pPr>
        <w:spacing w:line="360" w:lineRule="auto"/>
        <w:jc w:val="left"/>
        <w:rPr>
          <w:rFonts w:ascii="Times New Roman" w:eastAsia="Times New Roman" w:hAnsi="Times New Roman" w:cs="Times New Roman"/>
          <w:b/>
          <w:szCs w:val="24"/>
        </w:rPr>
      </w:pPr>
      <w:r>
        <w:rPr>
          <w:rFonts w:ascii="Times New Roman" w:eastAsia="Times New Roman" w:hAnsi="Times New Roman" w:cs="Times New Roman"/>
          <w:b/>
          <w:szCs w:val="24"/>
        </w:rPr>
        <w:t>RESUMO</w:t>
      </w:r>
    </w:p>
    <w:p w14:paraId="244E7CB6" w14:textId="77777777" w:rsidR="00E11E85" w:rsidRDefault="00E11E85" w:rsidP="00B3189A">
      <w:pPr>
        <w:pStyle w:val="Default"/>
        <w:spacing w:line="360" w:lineRule="auto"/>
        <w:jc w:val="both"/>
      </w:pPr>
    </w:p>
    <w:p w14:paraId="4C31866D" w14:textId="34AB0BFE" w:rsidR="00E11E85" w:rsidRDefault="00E11E85" w:rsidP="00950550">
      <w:pPr>
        <w:spacing w:line="360" w:lineRule="auto"/>
        <w:rPr>
          <w:rFonts w:ascii="Times New Roman" w:hAnsi="Times New Roman" w:cs="Times New Roman"/>
          <w:szCs w:val="24"/>
        </w:rPr>
      </w:pPr>
      <w:r w:rsidRPr="002124EC">
        <w:rPr>
          <w:rFonts w:ascii="Times New Roman" w:hAnsi="Times New Roman" w:cs="Times New Roman"/>
          <w:szCs w:val="24"/>
        </w:rPr>
        <w:t xml:space="preserve">O sistema previdenciário brasileiro tem apresentado um déficit entre arrecadação e despesa </w:t>
      </w:r>
      <w:r w:rsidR="009E18C8" w:rsidRPr="002124EC">
        <w:rPr>
          <w:rFonts w:ascii="Times New Roman" w:hAnsi="Times New Roman" w:cs="Times New Roman"/>
          <w:szCs w:val="24"/>
        </w:rPr>
        <w:t>com piora acentuada nos últimos anos</w:t>
      </w:r>
      <w:r w:rsidRPr="002124EC">
        <w:rPr>
          <w:rFonts w:ascii="Times New Roman" w:hAnsi="Times New Roman" w:cs="Times New Roman"/>
          <w:szCs w:val="24"/>
        </w:rPr>
        <w:t xml:space="preserve">. Desde o período de estabilização monetária, na década de 1990, o debate sobre a reforma da previdência esteve presente nas pautas de governo por se tratar de um tema de alta relevância para a sociedade. </w:t>
      </w:r>
      <w:r w:rsidR="009E18C8" w:rsidRPr="002124EC">
        <w:rPr>
          <w:rFonts w:ascii="Times New Roman" w:hAnsi="Times New Roman" w:cs="Times New Roman"/>
          <w:szCs w:val="24"/>
        </w:rPr>
        <w:t>Portanto, de</w:t>
      </w:r>
      <w:r w:rsidRPr="002124EC">
        <w:rPr>
          <w:rFonts w:ascii="Times New Roman" w:hAnsi="Times New Roman" w:cs="Times New Roman"/>
          <w:szCs w:val="24"/>
        </w:rPr>
        <w:t xml:space="preserve"> forma a contribuir com o debate corrente em diferentes espectros da sociedade</w:t>
      </w:r>
      <w:r w:rsidR="003162F9" w:rsidRPr="002124EC">
        <w:rPr>
          <w:rFonts w:ascii="Times New Roman" w:hAnsi="Times New Roman" w:cs="Times New Roman"/>
          <w:szCs w:val="24"/>
        </w:rPr>
        <w:t>,</w:t>
      </w:r>
      <w:r w:rsidRPr="002124EC">
        <w:rPr>
          <w:rFonts w:ascii="Times New Roman" w:hAnsi="Times New Roman" w:cs="Times New Roman"/>
          <w:szCs w:val="24"/>
        </w:rPr>
        <w:t xml:space="preserve"> </w:t>
      </w:r>
      <w:r w:rsidR="003162F9" w:rsidRPr="002124EC">
        <w:rPr>
          <w:rFonts w:ascii="Times New Roman" w:hAnsi="Times New Roman" w:cs="Times New Roman"/>
          <w:szCs w:val="24"/>
        </w:rPr>
        <w:t>sob a consideração dos</w:t>
      </w:r>
      <w:r w:rsidRPr="002124EC">
        <w:rPr>
          <w:rFonts w:ascii="Times New Roman" w:hAnsi="Times New Roman" w:cs="Times New Roman"/>
          <w:szCs w:val="24"/>
        </w:rPr>
        <w:t xml:space="preserve"> princípios econômicos elementares da gestão fiscal e de políticas sociais e de bem-estar, este </w:t>
      </w:r>
      <w:r w:rsidR="000C1423">
        <w:rPr>
          <w:rFonts w:ascii="Times New Roman" w:hAnsi="Times New Roman" w:cs="Times New Roman"/>
          <w:szCs w:val="24"/>
        </w:rPr>
        <w:t>trabalho</w:t>
      </w:r>
      <w:r w:rsidRPr="002124EC">
        <w:rPr>
          <w:rFonts w:ascii="Times New Roman" w:hAnsi="Times New Roman" w:cs="Times New Roman"/>
          <w:szCs w:val="24"/>
        </w:rPr>
        <w:t xml:space="preserve"> tem como objetivo versar sobre as principais reformas do regime previdenciário, buscando entender a magnitude dos déficits, suas razões e as dificuldades a serem enfrentadas. Em geral, entende-se que as reformas realizadas nos âmbitos dos governos democráticos não foram capazes de produzir, efetivamente, uma redução no déficit</w:t>
      </w:r>
      <w:r w:rsidR="00AB7D50">
        <w:rPr>
          <w:rFonts w:ascii="Times New Roman" w:hAnsi="Times New Roman" w:cs="Times New Roman"/>
          <w:szCs w:val="24"/>
        </w:rPr>
        <w:t>,</w:t>
      </w:r>
      <w:r w:rsidRPr="002124EC">
        <w:rPr>
          <w:rFonts w:ascii="Times New Roman" w:hAnsi="Times New Roman" w:cs="Times New Roman"/>
          <w:szCs w:val="24"/>
        </w:rPr>
        <w:t xml:space="preserve"> que onerasse menos os cofres União em longo prazo</w:t>
      </w:r>
      <w:r w:rsidR="009E18C8" w:rsidRPr="002124EC">
        <w:rPr>
          <w:rFonts w:ascii="Times New Roman" w:hAnsi="Times New Roman" w:cs="Times New Roman"/>
          <w:szCs w:val="24"/>
        </w:rPr>
        <w:t xml:space="preserve">, </w:t>
      </w:r>
      <w:r w:rsidRPr="002124EC">
        <w:rPr>
          <w:rFonts w:ascii="Times New Roman" w:hAnsi="Times New Roman" w:cs="Times New Roman"/>
          <w:szCs w:val="24"/>
        </w:rPr>
        <w:t>postergando tal necessidade a</w:t>
      </w:r>
      <w:r w:rsidR="008F4F90" w:rsidRPr="002124EC">
        <w:rPr>
          <w:rFonts w:ascii="Times New Roman" w:hAnsi="Times New Roman" w:cs="Times New Roman"/>
          <w:szCs w:val="24"/>
        </w:rPr>
        <w:t xml:space="preserve"> encargo dos</w:t>
      </w:r>
      <w:r w:rsidRPr="002124EC">
        <w:rPr>
          <w:rFonts w:ascii="Times New Roman" w:hAnsi="Times New Roman" w:cs="Times New Roman"/>
          <w:szCs w:val="24"/>
        </w:rPr>
        <w:t xml:space="preserve"> governos futuros.</w:t>
      </w:r>
    </w:p>
    <w:p w14:paraId="2804ACF1" w14:textId="20F7D9FB" w:rsidR="00CA223C" w:rsidRPr="00230C80" w:rsidRDefault="00CA223C" w:rsidP="00950550">
      <w:pPr>
        <w:pStyle w:val="Default"/>
        <w:spacing w:line="360" w:lineRule="auto"/>
        <w:jc w:val="both"/>
      </w:pPr>
      <w:r w:rsidRPr="00230C80">
        <w:rPr>
          <w:rFonts w:eastAsia="Times New Roman"/>
          <w:b/>
        </w:rPr>
        <w:t>Palavras-chave:</w:t>
      </w:r>
      <w:r w:rsidR="00230C80" w:rsidRPr="00230C80">
        <w:rPr>
          <w:rFonts w:eastAsia="Times New Roman"/>
          <w:b/>
        </w:rPr>
        <w:t xml:space="preserve"> </w:t>
      </w:r>
      <w:r w:rsidR="00230C80" w:rsidRPr="00230C80">
        <w:t>Previdência social; Déficit previdenciário; Reforma no sistema previdenciário</w:t>
      </w:r>
      <w:r w:rsidR="00230C80">
        <w:t>.</w:t>
      </w:r>
    </w:p>
    <w:p w14:paraId="566B7064" w14:textId="6447DDDE" w:rsidR="00CA223C" w:rsidRDefault="00CA223C" w:rsidP="00CB7065">
      <w:pPr>
        <w:spacing w:line="360" w:lineRule="auto"/>
        <w:rPr>
          <w:rFonts w:ascii="Times New Roman" w:eastAsia="Times New Roman" w:hAnsi="Times New Roman" w:cs="Times New Roman"/>
          <w:szCs w:val="24"/>
        </w:rPr>
      </w:pPr>
      <w:r w:rsidRPr="00230C80">
        <w:rPr>
          <w:rFonts w:ascii="Times New Roman" w:eastAsia="Times New Roman" w:hAnsi="Times New Roman" w:cs="Times New Roman"/>
          <w:szCs w:val="24"/>
        </w:rPr>
        <w:t xml:space="preserve"> </w:t>
      </w:r>
    </w:p>
    <w:p w14:paraId="34176C6F" w14:textId="4EEDB3D6" w:rsidR="002124EC" w:rsidRPr="00AB7D50" w:rsidRDefault="002124EC" w:rsidP="00B3189A">
      <w:pPr>
        <w:spacing w:line="360" w:lineRule="auto"/>
        <w:rPr>
          <w:rFonts w:ascii="Times New Roman" w:eastAsia="Times New Roman" w:hAnsi="Times New Roman" w:cs="Times New Roman"/>
          <w:b/>
          <w:bCs/>
          <w:szCs w:val="24"/>
          <w:lang w:val="es-CL"/>
        </w:rPr>
      </w:pPr>
      <w:r w:rsidRPr="00AB7D50">
        <w:rPr>
          <w:rFonts w:ascii="Times New Roman" w:eastAsia="Times New Roman" w:hAnsi="Times New Roman" w:cs="Times New Roman"/>
          <w:b/>
          <w:bCs/>
          <w:szCs w:val="24"/>
          <w:lang w:val="es-CL"/>
        </w:rPr>
        <w:t>RESUMEN</w:t>
      </w:r>
    </w:p>
    <w:p w14:paraId="1018F5BB" w14:textId="77777777" w:rsidR="002124EC" w:rsidRPr="00AB7D50" w:rsidRDefault="002124EC" w:rsidP="00B3189A">
      <w:pPr>
        <w:spacing w:line="360" w:lineRule="auto"/>
        <w:rPr>
          <w:rFonts w:ascii="Times New Roman" w:eastAsia="Times New Roman" w:hAnsi="Times New Roman" w:cs="Times New Roman"/>
          <w:b/>
          <w:bCs/>
          <w:szCs w:val="24"/>
          <w:lang w:val="es-CL"/>
        </w:rPr>
      </w:pPr>
    </w:p>
    <w:p w14:paraId="1BA4079C" w14:textId="39A86FBB" w:rsidR="002124EC" w:rsidRPr="002124EC" w:rsidRDefault="002124EC" w:rsidP="002124EC">
      <w:pPr>
        <w:spacing w:line="360" w:lineRule="auto"/>
        <w:rPr>
          <w:rFonts w:ascii="Times New Roman" w:eastAsia="Times New Roman" w:hAnsi="Times New Roman" w:cs="Times New Roman"/>
          <w:szCs w:val="24"/>
          <w:lang w:val="es-CL" w:eastAsia="pt-BR"/>
        </w:rPr>
      </w:pPr>
      <w:r w:rsidRPr="002124EC">
        <w:rPr>
          <w:rFonts w:ascii="Times New Roman" w:eastAsia="Times New Roman" w:hAnsi="Times New Roman" w:cs="Times New Roman"/>
          <w:color w:val="000000"/>
          <w:szCs w:val="24"/>
          <w:lang w:val="es-CL" w:eastAsia="pt-BR"/>
        </w:rPr>
        <w:t>El sistema previsional brasileño ha presentado un déficit entre r</w:t>
      </w:r>
      <w:r w:rsidRPr="002124EC">
        <w:rPr>
          <w:rFonts w:ascii="Times New Roman" w:eastAsia="Times New Roman" w:hAnsi="Times New Roman" w:cs="Times New Roman"/>
          <w:color w:val="000000"/>
          <w:szCs w:val="24"/>
          <w:shd w:val="clear" w:color="auto" w:fill="FFFFFF"/>
          <w:lang w:val="es-CL" w:eastAsia="pt-BR"/>
        </w:rPr>
        <w:t xml:space="preserve">ecaudación y gasto que ha empeorado </w:t>
      </w:r>
      <w:r w:rsidR="00BE2B7A">
        <w:rPr>
          <w:rFonts w:ascii="Times New Roman" w:eastAsia="Times New Roman" w:hAnsi="Times New Roman" w:cs="Times New Roman"/>
          <w:color w:val="000000"/>
          <w:szCs w:val="24"/>
          <w:shd w:val="clear" w:color="auto" w:fill="FFFFFF"/>
          <w:lang w:val="es-CL" w:eastAsia="pt-BR"/>
        </w:rPr>
        <w:t>en</w:t>
      </w:r>
      <w:r w:rsidRPr="002124EC">
        <w:rPr>
          <w:rFonts w:ascii="Times New Roman" w:eastAsia="Times New Roman" w:hAnsi="Times New Roman" w:cs="Times New Roman"/>
          <w:color w:val="000000"/>
          <w:szCs w:val="24"/>
          <w:shd w:val="clear" w:color="auto" w:fill="FFFFFF"/>
          <w:lang w:val="es-CL" w:eastAsia="pt-BR"/>
        </w:rPr>
        <w:t xml:space="preserve"> los últimos años</w:t>
      </w:r>
      <w:r w:rsidRPr="002124EC">
        <w:rPr>
          <w:rFonts w:ascii="Times New Roman" w:eastAsia="Times New Roman" w:hAnsi="Times New Roman" w:cs="Times New Roman"/>
          <w:color w:val="000000"/>
          <w:szCs w:val="24"/>
          <w:lang w:val="es-CL" w:eastAsia="pt-BR"/>
        </w:rPr>
        <w:t>. Desde la década de 1990, la discusión acerca de la reforma previsional ha estado presente en las pautas del gobierno</w:t>
      </w:r>
      <w:r w:rsidR="007860BA">
        <w:rPr>
          <w:rFonts w:ascii="Times New Roman" w:eastAsia="Times New Roman" w:hAnsi="Times New Roman" w:cs="Times New Roman"/>
          <w:color w:val="000000"/>
          <w:szCs w:val="24"/>
          <w:lang w:val="es-CL" w:eastAsia="pt-BR"/>
        </w:rPr>
        <w:t xml:space="preserve"> </w:t>
      </w:r>
      <w:r w:rsidRPr="002124EC">
        <w:rPr>
          <w:rFonts w:ascii="Times New Roman" w:eastAsia="Times New Roman" w:hAnsi="Times New Roman" w:cs="Times New Roman"/>
          <w:color w:val="000000"/>
          <w:szCs w:val="24"/>
          <w:lang w:val="es-CL" w:eastAsia="pt-BR"/>
        </w:rPr>
        <w:t xml:space="preserve">por tratarse de un tema de alta relevancia pública. Por lo tanto, </w:t>
      </w:r>
      <w:r w:rsidRPr="002124EC">
        <w:rPr>
          <w:rFonts w:ascii="Times New Roman" w:eastAsia="Times New Roman" w:hAnsi="Times New Roman" w:cs="Times New Roman"/>
          <w:color w:val="000000"/>
          <w:szCs w:val="24"/>
          <w:shd w:val="clear" w:color="auto" w:fill="FFFFFF"/>
          <w:lang w:val="es-CL" w:eastAsia="pt-BR"/>
        </w:rPr>
        <w:t xml:space="preserve">como resultado de contribuir </w:t>
      </w:r>
      <w:r w:rsidRPr="002124EC">
        <w:rPr>
          <w:rFonts w:ascii="Times New Roman" w:eastAsia="Times New Roman" w:hAnsi="Times New Roman" w:cs="Times New Roman"/>
          <w:color w:val="000000"/>
          <w:szCs w:val="24"/>
          <w:lang w:val="es-CL" w:eastAsia="pt-BR"/>
        </w:rPr>
        <w:t>con el debate corriente en la sociedad, bajo la consideración de los principios económicos elementales de la gestión fiscal y de políticas sociales y de bienestar, este</w:t>
      </w:r>
      <w:r w:rsidR="000C1423">
        <w:rPr>
          <w:rFonts w:ascii="Times New Roman" w:eastAsia="Times New Roman" w:hAnsi="Times New Roman" w:cs="Times New Roman"/>
          <w:color w:val="000000"/>
          <w:szCs w:val="24"/>
          <w:lang w:val="es-CL" w:eastAsia="pt-BR"/>
        </w:rPr>
        <w:t xml:space="preserve"> artigo</w:t>
      </w:r>
      <w:r w:rsidRPr="002124EC">
        <w:rPr>
          <w:rFonts w:ascii="Times New Roman" w:eastAsia="Times New Roman" w:hAnsi="Times New Roman" w:cs="Times New Roman"/>
          <w:color w:val="000000"/>
          <w:szCs w:val="24"/>
          <w:lang w:val="es-CL" w:eastAsia="pt-BR"/>
        </w:rPr>
        <w:t xml:space="preserve"> tiene como objetivo abordar las principales reformas del régimen previsional, buscando comprender la magnitud de los déficits, sus razones </w:t>
      </w:r>
      <w:r w:rsidRPr="002124EC">
        <w:rPr>
          <w:rFonts w:ascii="Times New Roman" w:eastAsia="Times New Roman" w:hAnsi="Times New Roman" w:cs="Times New Roman"/>
          <w:color w:val="000000"/>
          <w:szCs w:val="24"/>
          <w:lang w:val="es-CL" w:eastAsia="pt-BR"/>
        </w:rPr>
        <w:lastRenderedPageBreak/>
        <w:t>y las dificultades futuras que se deben enfrentar. En general, se entiende que las reformas realizadas no fueron capaces de producir, efectivamente, una reducción en el déficit, que llenaría menos a las arcas fiscales a largo plazo, posponiendo la necesidad a cargo de los gobiernos futuros. </w:t>
      </w:r>
    </w:p>
    <w:p w14:paraId="37D72E37" w14:textId="60C79910" w:rsidR="00CA223C" w:rsidRPr="002124EC" w:rsidRDefault="002124EC" w:rsidP="002124EC">
      <w:pPr>
        <w:spacing w:line="360" w:lineRule="auto"/>
        <w:rPr>
          <w:rFonts w:ascii="Times New Roman" w:eastAsia="Times New Roman" w:hAnsi="Times New Roman" w:cs="Times New Roman"/>
          <w:szCs w:val="24"/>
          <w:lang w:val="es-CL" w:eastAsia="pt-BR"/>
        </w:rPr>
      </w:pPr>
      <w:r w:rsidRPr="002124EC">
        <w:rPr>
          <w:rFonts w:ascii="Times New Roman" w:eastAsia="Times New Roman" w:hAnsi="Times New Roman" w:cs="Times New Roman"/>
          <w:b/>
          <w:bCs/>
          <w:color w:val="000000"/>
          <w:szCs w:val="24"/>
          <w:lang w:val="es-CL" w:eastAsia="pt-BR"/>
        </w:rPr>
        <w:t>Palabras claves:</w:t>
      </w:r>
      <w:r w:rsidRPr="002124EC">
        <w:rPr>
          <w:rFonts w:ascii="Times New Roman" w:eastAsia="Times New Roman" w:hAnsi="Times New Roman" w:cs="Times New Roman"/>
          <w:color w:val="000000"/>
          <w:szCs w:val="24"/>
          <w:lang w:val="es-CL" w:eastAsia="pt-BR"/>
        </w:rPr>
        <w:t xml:space="preserve"> Previsión social; Déficit previsional; Reforma en el sistema previsional.</w:t>
      </w:r>
      <w:r w:rsidRPr="002124EC">
        <w:rPr>
          <w:rFonts w:ascii="Times New Roman" w:eastAsia="Times New Roman" w:hAnsi="Times New Roman" w:cs="Times New Roman"/>
          <w:szCs w:val="24"/>
          <w:lang w:val="es-CL" w:eastAsia="pt-BR"/>
        </w:rPr>
        <w:t xml:space="preserve"> </w:t>
      </w:r>
    </w:p>
    <w:p w14:paraId="22AD3872" w14:textId="77777777" w:rsidR="00C13E2B" w:rsidRPr="00AB7D50" w:rsidRDefault="00C13E2B" w:rsidP="00E87A32">
      <w:pPr>
        <w:spacing w:after="60" w:line="360" w:lineRule="auto"/>
        <w:rPr>
          <w:rFonts w:ascii="Times New Roman" w:hAnsi="Times New Roman" w:cs="Times New Roman"/>
          <w:szCs w:val="24"/>
          <w:lang w:val="es-CL"/>
        </w:rPr>
      </w:pPr>
    </w:p>
    <w:p w14:paraId="7F051D8E" w14:textId="28B21AFA" w:rsidR="00623CE2" w:rsidRDefault="000C679A" w:rsidP="00B3189A">
      <w:pPr>
        <w:rPr>
          <w:rFonts w:ascii="Times New Roman" w:hAnsi="Times New Roman" w:cs="Times New Roman"/>
          <w:b/>
          <w:szCs w:val="24"/>
        </w:rPr>
      </w:pPr>
      <w:r>
        <w:rPr>
          <w:rFonts w:ascii="Times New Roman" w:hAnsi="Times New Roman" w:cs="Times New Roman"/>
          <w:b/>
          <w:szCs w:val="24"/>
        </w:rPr>
        <w:t>1</w:t>
      </w:r>
      <w:r w:rsidR="00EB5820">
        <w:rPr>
          <w:rFonts w:ascii="Times New Roman" w:hAnsi="Times New Roman" w:cs="Times New Roman"/>
          <w:b/>
          <w:szCs w:val="24"/>
        </w:rPr>
        <w:t>. I</w:t>
      </w:r>
      <w:r w:rsidR="00EB5820" w:rsidRPr="00660EAA">
        <w:rPr>
          <w:rFonts w:ascii="Times New Roman" w:hAnsi="Times New Roman" w:cs="Times New Roman"/>
          <w:b/>
          <w:szCs w:val="24"/>
        </w:rPr>
        <w:t>NTRODUÇÃO</w:t>
      </w:r>
    </w:p>
    <w:p w14:paraId="53C1A2BD" w14:textId="77777777" w:rsidR="00CB1877" w:rsidRPr="00660EAA" w:rsidRDefault="00CB1877" w:rsidP="00B3189A">
      <w:pPr>
        <w:spacing w:line="360" w:lineRule="auto"/>
        <w:rPr>
          <w:rFonts w:ascii="Times New Roman" w:eastAsia="Times New Roman" w:hAnsi="Times New Roman" w:cs="Times New Roman"/>
          <w:b/>
          <w:szCs w:val="24"/>
          <w:lang w:eastAsia="pt-BR"/>
        </w:rPr>
      </w:pPr>
    </w:p>
    <w:p w14:paraId="024BDA4F" w14:textId="0C770E38" w:rsidR="00623CE2" w:rsidRPr="008548B8" w:rsidRDefault="00623CE2" w:rsidP="00950550">
      <w:pPr>
        <w:spacing w:line="360" w:lineRule="auto"/>
        <w:ind w:firstLine="708"/>
        <w:rPr>
          <w:rFonts w:ascii="Times New Roman" w:hAnsi="Times New Roman" w:cs="Times New Roman"/>
          <w:szCs w:val="24"/>
        </w:rPr>
      </w:pPr>
      <w:r w:rsidRPr="008548B8">
        <w:rPr>
          <w:rFonts w:ascii="Times New Roman" w:hAnsi="Times New Roman" w:cs="Times New Roman"/>
          <w:szCs w:val="24"/>
        </w:rPr>
        <w:t>O sistema previdenciário brasileiro tem apresentado um déficit entre arrecadação e despesa nas últimas décadas, com piora acentuada do cenário a partir d</w:t>
      </w:r>
      <w:r w:rsidR="0072019A" w:rsidRPr="008548B8">
        <w:rPr>
          <w:rFonts w:ascii="Times New Roman" w:hAnsi="Times New Roman" w:cs="Times New Roman"/>
          <w:szCs w:val="24"/>
        </w:rPr>
        <w:t>e 2013</w:t>
      </w:r>
      <w:r w:rsidRPr="008548B8">
        <w:rPr>
          <w:rFonts w:ascii="Times New Roman" w:hAnsi="Times New Roman" w:cs="Times New Roman"/>
          <w:szCs w:val="24"/>
        </w:rPr>
        <w:t xml:space="preserve">. </w:t>
      </w:r>
      <w:bookmarkStart w:id="0" w:name="_Hlk30516608"/>
      <w:r w:rsidRPr="008548B8">
        <w:rPr>
          <w:rFonts w:ascii="Times New Roman" w:hAnsi="Times New Roman" w:cs="Times New Roman"/>
          <w:szCs w:val="24"/>
        </w:rPr>
        <w:t xml:space="preserve">De acordo com dados da </w:t>
      </w:r>
      <w:r w:rsidR="000C679A" w:rsidRPr="008548B8">
        <w:rPr>
          <w:rFonts w:ascii="Times New Roman" w:hAnsi="Times New Roman" w:cs="Times New Roman"/>
          <w:szCs w:val="24"/>
        </w:rPr>
        <w:t>S</w:t>
      </w:r>
      <w:r w:rsidRPr="008548B8">
        <w:rPr>
          <w:rFonts w:ascii="Times New Roman" w:hAnsi="Times New Roman" w:cs="Times New Roman"/>
          <w:szCs w:val="24"/>
        </w:rPr>
        <w:t xml:space="preserve">ecretaria da </w:t>
      </w:r>
      <w:r w:rsidR="000C679A" w:rsidRPr="008548B8">
        <w:rPr>
          <w:rFonts w:ascii="Times New Roman" w:hAnsi="Times New Roman" w:cs="Times New Roman"/>
          <w:szCs w:val="24"/>
        </w:rPr>
        <w:t>P</w:t>
      </w:r>
      <w:r w:rsidRPr="008548B8">
        <w:rPr>
          <w:rFonts w:ascii="Times New Roman" w:hAnsi="Times New Roman" w:cs="Times New Roman"/>
          <w:szCs w:val="24"/>
        </w:rPr>
        <w:t xml:space="preserve">revidência, vinculada ao </w:t>
      </w:r>
      <w:r w:rsidR="000C679A" w:rsidRPr="008548B8">
        <w:rPr>
          <w:rFonts w:ascii="Times New Roman" w:hAnsi="Times New Roman" w:cs="Times New Roman"/>
          <w:szCs w:val="24"/>
        </w:rPr>
        <w:t>M</w:t>
      </w:r>
      <w:r w:rsidRPr="008548B8">
        <w:rPr>
          <w:rFonts w:ascii="Times New Roman" w:hAnsi="Times New Roman" w:cs="Times New Roman"/>
          <w:szCs w:val="24"/>
        </w:rPr>
        <w:t xml:space="preserve">inistério da </w:t>
      </w:r>
      <w:r w:rsidR="000C679A" w:rsidRPr="008548B8">
        <w:rPr>
          <w:rFonts w:ascii="Times New Roman" w:hAnsi="Times New Roman" w:cs="Times New Roman"/>
          <w:szCs w:val="24"/>
        </w:rPr>
        <w:t>E</w:t>
      </w:r>
      <w:r w:rsidRPr="008548B8">
        <w:rPr>
          <w:rFonts w:ascii="Times New Roman" w:hAnsi="Times New Roman" w:cs="Times New Roman"/>
          <w:szCs w:val="24"/>
        </w:rPr>
        <w:t>conomia, observa-se a magnitude do crescimento das despesas com benefícios e do déficit previdenciário.</w:t>
      </w:r>
      <w:bookmarkEnd w:id="0"/>
      <w:r w:rsidRPr="008548B8">
        <w:rPr>
          <w:rFonts w:ascii="Times New Roman" w:hAnsi="Times New Roman" w:cs="Times New Roman"/>
          <w:szCs w:val="24"/>
        </w:rPr>
        <w:t xml:space="preserve"> O déficit nominal registrado no ano de 2017 foi de </w:t>
      </w:r>
      <w:r w:rsidRPr="008548B8">
        <w:rPr>
          <w:rFonts w:ascii="Times New Roman" w:hAnsi="Times New Roman" w:cs="Times New Roman"/>
          <w:szCs w:val="24"/>
          <w:shd w:val="clear" w:color="auto" w:fill="FFFFFF"/>
        </w:rPr>
        <w:t>R$ 182,4 bilhões, apresentando um crescimento de 21,8% em relação a 2016</w:t>
      </w:r>
      <w:r w:rsidRPr="008548B8">
        <w:rPr>
          <w:rFonts w:ascii="Times New Roman" w:hAnsi="Times New Roman" w:cs="Times New Roman"/>
          <w:szCs w:val="24"/>
        </w:rPr>
        <w:t>. Ainda, a</w:t>
      </w:r>
      <w:r w:rsidRPr="008548B8">
        <w:rPr>
          <w:rFonts w:ascii="Times New Roman" w:hAnsi="Times New Roman" w:cs="Times New Roman"/>
          <w:szCs w:val="24"/>
          <w:shd w:val="clear" w:color="auto" w:fill="FFFFFF"/>
        </w:rPr>
        <w:t xml:space="preserve"> despesa com benefícios cresceu 9,7% e fechou o ano em R$ 557,2 bilhões </w:t>
      </w:r>
      <w:r w:rsidRPr="002F0F4C">
        <w:rPr>
          <w:rFonts w:ascii="Times New Roman" w:hAnsi="Times New Roman" w:cs="Times New Roman"/>
          <w:szCs w:val="24"/>
          <w:shd w:val="clear" w:color="auto" w:fill="FFFFFF"/>
        </w:rPr>
        <w:t xml:space="preserve">(BRASIL, 2018). </w:t>
      </w:r>
      <w:r w:rsidRPr="008548B8">
        <w:rPr>
          <w:rFonts w:ascii="Times New Roman" w:hAnsi="Times New Roman" w:cs="Times New Roman"/>
          <w:szCs w:val="24"/>
          <w:shd w:val="clear" w:color="auto" w:fill="FFFFFF"/>
        </w:rPr>
        <w:t>Já em 2018, o déficit foi 7% acima do ano anterior</w:t>
      </w:r>
      <w:r w:rsidR="00950550">
        <w:rPr>
          <w:rFonts w:ascii="Times New Roman" w:hAnsi="Times New Roman" w:cs="Times New Roman"/>
          <w:szCs w:val="24"/>
          <w:shd w:val="clear" w:color="auto" w:fill="FFFFFF"/>
        </w:rPr>
        <w:t xml:space="preserve"> (i.e.</w:t>
      </w:r>
      <w:r w:rsidR="002F0F4C">
        <w:rPr>
          <w:rFonts w:ascii="Times New Roman" w:hAnsi="Times New Roman" w:cs="Times New Roman"/>
          <w:szCs w:val="24"/>
          <w:shd w:val="clear" w:color="auto" w:fill="FFFFFF"/>
        </w:rPr>
        <w:t>,</w:t>
      </w:r>
      <w:r w:rsidR="00950550">
        <w:rPr>
          <w:rFonts w:ascii="Times New Roman" w:hAnsi="Times New Roman" w:cs="Times New Roman"/>
          <w:szCs w:val="24"/>
          <w:shd w:val="clear" w:color="auto" w:fill="FFFFFF"/>
        </w:rPr>
        <w:t xml:space="preserve"> </w:t>
      </w:r>
      <w:r w:rsidRPr="008548B8">
        <w:rPr>
          <w:rFonts w:ascii="Times New Roman" w:hAnsi="Times New Roman" w:cs="Times New Roman"/>
          <w:szCs w:val="24"/>
          <w:shd w:val="clear" w:color="auto" w:fill="FFFFFF"/>
        </w:rPr>
        <w:t xml:space="preserve">R$ 195,2 bilhões), </w:t>
      </w:r>
      <w:r w:rsidRPr="008548B8">
        <w:rPr>
          <w:rFonts w:ascii="Times New Roman" w:hAnsi="Times New Roman" w:cs="Times New Roman"/>
          <w:szCs w:val="24"/>
        </w:rPr>
        <w:t>e</w:t>
      </w:r>
      <w:r w:rsidR="000C679A" w:rsidRPr="008548B8">
        <w:rPr>
          <w:rFonts w:ascii="Times New Roman" w:hAnsi="Times New Roman" w:cs="Times New Roman"/>
          <w:szCs w:val="24"/>
        </w:rPr>
        <w:t>nquanto</w:t>
      </w:r>
      <w:r w:rsidRPr="008548B8">
        <w:rPr>
          <w:rFonts w:ascii="Times New Roman" w:hAnsi="Times New Roman" w:cs="Times New Roman"/>
          <w:szCs w:val="24"/>
        </w:rPr>
        <w:t xml:space="preserve"> a despesa com benefícios cresceu 5,2%, fechando o ano em R$ 586,4 </w:t>
      </w:r>
      <w:r w:rsidRPr="002F0F4C">
        <w:rPr>
          <w:rFonts w:ascii="Times New Roman" w:hAnsi="Times New Roman" w:cs="Times New Roman"/>
          <w:szCs w:val="24"/>
        </w:rPr>
        <w:t>bilhões (BRASIL, 2019).</w:t>
      </w:r>
    </w:p>
    <w:p w14:paraId="3302B6C8" w14:textId="6B21BCE0" w:rsidR="00623CE2" w:rsidRPr="002F0F4C" w:rsidRDefault="00623CE2" w:rsidP="002A3941">
      <w:pPr>
        <w:spacing w:line="360" w:lineRule="auto"/>
        <w:ind w:firstLine="709"/>
        <w:rPr>
          <w:rFonts w:ascii="Times New Roman" w:hAnsi="Times New Roman" w:cs="Times New Roman"/>
          <w:szCs w:val="24"/>
        </w:rPr>
      </w:pPr>
      <w:r w:rsidRPr="002F0F4C">
        <w:rPr>
          <w:rFonts w:ascii="Times New Roman" w:hAnsi="Times New Roman" w:cs="Times New Roman"/>
          <w:szCs w:val="24"/>
        </w:rPr>
        <w:t>Desde o período de estabilização monetária, na década de 1990, o debate sobre a reforma da previdência esteve presente nas pautas de governo</w:t>
      </w:r>
      <w:r w:rsidR="00950550" w:rsidRPr="002F0F4C">
        <w:rPr>
          <w:rFonts w:ascii="Times New Roman" w:hAnsi="Times New Roman" w:cs="Times New Roman"/>
          <w:szCs w:val="24"/>
        </w:rPr>
        <w:t xml:space="preserve">, </w:t>
      </w:r>
      <w:r w:rsidRPr="002F0F4C">
        <w:rPr>
          <w:rFonts w:ascii="Times New Roman" w:hAnsi="Times New Roman" w:cs="Times New Roman"/>
          <w:szCs w:val="24"/>
        </w:rPr>
        <w:t>por se tratar de um tema de alta relevância para a sociedade.</w:t>
      </w:r>
      <w:r w:rsidR="002A3941" w:rsidRPr="002F0F4C">
        <w:rPr>
          <w:rFonts w:ascii="Times New Roman" w:hAnsi="Times New Roman" w:cs="Times New Roman"/>
          <w:szCs w:val="24"/>
        </w:rPr>
        <w:t xml:space="preserve"> As reformas propostas para o sistema ora traziam modificações de forma ampla, </w:t>
      </w:r>
      <w:r w:rsidR="0098463C">
        <w:rPr>
          <w:rFonts w:ascii="Times New Roman" w:hAnsi="Times New Roman" w:cs="Times New Roman"/>
          <w:szCs w:val="24"/>
        </w:rPr>
        <w:t>como no segundo mandato do governo</w:t>
      </w:r>
      <w:r w:rsidR="002A3941" w:rsidRPr="002F0F4C">
        <w:rPr>
          <w:rFonts w:ascii="Times New Roman" w:hAnsi="Times New Roman" w:cs="Times New Roman"/>
          <w:szCs w:val="24"/>
        </w:rPr>
        <w:t xml:space="preserve"> FHC (1999-2002) (ARVATE; BIDERMAN, 2004), ora implicavam em modificações pontuais, como as do governo Lula.</w:t>
      </w:r>
    </w:p>
    <w:p w14:paraId="47B00EDF" w14:textId="33501A0E" w:rsidR="0016220A" w:rsidRPr="008548B8" w:rsidRDefault="00623CE2" w:rsidP="001374E3">
      <w:pPr>
        <w:spacing w:line="360" w:lineRule="auto"/>
        <w:ind w:firstLine="708"/>
        <w:rPr>
          <w:rFonts w:ascii="Times New Roman" w:hAnsi="Times New Roman" w:cs="Times New Roman"/>
          <w:szCs w:val="24"/>
        </w:rPr>
      </w:pPr>
      <w:r w:rsidRPr="00B2108F">
        <w:rPr>
          <w:rFonts w:ascii="Times New Roman" w:hAnsi="Times New Roman" w:cs="Times New Roman"/>
          <w:szCs w:val="24"/>
        </w:rPr>
        <w:t>Em decorrência da pertinência desse tema para a sociedade e governo, sua discussão é necessária para a proposição de um sistema justo e adequado às realidades do país, tendo uma reforma que aproxime o Brasil das características observadas aos sistemas vigentes em outros países (GIAMBIAGI; AFONSO, 2009). Ademais, como reforçam Matos et al. (201</w:t>
      </w:r>
      <w:r w:rsidR="00E26975" w:rsidRPr="00B2108F">
        <w:rPr>
          <w:rFonts w:ascii="Times New Roman" w:hAnsi="Times New Roman" w:cs="Times New Roman"/>
          <w:szCs w:val="24"/>
        </w:rPr>
        <w:t>3</w:t>
      </w:r>
      <w:r w:rsidRPr="00B2108F">
        <w:rPr>
          <w:rFonts w:ascii="Times New Roman" w:hAnsi="Times New Roman" w:cs="Times New Roman"/>
          <w:szCs w:val="24"/>
        </w:rPr>
        <w:t xml:space="preserve">), quando uma parcela considerável das receitas governamentais é destinada ao custeio do sistema previdenciário, sobretudo com geração de déficit, o ônus recai sobre a sociedade e, </w:t>
      </w:r>
      <w:r w:rsidR="00EC4FC5" w:rsidRPr="00B2108F">
        <w:rPr>
          <w:rFonts w:ascii="Times New Roman" w:hAnsi="Times New Roman" w:cs="Times New Roman"/>
          <w:szCs w:val="24"/>
        </w:rPr>
        <w:t xml:space="preserve">portanto, </w:t>
      </w:r>
      <w:r w:rsidRPr="00B2108F">
        <w:rPr>
          <w:rFonts w:ascii="Times New Roman" w:hAnsi="Times New Roman" w:cs="Times New Roman"/>
          <w:szCs w:val="24"/>
        </w:rPr>
        <w:t>ignorar a reforma do sistema significa comprometer o bem-estar das futuras gerações</w:t>
      </w:r>
      <w:r w:rsidRPr="008548B8">
        <w:rPr>
          <w:rFonts w:ascii="Times New Roman" w:hAnsi="Times New Roman" w:cs="Times New Roman"/>
          <w:szCs w:val="24"/>
        </w:rPr>
        <w:t>.</w:t>
      </w:r>
    </w:p>
    <w:p w14:paraId="0630D06B" w14:textId="0EF8D1F0" w:rsidR="0072019A" w:rsidRPr="008548B8" w:rsidRDefault="0016220A" w:rsidP="001374E3">
      <w:pPr>
        <w:spacing w:line="360" w:lineRule="auto"/>
        <w:ind w:firstLine="708"/>
        <w:rPr>
          <w:rFonts w:ascii="Times New Roman" w:hAnsi="Times New Roman" w:cs="Times New Roman"/>
          <w:szCs w:val="24"/>
        </w:rPr>
      </w:pPr>
      <w:r w:rsidRPr="008548B8">
        <w:rPr>
          <w:rFonts w:ascii="Times New Roman" w:hAnsi="Times New Roman" w:cs="Times New Roman"/>
          <w:szCs w:val="24"/>
        </w:rPr>
        <w:t>O atual regime previdenciário é definido enquanto regime de repartição simples,</w:t>
      </w:r>
      <w:r w:rsidR="0072019A" w:rsidRPr="008548B8">
        <w:rPr>
          <w:rFonts w:ascii="Times New Roman" w:hAnsi="Times New Roman" w:cs="Times New Roman"/>
          <w:szCs w:val="24"/>
        </w:rPr>
        <w:t xml:space="preserve"> </w:t>
      </w:r>
      <w:r w:rsidR="00950550">
        <w:rPr>
          <w:rFonts w:ascii="Times New Roman" w:hAnsi="Times New Roman" w:cs="Times New Roman"/>
          <w:szCs w:val="24"/>
        </w:rPr>
        <w:t>i</w:t>
      </w:r>
      <w:r w:rsidR="0098463C">
        <w:rPr>
          <w:rFonts w:ascii="Times New Roman" w:hAnsi="Times New Roman" w:cs="Times New Roman"/>
          <w:szCs w:val="24"/>
        </w:rPr>
        <w:t>sto é</w:t>
      </w:r>
      <w:r w:rsidR="0072019A" w:rsidRPr="008548B8">
        <w:rPr>
          <w:rFonts w:ascii="Times New Roman" w:hAnsi="Times New Roman" w:cs="Times New Roman"/>
          <w:szCs w:val="24"/>
        </w:rPr>
        <w:t xml:space="preserve">, os déficits mencionados referem-se a uma insuficiência desse sistema. No regime de repartição, </w:t>
      </w:r>
      <w:r w:rsidR="0072019A" w:rsidRPr="00B2108F">
        <w:rPr>
          <w:rFonts w:ascii="Times New Roman" w:hAnsi="Times New Roman" w:cs="Times New Roman"/>
          <w:szCs w:val="24"/>
        </w:rPr>
        <w:t>as contribuições dos trabalhadores ativos são utilizadas no mesmo período para pagar a aposentadoria dos inativos. Dessa maneira, os benefícios pagos à população mais velha são financiados pela geração posterior (ARVATE; BIDERMAN, 2004).</w:t>
      </w:r>
    </w:p>
    <w:p w14:paraId="2AACD415" w14:textId="46021BD4" w:rsidR="00623CE2" w:rsidRPr="008548B8" w:rsidRDefault="003F5099" w:rsidP="001374E3">
      <w:pPr>
        <w:spacing w:line="360" w:lineRule="auto"/>
        <w:ind w:firstLine="708"/>
        <w:rPr>
          <w:rFonts w:ascii="Times New Roman" w:hAnsi="Times New Roman" w:cs="Times New Roman"/>
          <w:szCs w:val="24"/>
        </w:rPr>
      </w:pPr>
      <w:r w:rsidRPr="008548B8">
        <w:rPr>
          <w:rFonts w:ascii="Times New Roman" w:hAnsi="Times New Roman" w:cs="Times New Roman"/>
          <w:szCs w:val="24"/>
        </w:rPr>
        <w:lastRenderedPageBreak/>
        <w:t xml:space="preserve">Entretanto, </w:t>
      </w:r>
      <w:r w:rsidR="00950550">
        <w:rPr>
          <w:rFonts w:ascii="Times New Roman" w:hAnsi="Times New Roman" w:cs="Times New Roman"/>
          <w:szCs w:val="24"/>
        </w:rPr>
        <w:t>apesar</w:t>
      </w:r>
      <w:r w:rsidR="00824875">
        <w:rPr>
          <w:rFonts w:ascii="Times New Roman" w:hAnsi="Times New Roman" w:cs="Times New Roman"/>
          <w:szCs w:val="24"/>
        </w:rPr>
        <w:t xml:space="preserve"> do sistema previdenciário ser definido como um</w:t>
      </w:r>
      <w:r w:rsidRPr="008548B8">
        <w:rPr>
          <w:rFonts w:ascii="Times New Roman" w:hAnsi="Times New Roman" w:cs="Times New Roman"/>
          <w:szCs w:val="24"/>
        </w:rPr>
        <w:t xml:space="preserve"> </w:t>
      </w:r>
      <w:r w:rsidR="003D0C5E" w:rsidRPr="008548B8">
        <w:rPr>
          <w:rFonts w:ascii="Times New Roman" w:hAnsi="Times New Roman" w:cs="Times New Roman"/>
          <w:szCs w:val="24"/>
        </w:rPr>
        <w:t>regime de repartição simples,</w:t>
      </w:r>
      <w:r w:rsidR="0016220A" w:rsidRPr="008548B8">
        <w:rPr>
          <w:rFonts w:ascii="Times New Roman" w:hAnsi="Times New Roman" w:cs="Times New Roman"/>
          <w:szCs w:val="24"/>
        </w:rPr>
        <w:t xml:space="preserve"> nota-se que diversas reformas neste regime incorp</w:t>
      </w:r>
      <w:r w:rsidR="00E24F55">
        <w:rPr>
          <w:rFonts w:ascii="Times New Roman" w:hAnsi="Times New Roman" w:cs="Times New Roman"/>
          <w:szCs w:val="24"/>
        </w:rPr>
        <w:t xml:space="preserve">oram características </w:t>
      </w:r>
      <w:proofErr w:type="spellStart"/>
      <w:r w:rsidR="00E24F55">
        <w:rPr>
          <w:rFonts w:ascii="Times New Roman" w:hAnsi="Times New Roman" w:cs="Times New Roman"/>
          <w:szCs w:val="24"/>
        </w:rPr>
        <w:t>capitalizadoras</w:t>
      </w:r>
      <w:proofErr w:type="spellEnd"/>
      <w:r w:rsidR="0016220A" w:rsidRPr="008548B8">
        <w:rPr>
          <w:rFonts w:ascii="Times New Roman" w:hAnsi="Times New Roman" w:cs="Times New Roman"/>
          <w:szCs w:val="24"/>
        </w:rPr>
        <w:t>, o que emerge a necessidade de</w:t>
      </w:r>
      <w:r w:rsidR="00623CE2" w:rsidRPr="008548B8">
        <w:rPr>
          <w:rFonts w:ascii="Times New Roman" w:hAnsi="Times New Roman" w:cs="Times New Roman"/>
          <w:szCs w:val="24"/>
        </w:rPr>
        <w:t xml:space="preserve"> compreender a distinção e quais os </w:t>
      </w:r>
      <w:proofErr w:type="spellStart"/>
      <w:r w:rsidR="00623CE2" w:rsidRPr="008548B8">
        <w:rPr>
          <w:rFonts w:ascii="Times New Roman" w:hAnsi="Times New Roman" w:cs="Times New Roman"/>
          <w:i/>
          <w:szCs w:val="24"/>
        </w:rPr>
        <w:t>tradeoffs</w:t>
      </w:r>
      <w:proofErr w:type="spellEnd"/>
      <w:r w:rsidR="00623CE2" w:rsidRPr="008548B8">
        <w:rPr>
          <w:rFonts w:ascii="Times New Roman" w:hAnsi="Times New Roman" w:cs="Times New Roman"/>
          <w:i/>
          <w:szCs w:val="24"/>
        </w:rPr>
        <w:t xml:space="preserve"> </w:t>
      </w:r>
      <w:r w:rsidR="00623CE2" w:rsidRPr="008548B8">
        <w:rPr>
          <w:rFonts w:ascii="Times New Roman" w:hAnsi="Times New Roman" w:cs="Times New Roman"/>
          <w:szCs w:val="24"/>
        </w:rPr>
        <w:t>presentes entre os diferentes regimes existentes</w:t>
      </w:r>
      <w:r w:rsidR="0016220A" w:rsidRPr="008548B8">
        <w:rPr>
          <w:rFonts w:ascii="Times New Roman" w:hAnsi="Times New Roman" w:cs="Times New Roman"/>
          <w:szCs w:val="24"/>
        </w:rPr>
        <w:t xml:space="preserve"> (repartição simples e capitalização)</w:t>
      </w:r>
      <w:r w:rsidR="003261F5" w:rsidRPr="008548B8">
        <w:rPr>
          <w:rFonts w:ascii="Times New Roman" w:hAnsi="Times New Roman" w:cs="Times New Roman"/>
          <w:szCs w:val="24"/>
        </w:rPr>
        <w:t>, bem como tais reformas ocorreram e quais foram suas pautas.</w:t>
      </w:r>
    </w:p>
    <w:p w14:paraId="151CB62C" w14:textId="7DB242D1" w:rsidR="00C45EDC" w:rsidRPr="008548B8" w:rsidRDefault="00623CE2" w:rsidP="00E11E85">
      <w:pPr>
        <w:spacing w:line="360" w:lineRule="auto"/>
        <w:ind w:firstLine="708"/>
        <w:rPr>
          <w:rFonts w:ascii="Times New Roman" w:hAnsi="Times New Roman" w:cs="Times New Roman"/>
          <w:sz w:val="22"/>
          <w:szCs w:val="22"/>
        </w:rPr>
      </w:pPr>
      <w:r w:rsidRPr="008548B8">
        <w:rPr>
          <w:rFonts w:ascii="Times New Roman" w:hAnsi="Times New Roman" w:cs="Times New Roman"/>
          <w:szCs w:val="24"/>
        </w:rPr>
        <w:t xml:space="preserve">O envelhecimento da população, </w:t>
      </w:r>
      <w:r w:rsidR="00B2108F">
        <w:rPr>
          <w:rFonts w:ascii="Times New Roman" w:hAnsi="Times New Roman" w:cs="Times New Roman"/>
          <w:szCs w:val="24"/>
        </w:rPr>
        <w:t>c</w:t>
      </w:r>
      <w:r w:rsidRPr="008548B8">
        <w:rPr>
          <w:rFonts w:ascii="Times New Roman" w:hAnsi="Times New Roman" w:cs="Times New Roman"/>
          <w:szCs w:val="24"/>
        </w:rPr>
        <w:t>aso exista uma sobreposição da população idosa sobre a PEA,</w:t>
      </w:r>
      <w:r w:rsidR="00B2108F">
        <w:rPr>
          <w:rFonts w:ascii="Times New Roman" w:hAnsi="Times New Roman" w:cs="Times New Roman"/>
          <w:szCs w:val="24"/>
        </w:rPr>
        <w:t xml:space="preserve"> </w:t>
      </w:r>
      <w:r w:rsidR="00B2108F" w:rsidRPr="008548B8">
        <w:rPr>
          <w:rFonts w:ascii="Times New Roman" w:hAnsi="Times New Roman" w:cs="Times New Roman"/>
          <w:szCs w:val="24"/>
        </w:rPr>
        <w:t>implica negativamente no sistema de repartição</w:t>
      </w:r>
      <w:r w:rsidR="00B2108F">
        <w:rPr>
          <w:rFonts w:ascii="Times New Roman" w:hAnsi="Times New Roman" w:cs="Times New Roman"/>
          <w:szCs w:val="24"/>
        </w:rPr>
        <w:t xml:space="preserve">, </w:t>
      </w:r>
      <w:r w:rsidRPr="008548B8">
        <w:rPr>
          <w:rFonts w:ascii="Times New Roman" w:hAnsi="Times New Roman" w:cs="Times New Roman"/>
          <w:szCs w:val="24"/>
        </w:rPr>
        <w:t>sendo esse</w:t>
      </w:r>
      <w:r w:rsidR="0098463C">
        <w:rPr>
          <w:rFonts w:ascii="Times New Roman" w:hAnsi="Times New Roman" w:cs="Times New Roman"/>
          <w:szCs w:val="24"/>
        </w:rPr>
        <w:t xml:space="preserve"> </w:t>
      </w:r>
      <w:r w:rsidRPr="008548B8">
        <w:rPr>
          <w:rFonts w:ascii="Times New Roman" w:hAnsi="Times New Roman" w:cs="Times New Roman"/>
          <w:szCs w:val="24"/>
        </w:rPr>
        <w:t xml:space="preserve">um ponto negativo </w:t>
      </w:r>
      <w:r w:rsidR="005E46FE" w:rsidRPr="008548B8">
        <w:rPr>
          <w:rFonts w:ascii="Times New Roman" w:hAnsi="Times New Roman" w:cs="Times New Roman"/>
          <w:szCs w:val="24"/>
        </w:rPr>
        <w:t xml:space="preserve">e </w:t>
      </w:r>
      <w:r w:rsidRPr="008548B8">
        <w:rPr>
          <w:rFonts w:ascii="Times New Roman" w:hAnsi="Times New Roman" w:cs="Times New Roman"/>
          <w:szCs w:val="24"/>
        </w:rPr>
        <w:t xml:space="preserve">relevante </w:t>
      </w:r>
      <w:r w:rsidR="00B2108F">
        <w:rPr>
          <w:rFonts w:ascii="Times New Roman" w:hAnsi="Times New Roman" w:cs="Times New Roman"/>
          <w:szCs w:val="24"/>
        </w:rPr>
        <w:t>para o debate entorno desse regime</w:t>
      </w:r>
      <w:r w:rsidRPr="008548B8">
        <w:rPr>
          <w:rFonts w:ascii="Times New Roman" w:hAnsi="Times New Roman" w:cs="Times New Roman"/>
          <w:szCs w:val="24"/>
        </w:rPr>
        <w:t xml:space="preserve">. </w:t>
      </w:r>
      <w:r w:rsidRPr="00B2108F">
        <w:rPr>
          <w:rFonts w:ascii="Times New Roman" w:hAnsi="Times New Roman" w:cs="Times New Roman"/>
          <w:szCs w:val="24"/>
        </w:rPr>
        <w:t>Segundo Lima et al. (2018), a expectativa de vida da população brasileira aumento</w:t>
      </w:r>
      <w:r w:rsidR="00C50CBC" w:rsidRPr="00B2108F">
        <w:rPr>
          <w:rFonts w:ascii="Times New Roman" w:hAnsi="Times New Roman" w:cs="Times New Roman"/>
          <w:szCs w:val="24"/>
        </w:rPr>
        <w:t>u</w:t>
      </w:r>
      <w:r w:rsidRPr="00B2108F">
        <w:rPr>
          <w:rFonts w:ascii="Times New Roman" w:hAnsi="Times New Roman" w:cs="Times New Roman"/>
          <w:szCs w:val="24"/>
        </w:rPr>
        <w:t xml:space="preserve"> cerca de 30 anos se comparado à primeira metade do século XX. Neste sentido, </w:t>
      </w:r>
      <w:r w:rsidR="00824875" w:rsidRPr="00B2108F">
        <w:rPr>
          <w:rFonts w:ascii="Times New Roman" w:hAnsi="Times New Roman" w:cs="Times New Roman"/>
          <w:szCs w:val="24"/>
        </w:rPr>
        <w:t xml:space="preserve">percebe-se </w:t>
      </w:r>
      <w:r w:rsidRPr="00B2108F">
        <w:rPr>
          <w:rFonts w:ascii="Times New Roman" w:hAnsi="Times New Roman" w:cs="Times New Roman"/>
          <w:szCs w:val="24"/>
        </w:rPr>
        <w:t>a questão entre o aumento na expectativa de vida do trabalhador</w:t>
      </w:r>
      <w:r w:rsidR="00B2108F">
        <w:rPr>
          <w:rFonts w:ascii="Times New Roman" w:hAnsi="Times New Roman" w:cs="Times New Roman"/>
          <w:szCs w:val="24"/>
        </w:rPr>
        <w:t>,</w:t>
      </w:r>
      <w:r w:rsidRPr="00B2108F">
        <w:rPr>
          <w:rFonts w:ascii="Times New Roman" w:hAnsi="Times New Roman" w:cs="Times New Roman"/>
          <w:szCs w:val="24"/>
        </w:rPr>
        <w:t xml:space="preserve"> e os problemas imutados em relação ao atual regime com fixação de idade para a aposentadoria (LIMA et al., 2018). </w:t>
      </w:r>
    </w:p>
    <w:p w14:paraId="14D21EA8" w14:textId="52C6E2F4" w:rsidR="005435F4" w:rsidRPr="008548B8" w:rsidRDefault="00C45EDC" w:rsidP="00E11E85">
      <w:pPr>
        <w:spacing w:line="360" w:lineRule="auto"/>
        <w:ind w:firstLine="708"/>
        <w:rPr>
          <w:rFonts w:ascii="Times New Roman" w:hAnsi="Times New Roman" w:cs="Times New Roman"/>
          <w:szCs w:val="24"/>
        </w:rPr>
      </w:pPr>
      <w:r w:rsidRPr="005046E4">
        <w:rPr>
          <w:rFonts w:ascii="Times New Roman" w:hAnsi="Times New Roman" w:cs="Times New Roman"/>
          <w:szCs w:val="24"/>
        </w:rPr>
        <w:t>O</w:t>
      </w:r>
      <w:r w:rsidR="00824875" w:rsidRPr="005046E4">
        <w:rPr>
          <w:rFonts w:ascii="Times New Roman" w:hAnsi="Times New Roman" w:cs="Times New Roman"/>
          <w:szCs w:val="24"/>
        </w:rPr>
        <w:t>utro conceito relevante inserido nos debates é o do</w:t>
      </w:r>
      <w:r w:rsidR="00623CE2" w:rsidRPr="005046E4">
        <w:rPr>
          <w:rFonts w:ascii="Times New Roman" w:hAnsi="Times New Roman" w:cs="Times New Roman"/>
          <w:szCs w:val="24"/>
        </w:rPr>
        <w:t xml:space="preserve"> custo de transição</w:t>
      </w:r>
      <w:r w:rsidR="00824875" w:rsidRPr="005046E4">
        <w:rPr>
          <w:rFonts w:ascii="Times New Roman" w:hAnsi="Times New Roman" w:cs="Times New Roman"/>
          <w:szCs w:val="24"/>
        </w:rPr>
        <w:t>, que</w:t>
      </w:r>
      <w:r w:rsidR="00623CE2" w:rsidRPr="005046E4">
        <w:rPr>
          <w:rFonts w:ascii="Times New Roman" w:hAnsi="Times New Roman" w:cs="Times New Roman"/>
          <w:szCs w:val="24"/>
        </w:rPr>
        <w:t xml:space="preserve"> pode ser entendido </w:t>
      </w:r>
      <w:r w:rsidR="0098463C">
        <w:rPr>
          <w:rFonts w:ascii="Times New Roman" w:hAnsi="Times New Roman" w:cs="Times New Roman"/>
          <w:szCs w:val="24"/>
        </w:rPr>
        <w:t xml:space="preserve">como </w:t>
      </w:r>
      <w:r w:rsidR="00623CE2" w:rsidRPr="005046E4">
        <w:rPr>
          <w:rFonts w:ascii="Times New Roman" w:hAnsi="Times New Roman" w:cs="Times New Roman"/>
          <w:szCs w:val="24"/>
        </w:rPr>
        <w:t>o custo que se tem ao mudar de um sistema de repartição</w:t>
      </w:r>
      <w:r w:rsidR="00824875" w:rsidRPr="005046E4">
        <w:rPr>
          <w:rFonts w:ascii="Times New Roman" w:hAnsi="Times New Roman" w:cs="Times New Roman"/>
          <w:szCs w:val="24"/>
        </w:rPr>
        <w:t xml:space="preserve">. Dessa forma, esse custo consiste na </w:t>
      </w:r>
      <w:r w:rsidR="00623CE2" w:rsidRPr="005046E4">
        <w:rPr>
          <w:rFonts w:ascii="Times New Roman" w:hAnsi="Times New Roman" w:cs="Times New Roman"/>
          <w:szCs w:val="24"/>
        </w:rPr>
        <w:t>soma de todos os dispêndios previdenciários referentes a esse regime</w:t>
      </w:r>
      <w:r w:rsidR="00824875" w:rsidRPr="005046E4">
        <w:rPr>
          <w:rFonts w:ascii="Times New Roman" w:hAnsi="Times New Roman" w:cs="Times New Roman"/>
          <w:szCs w:val="24"/>
        </w:rPr>
        <w:t xml:space="preserve"> </w:t>
      </w:r>
      <w:r w:rsidR="00623CE2" w:rsidRPr="005046E4">
        <w:rPr>
          <w:rFonts w:ascii="Times New Roman" w:hAnsi="Times New Roman" w:cs="Times New Roman"/>
          <w:szCs w:val="24"/>
        </w:rPr>
        <w:t>que devem ser considerados em um regime posterior (ARVATE; BIDERMAN, 2004).</w:t>
      </w:r>
      <w:r w:rsidR="00D316C1" w:rsidRPr="005046E4">
        <w:rPr>
          <w:rFonts w:ascii="Times New Roman" w:hAnsi="Times New Roman" w:cs="Times New Roman"/>
          <w:szCs w:val="24"/>
        </w:rPr>
        <w:t xml:space="preserve"> </w:t>
      </w:r>
      <w:r w:rsidR="00D316C1" w:rsidRPr="008548B8">
        <w:rPr>
          <w:rFonts w:ascii="Times New Roman" w:hAnsi="Times New Roman" w:cs="Times New Roman"/>
          <w:szCs w:val="24"/>
        </w:rPr>
        <w:t>Ao apresentar</w:t>
      </w:r>
      <w:r w:rsidR="005046E4">
        <w:rPr>
          <w:rFonts w:ascii="Times New Roman" w:hAnsi="Times New Roman" w:cs="Times New Roman"/>
          <w:szCs w:val="24"/>
        </w:rPr>
        <w:t>em</w:t>
      </w:r>
      <w:r w:rsidR="00D316C1" w:rsidRPr="008548B8">
        <w:rPr>
          <w:rFonts w:ascii="Times New Roman" w:hAnsi="Times New Roman" w:cs="Times New Roman"/>
          <w:szCs w:val="24"/>
        </w:rPr>
        <w:t xml:space="preserve"> uma proposta de reforma à previdência social brasileira</w:t>
      </w:r>
      <w:r w:rsidR="005046E4">
        <w:rPr>
          <w:rFonts w:ascii="Times New Roman" w:hAnsi="Times New Roman" w:cs="Times New Roman"/>
          <w:szCs w:val="24"/>
        </w:rPr>
        <w:t>,</w:t>
      </w:r>
      <w:r w:rsidR="00923920" w:rsidRPr="008548B8">
        <w:rPr>
          <w:rFonts w:ascii="Times New Roman" w:hAnsi="Times New Roman" w:cs="Times New Roman"/>
          <w:szCs w:val="24"/>
        </w:rPr>
        <w:t xml:space="preserve"> por meio da criação de um </w:t>
      </w:r>
      <w:r w:rsidR="0098463C">
        <w:rPr>
          <w:rFonts w:ascii="Times New Roman" w:hAnsi="Times New Roman" w:cs="Times New Roman"/>
          <w:szCs w:val="24"/>
        </w:rPr>
        <w:t>“s</w:t>
      </w:r>
      <w:r w:rsidR="00923920" w:rsidRPr="008548B8">
        <w:rPr>
          <w:rFonts w:ascii="Times New Roman" w:hAnsi="Times New Roman" w:cs="Times New Roman"/>
          <w:szCs w:val="24"/>
        </w:rPr>
        <w:t xml:space="preserve">istema </w:t>
      </w:r>
      <w:r w:rsidR="0098463C">
        <w:rPr>
          <w:rFonts w:ascii="Times New Roman" w:hAnsi="Times New Roman" w:cs="Times New Roman"/>
          <w:szCs w:val="24"/>
        </w:rPr>
        <w:t>u</w:t>
      </w:r>
      <w:r w:rsidR="00923920" w:rsidRPr="008548B8">
        <w:rPr>
          <w:rFonts w:ascii="Times New Roman" w:hAnsi="Times New Roman" w:cs="Times New Roman"/>
          <w:szCs w:val="24"/>
        </w:rPr>
        <w:t>niversal</w:t>
      </w:r>
      <w:r w:rsidR="0098463C">
        <w:rPr>
          <w:rFonts w:ascii="Times New Roman" w:hAnsi="Times New Roman" w:cs="Times New Roman"/>
          <w:szCs w:val="24"/>
        </w:rPr>
        <w:t>”</w:t>
      </w:r>
      <w:r w:rsidR="003F5099" w:rsidRPr="008548B8">
        <w:rPr>
          <w:rFonts w:ascii="Times New Roman" w:hAnsi="Times New Roman" w:cs="Times New Roman"/>
          <w:szCs w:val="24"/>
        </w:rPr>
        <w:t>,</w:t>
      </w:r>
      <w:r w:rsidR="00484C17" w:rsidRPr="008548B8">
        <w:rPr>
          <w:rFonts w:ascii="Times New Roman" w:hAnsi="Times New Roman" w:cs="Times New Roman"/>
          <w:szCs w:val="24"/>
        </w:rPr>
        <w:t xml:space="preserve"> </w:t>
      </w:r>
      <w:r w:rsidR="00D316C1" w:rsidRPr="005046E4">
        <w:rPr>
          <w:rFonts w:ascii="Times New Roman" w:hAnsi="Times New Roman" w:cs="Times New Roman"/>
          <w:szCs w:val="24"/>
        </w:rPr>
        <w:fldChar w:fldCharType="begin" w:fldLock="1"/>
      </w:r>
      <w:r w:rsidR="004E2C2E">
        <w:rPr>
          <w:rFonts w:ascii="Times New Roman" w:hAnsi="Times New Roman" w:cs="Times New Roman"/>
          <w:szCs w:val="24"/>
        </w:rPr>
        <w:instrText>ADDIN CSL_CITATION {"citationItems":[{"id":"ITEM-1","itemData":{"DOI":"10.1590/s1519-70772006000500005","ISSN":"1519-7077","abstract":"Este artigo apresenta uma proposta de reforma da previdência social brasileira. O novo sistema está fundamentado nos princípios de justiça atuarial, incentivo à formalização, universalização e simplificação da estrutura previdenciária. Foi calculada a alíquota de contribuição necessária a esse sistema. Também é estimado o passivo previdenciário, na situação atual e no sistema proposto. Finalizando, é calculado o custo de transição entre os dois sistemas. Os resultados mostram que esse custo é elevado, embora esteja distribuído ao longo do tempo.This article presents a proposal to reform Brazil's pension system. The new system is based on the principles of actuarial fairness, incentive to formalization, universalization and simplification of the social security structure. We calculated the contribution rate needed to balance the system. The social security debt is also estimated in the present situation and in the proposed system. Finally, the transition cost of shifting to the new system is calculated. The results show that, although,distributed over time, this cost is high.","author":[{"dropping-particle":"","family":"Zylberstajn","given":"Hélio","non-dropping-particle":"","parse-names":false,"suffix":""},{"dropping-particle":"","family":"Afonso","given":"Luís Eduardo","non-dropping-particle":"","parse-names":false,"suffix":""},{"dropping-particle":"","family":"Souza","given":"Andre Portela","non-dropping-particle":"","parse-names":false,"suffix":""}],"container-title":"Revista Contabilidade &amp; Finanças","id":"ITEM-1","issued":{"date-parts":[["2006"]]},"page":"56-74","title":"Reforma da previdência social e custo de transição: simulando um Sistema Universal para o Brasil","type":"article-journal","volume":"17"},"uris":["http://www.mendeley.com/documents/?uuid=9089526e-3bba-4a9e-970d-b061b9615ccf"]}],"mendeley":{"formattedCitation":"(ZYLBERSTAJN; AFONSO; SOUZA, 2006)","manualFormatting":"Zylberstajn, Afonso e Souza (2006)","plainTextFormattedCitation":"(ZYLBERSTAJN; AFONSO; SOUZA, 2006)","previouslyFormattedCitation":"(ZYLBERSTAJN; AFONSO; SOUZA, 2006)"},"properties":{"noteIndex":0},"schema":"https://github.com/citation-style-language/schema/raw/master/csl-citation.json"}</w:instrText>
      </w:r>
      <w:r w:rsidR="00D316C1" w:rsidRPr="005046E4">
        <w:rPr>
          <w:rFonts w:ascii="Times New Roman" w:hAnsi="Times New Roman" w:cs="Times New Roman"/>
          <w:szCs w:val="24"/>
        </w:rPr>
        <w:fldChar w:fldCharType="separate"/>
      </w:r>
      <w:r w:rsidR="00D316C1" w:rsidRPr="005046E4">
        <w:rPr>
          <w:rFonts w:ascii="Times New Roman" w:hAnsi="Times New Roman" w:cs="Times New Roman"/>
          <w:noProof/>
          <w:szCs w:val="24"/>
        </w:rPr>
        <w:t>Zylberstajn, Afonso</w:t>
      </w:r>
      <w:r w:rsidR="0093554A">
        <w:rPr>
          <w:rFonts w:ascii="Times New Roman" w:hAnsi="Times New Roman" w:cs="Times New Roman"/>
          <w:noProof/>
          <w:szCs w:val="24"/>
        </w:rPr>
        <w:t xml:space="preserve"> e</w:t>
      </w:r>
      <w:r w:rsidR="00D316C1" w:rsidRPr="005046E4">
        <w:rPr>
          <w:rFonts w:ascii="Times New Roman" w:hAnsi="Times New Roman" w:cs="Times New Roman"/>
          <w:noProof/>
          <w:szCs w:val="24"/>
        </w:rPr>
        <w:t xml:space="preserve"> Souza (2006)</w:t>
      </w:r>
      <w:r w:rsidR="00D316C1" w:rsidRPr="005046E4">
        <w:rPr>
          <w:rFonts w:ascii="Times New Roman" w:hAnsi="Times New Roman" w:cs="Times New Roman"/>
          <w:szCs w:val="24"/>
        </w:rPr>
        <w:fldChar w:fldCharType="end"/>
      </w:r>
      <w:r w:rsidR="003F5099" w:rsidRPr="008548B8">
        <w:rPr>
          <w:rFonts w:ascii="Times New Roman" w:hAnsi="Times New Roman" w:cs="Times New Roman"/>
          <w:szCs w:val="24"/>
        </w:rPr>
        <w:t xml:space="preserve"> </w:t>
      </w:r>
      <w:r w:rsidR="00923920" w:rsidRPr="008548B8">
        <w:rPr>
          <w:rFonts w:ascii="Times New Roman" w:hAnsi="Times New Roman" w:cs="Times New Roman"/>
          <w:szCs w:val="24"/>
        </w:rPr>
        <w:t>calcula</w:t>
      </w:r>
      <w:r w:rsidR="006D10F5" w:rsidRPr="008548B8">
        <w:rPr>
          <w:rFonts w:ascii="Times New Roman" w:hAnsi="Times New Roman" w:cs="Times New Roman"/>
          <w:szCs w:val="24"/>
        </w:rPr>
        <w:t>ra</w:t>
      </w:r>
      <w:r w:rsidR="00923920" w:rsidRPr="008548B8">
        <w:rPr>
          <w:rFonts w:ascii="Times New Roman" w:hAnsi="Times New Roman" w:cs="Times New Roman"/>
          <w:szCs w:val="24"/>
        </w:rPr>
        <w:t>m o custo de transição</w:t>
      </w:r>
      <w:r w:rsidR="006D10F5" w:rsidRPr="008548B8">
        <w:rPr>
          <w:rFonts w:ascii="Times New Roman" w:hAnsi="Times New Roman" w:cs="Times New Roman"/>
          <w:szCs w:val="24"/>
        </w:rPr>
        <w:t>, elencando</w:t>
      </w:r>
      <w:r w:rsidR="003F5099" w:rsidRPr="008548B8">
        <w:rPr>
          <w:rFonts w:ascii="Times New Roman" w:hAnsi="Times New Roman" w:cs="Times New Roman"/>
          <w:szCs w:val="24"/>
        </w:rPr>
        <w:t>, tal como dito anteriormente,</w:t>
      </w:r>
      <w:r w:rsidR="00824875">
        <w:rPr>
          <w:rFonts w:ascii="Times New Roman" w:hAnsi="Times New Roman" w:cs="Times New Roman"/>
          <w:szCs w:val="24"/>
        </w:rPr>
        <w:t xml:space="preserve"> </w:t>
      </w:r>
      <w:r w:rsidR="003F5099" w:rsidRPr="008548B8">
        <w:rPr>
          <w:rFonts w:ascii="Times New Roman" w:hAnsi="Times New Roman" w:cs="Times New Roman"/>
          <w:szCs w:val="24"/>
        </w:rPr>
        <w:t>a relevância de sua inserção nos debates sobre novos regimes</w:t>
      </w:r>
      <w:r w:rsidR="00E87A32">
        <w:rPr>
          <w:rFonts w:ascii="Times New Roman" w:hAnsi="Times New Roman" w:cs="Times New Roman"/>
          <w:szCs w:val="24"/>
        </w:rPr>
        <w:t>.</w:t>
      </w:r>
    </w:p>
    <w:p w14:paraId="40B3682B" w14:textId="10035CE9" w:rsidR="00DE1C79" w:rsidRPr="008548B8" w:rsidRDefault="00DE1C79" w:rsidP="00B46952">
      <w:pPr>
        <w:spacing w:line="360" w:lineRule="auto"/>
        <w:ind w:firstLine="708"/>
        <w:rPr>
          <w:rFonts w:ascii="Times New Roman" w:hAnsi="Times New Roman" w:cs="Times New Roman"/>
          <w:szCs w:val="24"/>
        </w:rPr>
      </w:pPr>
      <w:r w:rsidRPr="008548B8">
        <w:rPr>
          <w:rFonts w:ascii="Times New Roman" w:hAnsi="Times New Roman" w:cs="Times New Roman"/>
          <w:szCs w:val="24"/>
        </w:rPr>
        <w:t>Ainda</w:t>
      </w:r>
      <w:r w:rsidR="00096864" w:rsidRPr="008548B8">
        <w:rPr>
          <w:rFonts w:ascii="Times New Roman" w:hAnsi="Times New Roman" w:cs="Times New Roman"/>
          <w:szCs w:val="24"/>
        </w:rPr>
        <w:t xml:space="preserve">, </w:t>
      </w:r>
      <w:r w:rsidRPr="008548B8">
        <w:rPr>
          <w:rFonts w:ascii="Times New Roman" w:hAnsi="Times New Roman" w:cs="Times New Roman"/>
          <w:szCs w:val="24"/>
        </w:rPr>
        <w:t>ao</w:t>
      </w:r>
      <w:r w:rsidR="00286E93" w:rsidRPr="008548B8">
        <w:rPr>
          <w:rFonts w:ascii="Times New Roman" w:hAnsi="Times New Roman" w:cs="Times New Roman"/>
          <w:szCs w:val="24"/>
        </w:rPr>
        <w:t xml:space="preserve"> </w:t>
      </w:r>
      <w:r w:rsidRPr="008548B8">
        <w:rPr>
          <w:rFonts w:ascii="Times New Roman" w:hAnsi="Times New Roman" w:cs="Times New Roman"/>
          <w:szCs w:val="24"/>
        </w:rPr>
        <w:t>estipular</w:t>
      </w:r>
      <w:r w:rsidR="0098463C">
        <w:rPr>
          <w:rFonts w:ascii="Times New Roman" w:hAnsi="Times New Roman" w:cs="Times New Roman"/>
          <w:szCs w:val="24"/>
        </w:rPr>
        <w:t>em</w:t>
      </w:r>
      <w:r w:rsidRPr="008548B8">
        <w:rPr>
          <w:rFonts w:ascii="Times New Roman" w:hAnsi="Times New Roman" w:cs="Times New Roman"/>
          <w:szCs w:val="24"/>
        </w:rPr>
        <w:t xml:space="preserve"> uma transição do sistema de repartição para o de capitalização, </w:t>
      </w:r>
      <w:r w:rsidRPr="005046E4">
        <w:rPr>
          <w:rFonts w:ascii="Times New Roman" w:hAnsi="Times New Roman" w:cs="Times New Roman"/>
          <w:szCs w:val="24"/>
        </w:rPr>
        <w:t xml:space="preserve">Barreto e Oliveira (2001) </w:t>
      </w:r>
      <w:r w:rsidRPr="008548B8">
        <w:rPr>
          <w:rFonts w:ascii="Times New Roman" w:hAnsi="Times New Roman" w:cs="Times New Roman"/>
          <w:szCs w:val="24"/>
        </w:rPr>
        <w:t>apontam que</w:t>
      </w:r>
      <w:r w:rsidR="00B46952" w:rsidRPr="008548B8">
        <w:rPr>
          <w:rFonts w:ascii="Times New Roman" w:hAnsi="Times New Roman" w:cs="Times New Roman"/>
          <w:szCs w:val="24"/>
        </w:rPr>
        <w:t xml:space="preserve"> uma mudança de regime acaba tornando expl</w:t>
      </w:r>
      <w:r w:rsidR="0098463C">
        <w:rPr>
          <w:rFonts w:ascii="Times New Roman" w:hAnsi="Times New Roman" w:cs="Times New Roman"/>
          <w:szCs w:val="24"/>
        </w:rPr>
        <w:t>í</w:t>
      </w:r>
      <w:r w:rsidR="00B46952" w:rsidRPr="008548B8">
        <w:rPr>
          <w:rFonts w:ascii="Times New Roman" w:hAnsi="Times New Roman" w:cs="Times New Roman"/>
          <w:szCs w:val="24"/>
        </w:rPr>
        <w:t>cita a dívida pertencente ao antigo sistema, que necessitaria ser financiada em um novo regime.</w:t>
      </w:r>
    </w:p>
    <w:p w14:paraId="48B33A91" w14:textId="7F99391C" w:rsidR="00DE1C79" w:rsidRPr="008548B8" w:rsidRDefault="00DE1C79" w:rsidP="001374E3">
      <w:pPr>
        <w:spacing w:line="360" w:lineRule="auto"/>
        <w:ind w:firstLine="708"/>
        <w:rPr>
          <w:rFonts w:ascii="Times New Roman" w:hAnsi="Times New Roman" w:cs="Times New Roman"/>
          <w:szCs w:val="24"/>
        </w:rPr>
      </w:pPr>
      <w:r w:rsidRPr="008548B8">
        <w:rPr>
          <w:rFonts w:ascii="Times New Roman" w:hAnsi="Times New Roman" w:cs="Times New Roman"/>
          <w:szCs w:val="24"/>
        </w:rPr>
        <w:t>Apesar da dificuldade</w:t>
      </w:r>
      <w:r w:rsidR="00286E93" w:rsidRPr="008548B8">
        <w:rPr>
          <w:rFonts w:ascii="Times New Roman" w:hAnsi="Times New Roman" w:cs="Times New Roman"/>
          <w:szCs w:val="24"/>
        </w:rPr>
        <w:t xml:space="preserve"> em </w:t>
      </w:r>
      <w:r w:rsidRPr="008548B8">
        <w:rPr>
          <w:rFonts w:ascii="Times New Roman" w:hAnsi="Times New Roman" w:cs="Times New Roman"/>
          <w:szCs w:val="24"/>
        </w:rPr>
        <w:t xml:space="preserve">estipular de maneira exata o montante da referida dívida pertencente ao antigo sistema, segundo </w:t>
      </w:r>
      <w:r w:rsidR="00013AA2" w:rsidRPr="008548B8">
        <w:rPr>
          <w:rFonts w:ascii="Times New Roman" w:hAnsi="Times New Roman" w:cs="Times New Roman"/>
          <w:szCs w:val="24"/>
        </w:rPr>
        <w:t xml:space="preserve">o Banco </w:t>
      </w:r>
      <w:r w:rsidR="00013AA2" w:rsidRPr="005046E4">
        <w:rPr>
          <w:rFonts w:ascii="Times New Roman" w:hAnsi="Times New Roman" w:cs="Times New Roman"/>
          <w:szCs w:val="24"/>
        </w:rPr>
        <w:t xml:space="preserve">Mundial (1994, apud </w:t>
      </w:r>
      <w:r w:rsidRPr="005046E4">
        <w:rPr>
          <w:rFonts w:ascii="Times New Roman" w:hAnsi="Times New Roman" w:cs="Times New Roman"/>
          <w:szCs w:val="24"/>
        </w:rPr>
        <w:t>B</w:t>
      </w:r>
      <w:r w:rsidR="00013AA2" w:rsidRPr="005046E4">
        <w:rPr>
          <w:rFonts w:ascii="Times New Roman" w:hAnsi="Times New Roman" w:cs="Times New Roman"/>
          <w:szCs w:val="24"/>
        </w:rPr>
        <w:t>ARRETO;</w:t>
      </w:r>
      <w:r w:rsidRPr="005046E4">
        <w:rPr>
          <w:rFonts w:ascii="Times New Roman" w:hAnsi="Times New Roman" w:cs="Times New Roman"/>
          <w:szCs w:val="24"/>
        </w:rPr>
        <w:t xml:space="preserve"> </w:t>
      </w:r>
      <w:r w:rsidR="00013AA2" w:rsidRPr="005046E4">
        <w:rPr>
          <w:rFonts w:ascii="Times New Roman" w:hAnsi="Times New Roman" w:cs="Times New Roman"/>
          <w:szCs w:val="24"/>
        </w:rPr>
        <w:t>OLIVEIRA,</w:t>
      </w:r>
      <w:r w:rsidRPr="005046E4">
        <w:rPr>
          <w:rFonts w:ascii="Times New Roman" w:hAnsi="Times New Roman" w:cs="Times New Roman"/>
          <w:szCs w:val="24"/>
        </w:rPr>
        <w:t xml:space="preserve"> 2001)</w:t>
      </w:r>
      <w:r w:rsidRPr="008548B8">
        <w:rPr>
          <w:rFonts w:ascii="Times New Roman" w:hAnsi="Times New Roman" w:cs="Times New Roman"/>
          <w:szCs w:val="24"/>
        </w:rPr>
        <w:t>, para os países da OCDE, este valor representa</w:t>
      </w:r>
      <w:r w:rsidR="0098463C">
        <w:rPr>
          <w:rFonts w:ascii="Times New Roman" w:hAnsi="Times New Roman" w:cs="Times New Roman"/>
          <w:szCs w:val="24"/>
        </w:rPr>
        <w:t>va</w:t>
      </w:r>
      <w:r w:rsidRPr="008548B8">
        <w:rPr>
          <w:rFonts w:ascii="Times New Roman" w:hAnsi="Times New Roman" w:cs="Times New Roman"/>
          <w:szCs w:val="24"/>
        </w:rPr>
        <w:t xml:space="preserve"> de 100% a 250% do PIB. Para a América Latina, as proporções </w:t>
      </w:r>
      <w:r w:rsidR="0098463C">
        <w:rPr>
          <w:rFonts w:ascii="Times New Roman" w:hAnsi="Times New Roman" w:cs="Times New Roman"/>
          <w:szCs w:val="24"/>
        </w:rPr>
        <w:t>er</w:t>
      </w:r>
      <w:r w:rsidR="002A6425" w:rsidRPr="008548B8">
        <w:rPr>
          <w:rFonts w:ascii="Times New Roman" w:hAnsi="Times New Roman" w:cs="Times New Roman"/>
          <w:szCs w:val="24"/>
        </w:rPr>
        <w:t>am</w:t>
      </w:r>
      <w:r w:rsidRPr="008548B8">
        <w:rPr>
          <w:rFonts w:ascii="Times New Roman" w:hAnsi="Times New Roman" w:cs="Times New Roman"/>
          <w:szCs w:val="24"/>
        </w:rPr>
        <w:t xml:space="preserve"> menores, variando entre 30% </w:t>
      </w:r>
      <w:proofErr w:type="gramStart"/>
      <w:r w:rsidRPr="008548B8">
        <w:rPr>
          <w:rFonts w:ascii="Times New Roman" w:hAnsi="Times New Roman" w:cs="Times New Roman"/>
          <w:szCs w:val="24"/>
        </w:rPr>
        <w:t>a</w:t>
      </w:r>
      <w:proofErr w:type="gramEnd"/>
      <w:r w:rsidRPr="008548B8">
        <w:rPr>
          <w:rFonts w:ascii="Times New Roman" w:hAnsi="Times New Roman" w:cs="Times New Roman"/>
          <w:szCs w:val="24"/>
        </w:rPr>
        <w:t xml:space="preserve"> 100% do PIB</w:t>
      </w:r>
      <w:r w:rsidR="00755541">
        <w:rPr>
          <w:rFonts w:ascii="Times New Roman" w:hAnsi="Times New Roman" w:cs="Times New Roman"/>
          <w:szCs w:val="24"/>
        </w:rPr>
        <w:t xml:space="preserve"> </w:t>
      </w:r>
      <w:r w:rsidR="00755541" w:rsidRPr="005046E4">
        <w:rPr>
          <w:rFonts w:ascii="Times New Roman" w:hAnsi="Times New Roman" w:cs="Times New Roman"/>
          <w:szCs w:val="24"/>
        </w:rPr>
        <w:t>(MITCHELL; BARRETO, 1997, apud BARRETO; OLIVEIRA</w:t>
      </w:r>
      <w:r w:rsidR="00755541">
        <w:rPr>
          <w:rFonts w:ascii="Times New Roman" w:hAnsi="Times New Roman" w:cs="Times New Roman"/>
          <w:szCs w:val="24"/>
        </w:rPr>
        <w:t>,</w:t>
      </w:r>
      <w:r w:rsidR="00755541" w:rsidRPr="005046E4">
        <w:rPr>
          <w:rFonts w:ascii="Times New Roman" w:hAnsi="Times New Roman" w:cs="Times New Roman"/>
          <w:szCs w:val="24"/>
        </w:rPr>
        <w:t xml:space="preserve"> 2001)</w:t>
      </w:r>
      <w:r w:rsidR="0098463C">
        <w:rPr>
          <w:rFonts w:ascii="Times New Roman" w:hAnsi="Times New Roman" w:cs="Times New Roman"/>
          <w:szCs w:val="24"/>
        </w:rPr>
        <w:t>, porém com tendência de crescimento, à medida em que a população envelhecia</w:t>
      </w:r>
      <w:r w:rsidR="00EE0E57" w:rsidRPr="008548B8">
        <w:rPr>
          <w:rStyle w:val="Refdenotadefim"/>
          <w:rFonts w:ascii="Times New Roman" w:hAnsi="Times New Roman" w:cs="Times New Roman"/>
          <w:szCs w:val="24"/>
        </w:rPr>
        <w:endnoteReference w:id="1"/>
      </w:r>
      <w:r w:rsidRPr="005046E4">
        <w:rPr>
          <w:rFonts w:ascii="Times New Roman" w:hAnsi="Times New Roman" w:cs="Times New Roman"/>
          <w:szCs w:val="24"/>
        </w:rPr>
        <w:t>.</w:t>
      </w:r>
    </w:p>
    <w:p w14:paraId="1E1F5AAE" w14:textId="73623EE5" w:rsidR="00D2261C" w:rsidRPr="008548B8" w:rsidRDefault="00623CE2" w:rsidP="00E11E85">
      <w:pPr>
        <w:spacing w:line="360" w:lineRule="auto"/>
        <w:ind w:firstLine="709"/>
        <w:rPr>
          <w:rFonts w:ascii="Times New Roman" w:hAnsi="Times New Roman" w:cs="Times New Roman"/>
          <w:szCs w:val="24"/>
        </w:rPr>
      </w:pPr>
      <w:r w:rsidRPr="005046E4">
        <w:rPr>
          <w:rFonts w:ascii="Times New Roman" w:hAnsi="Times New Roman" w:cs="Times New Roman"/>
          <w:szCs w:val="24"/>
        </w:rPr>
        <w:t>Considerando o funcionamento do regime de repartição simples, em especial, pelo aspecto de que os benefícios da geração anterior são pagos pela contribuição da geração atual, um aumento expressivo da participação do grupo idoso no total da população</w:t>
      </w:r>
      <w:r w:rsidR="0098463C">
        <w:rPr>
          <w:rFonts w:ascii="Times New Roman" w:hAnsi="Times New Roman" w:cs="Times New Roman"/>
          <w:szCs w:val="24"/>
        </w:rPr>
        <w:t xml:space="preserve"> e</w:t>
      </w:r>
      <w:r w:rsidRPr="005046E4">
        <w:rPr>
          <w:rFonts w:ascii="Times New Roman" w:hAnsi="Times New Roman" w:cs="Times New Roman"/>
          <w:szCs w:val="24"/>
        </w:rPr>
        <w:t xml:space="preserve"> desacompanhado de um aumento proporcional da participação da população jovem, evidencia </w:t>
      </w:r>
      <w:r w:rsidRPr="005046E4">
        <w:rPr>
          <w:rFonts w:ascii="Times New Roman" w:hAnsi="Times New Roman" w:cs="Times New Roman"/>
          <w:szCs w:val="24"/>
        </w:rPr>
        <w:lastRenderedPageBreak/>
        <w:t>um desequilíbrio nessa equação. O predomínio de beneficiados em detrimento de contribuintes alavanca um descompasso na questão entre arrecadação e despesas do sistema da previdência social brasileira (TAFNER, 2012)</w:t>
      </w:r>
      <w:r w:rsidR="00484C17" w:rsidRPr="005046E4">
        <w:rPr>
          <w:rFonts w:ascii="Times New Roman" w:hAnsi="Times New Roman" w:cs="Times New Roman"/>
          <w:szCs w:val="24"/>
        </w:rPr>
        <w:t>.</w:t>
      </w:r>
      <w:r w:rsidR="00484C17" w:rsidRPr="008548B8">
        <w:rPr>
          <w:rFonts w:ascii="Times New Roman" w:hAnsi="Times New Roman" w:cs="Times New Roman"/>
          <w:szCs w:val="24"/>
        </w:rPr>
        <w:t xml:space="preserve"> Assim</w:t>
      </w:r>
      <w:r w:rsidR="00484C17" w:rsidRPr="005046E4">
        <w:rPr>
          <w:rFonts w:ascii="Times New Roman" w:hAnsi="Times New Roman" w:cs="Times New Roman"/>
          <w:szCs w:val="24"/>
        </w:rPr>
        <w:t xml:space="preserve">, </w:t>
      </w:r>
      <w:r w:rsidRPr="005046E4">
        <w:rPr>
          <w:rFonts w:ascii="Times New Roman" w:hAnsi="Times New Roman" w:cs="Times New Roman"/>
          <w:szCs w:val="24"/>
        </w:rPr>
        <w:t xml:space="preserve">Lima et al. (2018) </w:t>
      </w:r>
      <w:r w:rsidR="00484C17" w:rsidRPr="008548B8">
        <w:rPr>
          <w:rFonts w:ascii="Times New Roman" w:hAnsi="Times New Roman" w:cs="Times New Roman"/>
          <w:szCs w:val="24"/>
        </w:rPr>
        <w:t>acreditam na</w:t>
      </w:r>
      <w:r w:rsidR="005046E4">
        <w:rPr>
          <w:rFonts w:ascii="Times New Roman" w:hAnsi="Times New Roman" w:cs="Times New Roman"/>
          <w:szCs w:val="24"/>
        </w:rPr>
        <w:t xml:space="preserve"> </w:t>
      </w:r>
      <w:r w:rsidRPr="008548B8">
        <w:rPr>
          <w:rFonts w:ascii="Times New Roman" w:hAnsi="Times New Roman" w:cs="Times New Roman"/>
          <w:szCs w:val="24"/>
        </w:rPr>
        <w:t>necessidade de desconstitucionalizar critérios objetivos como idade e tempo de contribuição para reajustar o equilíbrio financeiro e atuarial do sistema previdenciário.</w:t>
      </w:r>
    </w:p>
    <w:p w14:paraId="3139159C" w14:textId="77777777" w:rsidR="00A948C8" w:rsidRPr="008548B8" w:rsidRDefault="00A948C8" w:rsidP="00E11E85">
      <w:pPr>
        <w:spacing w:line="360" w:lineRule="auto"/>
        <w:ind w:firstLine="708"/>
        <w:rPr>
          <w:rFonts w:ascii="Times New Roman" w:hAnsi="Times New Roman" w:cs="Times New Roman"/>
          <w:szCs w:val="24"/>
        </w:rPr>
      </w:pPr>
      <w:bookmarkStart w:id="1" w:name="_Hlk50810773"/>
      <w:r w:rsidRPr="008548B8">
        <w:rPr>
          <w:rFonts w:ascii="Times New Roman" w:hAnsi="Times New Roman" w:cs="Times New Roman"/>
          <w:szCs w:val="24"/>
        </w:rPr>
        <w:t>Portanto</w:t>
      </w:r>
      <w:r w:rsidR="001D3CAA" w:rsidRPr="008548B8">
        <w:rPr>
          <w:rFonts w:ascii="Times New Roman" w:hAnsi="Times New Roman" w:cs="Times New Roman"/>
          <w:szCs w:val="24"/>
        </w:rPr>
        <w:t>, ressalta-se</w:t>
      </w:r>
      <w:r w:rsidR="00934E69" w:rsidRPr="008548B8">
        <w:rPr>
          <w:rFonts w:ascii="Times New Roman" w:hAnsi="Times New Roman" w:cs="Times New Roman"/>
          <w:szCs w:val="24"/>
        </w:rPr>
        <w:t xml:space="preserve"> </w:t>
      </w:r>
      <w:r w:rsidR="00484C17" w:rsidRPr="008548B8">
        <w:rPr>
          <w:rFonts w:ascii="Times New Roman" w:hAnsi="Times New Roman" w:cs="Times New Roman"/>
          <w:szCs w:val="24"/>
        </w:rPr>
        <w:t>a necessidade de um</w:t>
      </w:r>
      <w:r w:rsidR="00934E69" w:rsidRPr="008548B8">
        <w:rPr>
          <w:rFonts w:ascii="Times New Roman" w:hAnsi="Times New Roman" w:cs="Times New Roman"/>
          <w:szCs w:val="24"/>
        </w:rPr>
        <w:t>a análise d</w:t>
      </w:r>
      <w:r w:rsidR="001C67E7" w:rsidRPr="008548B8">
        <w:rPr>
          <w:rFonts w:ascii="Times New Roman" w:hAnsi="Times New Roman" w:cs="Times New Roman"/>
          <w:szCs w:val="24"/>
        </w:rPr>
        <w:t>os diferentes pontos do sistema previdenciário brasileiro atual</w:t>
      </w:r>
      <w:r w:rsidR="00934E69" w:rsidRPr="008548B8">
        <w:rPr>
          <w:rFonts w:ascii="Times New Roman" w:hAnsi="Times New Roman" w:cs="Times New Roman"/>
          <w:szCs w:val="24"/>
        </w:rPr>
        <w:t xml:space="preserve">, os meandros de uma reforma e os possíveis </w:t>
      </w:r>
      <w:proofErr w:type="spellStart"/>
      <w:r w:rsidR="00934E69" w:rsidRPr="008548B8">
        <w:rPr>
          <w:rFonts w:ascii="Times New Roman" w:hAnsi="Times New Roman" w:cs="Times New Roman"/>
          <w:i/>
          <w:szCs w:val="24"/>
        </w:rPr>
        <w:t>tradeoffs</w:t>
      </w:r>
      <w:proofErr w:type="spellEnd"/>
      <w:r w:rsidR="00484C17" w:rsidRPr="008548B8">
        <w:rPr>
          <w:rFonts w:ascii="Times New Roman" w:hAnsi="Times New Roman" w:cs="Times New Roman"/>
          <w:i/>
          <w:szCs w:val="24"/>
        </w:rPr>
        <w:t xml:space="preserve"> </w:t>
      </w:r>
      <w:r w:rsidR="00484C17" w:rsidRPr="008548B8">
        <w:rPr>
          <w:rFonts w:ascii="Times New Roman" w:hAnsi="Times New Roman" w:cs="Times New Roman"/>
          <w:iCs/>
          <w:szCs w:val="24"/>
        </w:rPr>
        <w:t>que</w:t>
      </w:r>
      <w:r w:rsidR="00934E69" w:rsidRPr="008548B8">
        <w:rPr>
          <w:rFonts w:ascii="Times New Roman" w:hAnsi="Times New Roman" w:cs="Times New Roman"/>
          <w:szCs w:val="24"/>
        </w:rPr>
        <w:t xml:space="preserve"> são pertinentes</w:t>
      </w:r>
      <w:r w:rsidR="00484C17" w:rsidRPr="008548B8">
        <w:rPr>
          <w:rFonts w:ascii="Times New Roman" w:hAnsi="Times New Roman" w:cs="Times New Roman"/>
          <w:szCs w:val="24"/>
        </w:rPr>
        <w:t>,</w:t>
      </w:r>
      <w:r w:rsidR="00934E69" w:rsidRPr="008548B8">
        <w:rPr>
          <w:rFonts w:ascii="Times New Roman" w:hAnsi="Times New Roman" w:cs="Times New Roman"/>
          <w:szCs w:val="24"/>
        </w:rPr>
        <w:t xml:space="preserve"> devem ser elencados e discutidos.</w:t>
      </w:r>
      <w:r w:rsidRPr="008548B8">
        <w:rPr>
          <w:rFonts w:ascii="Times New Roman" w:hAnsi="Times New Roman" w:cs="Times New Roman"/>
          <w:szCs w:val="24"/>
        </w:rPr>
        <w:t xml:space="preserve"> </w:t>
      </w:r>
    </w:p>
    <w:p w14:paraId="565C11B2" w14:textId="19F1A978" w:rsidR="00623CE2" w:rsidRPr="008548B8" w:rsidRDefault="009318FE" w:rsidP="00A948C8">
      <w:pPr>
        <w:spacing w:line="360" w:lineRule="auto"/>
        <w:ind w:firstLine="708"/>
        <w:rPr>
          <w:rFonts w:ascii="Times New Roman" w:hAnsi="Times New Roman" w:cs="Times New Roman"/>
          <w:szCs w:val="24"/>
        </w:rPr>
      </w:pPr>
      <w:r>
        <w:rPr>
          <w:rFonts w:ascii="Times New Roman" w:hAnsi="Times New Roman" w:cs="Times New Roman"/>
          <w:szCs w:val="24"/>
        </w:rPr>
        <w:t>Logo</w:t>
      </w:r>
      <w:r w:rsidR="00A948C8" w:rsidRPr="008548B8">
        <w:rPr>
          <w:rFonts w:ascii="Times New Roman" w:hAnsi="Times New Roman" w:cs="Times New Roman"/>
          <w:szCs w:val="24"/>
        </w:rPr>
        <w:t xml:space="preserve">, </w:t>
      </w:r>
      <w:r w:rsidR="00623CE2" w:rsidRPr="008548B8">
        <w:rPr>
          <w:rFonts w:ascii="Times New Roman" w:hAnsi="Times New Roman" w:cs="Times New Roman"/>
          <w:szCs w:val="24"/>
        </w:rPr>
        <w:t xml:space="preserve">este estudo tem como objetivo </w:t>
      </w:r>
      <w:r w:rsidR="005046E4">
        <w:rPr>
          <w:rFonts w:ascii="Times New Roman" w:hAnsi="Times New Roman" w:cs="Times New Roman"/>
        </w:rPr>
        <w:t>versar</w:t>
      </w:r>
      <w:r w:rsidR="00541CDF" w:rsidRPr="008548B8">
        <w:rPr>
          <w:rFonts w:ascii="Times New Roman" w:hAnsi="Times New Roman" w:cs="Times New Roman"/>
        </w:rPr>
        <w:t xml:space="preserve"> sobre as principais</w:t>
      </w:r>
      <w:r w:rsidR="00E0041E" w:rsidRPr="008548B8">
        <w:rPr>
          <w:rFonts w:ascii="Times New Roman" w:hAnsi="Times New Roman" w:cs="Times New Roman"/>
        </w:rPr>
        <w:t xml:space="preserve"> reformas</w:t>
      </w:r>
      <w:r w:rsidR="00541CDF" w:rsidRPr="008548B8">
        <w:rPr>
          <w:rFonts w:ascii="Times New Roman" w:hAnsi="Times New Roman" w:cs="Times New Roman"/>
        </w:rPr>
        <w:t xml:space="preserve"> do regime previdenciário, buscando entender a magnitude dos déficits, suas razões e as dificuldades a serem enfrentadas.</w:t>
      </w:r>
      <w:r w:rsidR="00A948C8" w:rsidRPr="008548B8">
        <w:rPr>
          <w:rFonts w:ascii="Times New Roman" w:hAnsi="Times New Roman" w:cs="Times New Roman"/>
          <w:szCs w:val="24"/>
        </w:rPr>
        <w:t xml:space="preserve"> </w:t>
      </w:r>
      <w:r w:rsidR="002A1BE0" w:rsidRPr="008548B8">
        <w:rPr>
          <w:rFonts w:ascii="Times New Roman" w:hAnsi="Times New Roman" w:cs="Times New Roman"/>
          <w:szCs w:val="24"/>
        </w:rPr>
        <w:t>Especificamente</w:t>
      </w:r>
      <w:r w:rsidR="00623CE2" w:rsidRPr="008548B8">
        <w:rPr>
          <w:rFonts w:ascii="Times New Roman" w:hAnsi="Times New Roman" w:cs="Times New Roman"/>
          <w:szCs w:val="24"/>
        </w:rPr>
        <w:t>, objetiva-se</w:t>
      </w:r>
      <w:r w:rsidR="00A948C8" w:rsidRPr="008548B8">
        <w:rPr>
          <w:rFonts w:ascii="Times New Roman" w:hAnsi="Times New Roman" w:cs="Times New Roman"/>
          <w:szCs w:val="24"/>
        </w:rPr>
        <w:t xml:space="preserve"> (i) conceituar o sistema previdenciário bem suas características fundamentais; (</w:t>
      </w:r>
      <w:proofErr w:type="spellStart"/>
      <w:r w:rsidR="00A948C8" w:rsidRPr="008548B8">
        <w:rPr>
          <w:rFonts w:ascii="Times New Roman" w:hAnsi="Times New Roman" w:cs="Times New Roman"/>
          <w:szCs w:val="24"/>
        </w:rPr>
        <w:t>ii</w:t>
      </w:r>
      <w:proofErr w:type="spellEnd"/>
      <w:r w:rsidR="00A948C8" w:rsidRPr="008548B8">
        <w:rPr>
          <w:rFonts w:ascii="Times New Roman" w:hAnsi="Times New Roman" w:cs="Times New Roman"/>
          <w:szCs w:val="24"/>
        </w:rPr>
        <w:t>) discorrer sobre as principais modificações do sistema ao longo dos anos; (</w:t>
      </w:r>
      <w:proofErr w:type="spellStart"/>
      <w:r w:rsidR="00A948C8" w:rsidRPr="008548B8">
        <w:rPr>
          <w:rFonts w:ascii="Times New Roman" w:hAnsi="Times New Roman" w:cs="Times New Roman"/>
          <w:szCs w:val="24"/>
        </w:rPr>
        <w:t>iii</w:t>
      </w:r>
      <w:proofErr w:type="spellEnd"/>
      <w:r w:rsidR="00A948C8" w:rsidRPr="008548B8">
        <w:rPr>
          <w:rFonts w:ascii="Times New Roman" w:hAnsi="Times New Roman" w:cs="Times New Roman"/>
          <w:szCs w:val="24"/>
        </w:rPr>
        <w:t>) a</w:t>
      </w:r>
      <w:r w:rsidR="00B42D00" w:rsidRPr="008548B8">
        <w:rPr>
          <w:rFonts w:ascii="Times New Roman" w:hAnsi="Times New Roman" w:cs="Times New Roman"/>
          <w:szCs w:val="24"/>
        </w:rPr>
        <w:t>valiar o impacto que as diferentes reformas ocasionaram no regime vigente a partir dos princípios econômicos elementares da gestão fiscal e de políticas sociais e de bem-estar, assim como identificar as principais dificuldades a serem enfrentadas.</w:t>
      </w:r>
    </w:p>
    <w:bookmarkEnd w:id="1"/>
    <w:p w14:paraId="2CCD2BF4" w14:textId="77777777" w:rsidR="00484C17" w:rsidRPr="008548B8" w:rsidRDefault="00484C17" w:rsidP="00170A8B">
      <w:pPr>
        <w:spacing w:line="360" w:lineRule="auto"/>
        <w:rPr>
          <w:rFonts w:ascii="Times New Roman" w:hAnsi="Times New Roman" w:cs="Times New Roman"/>
          <w:szCs w:val="24"/>
        </w:rPr>
      </w:pPr>
    </w:p>
    <w:p w14:paraId="5F41A9AA" w14:textId="1D2E022E" w:rsidR="00482375" w:rsidRDefault="00170A8B" w:rsidP="00170A8B">
      <w:pPr>
        <w:rPr>
          <w:rFonts w:ascii="Times New Roman" w:eastAsia="Times New Roman" w:hAnsi="Times New Roman" w:cs="Times New Roman"/>
          <w:b/>
          <w:bCs/>
          <w:szCs w:val="24"/>
          <w:lang w:eastAsia="pt-BR"/>
        </w:rPr>
      </w:pPr>
      <w:r w:rsidRPr="008548B8">
        <w:rPr>
          <w:rFonts w:ascii="Times New Roman" w:eastAsia="Times New Roman" w:hAnsi="Times New Roman" w:cs="Times New Roman"/>
          <w:b/>
          <w:bCs/>
          <w:szCs w:val="24"/>
          <w:lang w:eastAsia="pt-BR"/>
        </w:rPr>
        <w:t>2</w:t>
      </w:r>
      <w:r w:rsidR="00623CE2" w:rsidRPr="008548B8">
        <w:rPr>
          <w:rFonts w:ascii="Times New Roman" w:eastAsia="Times New Roman" w:hAnsi="Times New Roman" w:cs="Times New Roman"/>
          <w:b/>
          <w:bCs/>
          <w:szCs w:val="24"/>
          <w:lang w:eastAsia="pt-BR"/>
        </w:rPr>
        <w:t xml:space="preserve">. </w:t>
      </w:r>
      <w:r w:rsidR="00964CC6" w:rsidRPr="008548B8">
        <w:rPr>
          <w:rFonts w:ascii="Times New Roman" w:eastAsia="Times New Roman" w:hAnsi="Times New Roman" w:cs="Times New Roman"/>
          <w:b/>
          <w:bCs/>
          <w:szCs w:val="24"/>
          <w:lang w:eastAsia="pt-BR"/>
        </w:rPr>
        <w:t>DESENVOLVIMENTO</w:t>
      </w:r>
    </w:p>
    <w:p w14:paraId="09164FF1" w14:textId="77777777" w:rsidR="00D85914" w:rsidRDefault="00D85914" w:rsidP="00D85914">
      <w:pPr>
        <w:spacing w:line="360" w:lineRule="auto"/>
        <w:rPr>
          <w:rFonts w:ascii="Times New Roman" w:eastAsia="Times New Roman" w:hAnsi="Times New Roman" w:cs="Times New Roman"/>
          <w:b/>
          <w:bCs/>
          <w:szCs w:val="24"/>
          <w:lang w:eastAsia="pt-BR"/>
        </w:rPr>
      </w:pPr>
    </w:p>
    <w:p w14:paraId="3E793C5A" w14:textId="231211E3" w:rsidR="007F727A" w:rsidRDefault="0098463C" w:rsidP="00B3189A">
      <w:pPr>
        <w:spacing w:line="360" w:lineRule="auto"/>
        <w:rPr>
          <w:rFonts w:ascii="Times New Roman" w:eastAsia="Times New Roman" w:hAnsi="Times New Roman" w:cs="Times New Roman"/>
          <w:b/>
          <w:bCs/>
          <w:szCs w:val="24"/>
          <w:lang w:eastAsia="pt-BR"/>
        </w:rPr>
      </w:pPr>
      <w:r>
        <w:rPr>
          <w:rFonts w:ascii="Times New Roman" w:eastAsia="Times New Roman" w:hAnsi="Times New Roman" w:cs="Times New Roman"/>
          <w:b/>
          <w:bCs/>
          <w:szCs w:val="24"/>
          <w:lang w:eastAsia="pt-BR"/>
        </w:rPr>
        <w:t>2.1 Metodologia</w:t>
      </w:r>
    </w:p>
    <w:p w14:paraId="07450577" w14:textId="77777777" w:rsidR="00D85914" w:rsidRDefault="00D85914" w:rsidP="00D85914">
      <w:pPr>
        <w:spacing w:line="360" w:lineRule="auto"/>
        <w:rPr>
          <w:rFonts w:ascii="Times New Roman" w:eastAsia="Times New Roman" w:hAnsi="Times New Roman" w:cs="Times New Roman"/>
          <w:b/>
          <w:bCs/>
          <w:szCs w:val="24"/>
          <w:lang w:eastAsia="pt-BR"/>
        </w:rPr>
      </w:pPr>
    </w:p>
    <w:p w14:paraId="224C58C8" w14:textId="56BB4C8F" w:rsidR="007F727A" w:rsidRPr="000E0B9C" w:rsidRDefault="007F727A" w:rsidP="00B3189A">
      <w:pPr>
        <w:pStyle w:val="Default"/>
        <w:spacing w:line="360" w:lineRule="auto"/>
        <w:ind w:firstLine="709"/>
        <w:jc w:val="both"/>
        <w:rPr>
          <w:color w:val="auto"/>
        </w:rPr>
      </w:pPr>
      <w:r w:rsidRPr="000E0B9C">
        <w:rPr>
          <w:color w:val="auto"/>
        </w:rPr>
        <w:t xml:space="preserve">Em virtude da necessidade de conhecer os trabalhos já produzidos e revestidos de importância sobre o tema reforma da previdência, este </w:t>
      </w:r>
      <w:r w:rsidR="000E0B9C" w:rsidRPr="000E0B9C">
        <w:rPr>
          <w:color w:val="auto"/>
        </w:rPr>
        <w:t>trabalho</w:t>
      </w:r>
      <w:r w:rsidRPr="000E0B9C">
        <w:rPr>
          <w:color w:val="auto"/>
        </w:rPr>
        <w:t xml:space="preserve"> aplica uma revisão bibliográfica crítica, a qual é capaz de fornecer dados atuais e relevantes relacionados </w:t>
      </w:r>
      <w:r w:rsidR="000E0B9C" w:rsidRPr="000E0B9C">
        <w:rPr>
          <w:color w:val="auto"/>
        </w:rPr>
        <w:t>ao</w:t>
      </w:r>
      <w:r w:rsidRPr="000E0B9C">
        <w:rPr>
          <w:color w:val="auto"/>
        </w:rPr>
        <w:t xml:space="preserve"> tema (MARCONI; LAKATOS, 2003). Tendo em vista a complexidade do assunto discutido, toda sua magnitude social e</w:t>
      </w:r>
      <w:r w:rsidR="000E0B9C" w:rsidRPr="000E0B9C">
        <w:rPr>
          <w:color w:val="auto"/>
        </w:rPr>
        <w:t xml:space="preserve"> a presença de elementos que caracterizam este trabalho </w:t>
      </w:r>
      <w:r w:rsidRPr="000E0B9C">
        <w:rPr>
          <w:color w:val="auto"/>
        </w:rPr>
        <w:t xml:space="preserve">enquanto um ensaio, busca-se conduzir o leitor a explorar reflexões profundas a respeito do tema reforma previdenciária (MENEGUETTI, 2011). </w:t>
      </w:r>
    </w:p>
    <w:p w14:paraId="7E60A03B" w14:textId="4A5C1120" w:rsidR="00170A8B" w:rsidRPr="000E0B9C" w:rsidRDefault="007F727A" w:rsidP="00B3189A">
      <w:pPr>
        <w:pStyle w:val="Default"/>
        <w:spacing w:line="360" w:lineRule="auto"/>
        <w:ind w:firstLine="709"/>
        <w:jc w:val="both"/>
        <w:rPr>
          <w:color w:val="auto"/>
        </w:rPr>
      </w:pPr>
      <w:r w:rsidRPr="000E0B9C">
        <w:rPr>
          <w:color w:val="auto"/>
        </w:rPr>
        <w:t xml:space="preserve">Outrossim, </w:t>
      </w:r>
      <w:r w:rsidR="00E379A6" w:rsidRPr="000E0B9C">
        <w:rPr>
          <w:color w:val="auto"/>
        </w:rPr>
        <w:t>as demais características de um ensaio presentes nesse trabalho consistem</w:t>
      </w:r>
      <w:r w:rsidRPr="000E0B9C">
        <w:rPr>
          <w:color w:val="auto"/>
        </w:rPr>
        <w:t xml:space="preserve"> no diálogo com os elementos apontados por Severino (1986), como sua exposição lógica e reflexiva, na análise dos norteadores das modificações ocorridas no sistema previdenciário e</w:t>
      </w:r>
      <w:r w:rsidR="005E38AE" w:rsidRPr="000E0B9C">
        <w:rPr>
          <w:color w:val="auto"/>
        </w:rPr>
        <w:t>,</w:t>
      </w:r>
      <w:r w:rsidRPr="000E0B9C">
        <w:rPr>
          <w:color w:val="auto"/>
        </w:rPr>
        <w:t xml:space="preserve"> também, quanto </w:t>
      </w:r>
      <w:r w:rsidR="0098463C">
        <w:rPr>
          <w:color w:val="auto"/>
        </w:rPr>
        <w:t>à</w:t>
      </w:r>
      <w:r w:rsidRPr="000E0B9C">
        <w:rPr>
          <w:color w:val="auto"/>
        </w:rPr>
        <w:t xml:space="preserve"> argumentação aliada a uma interpretação rigorosa, que está estruturada </w:t>
      </w:r>
      <w:r w:rsidR="000E0B9C" w:rsidRPr="000E0B9C">
        <w:rPr>
          <w:color w:val="auto"/>
        </w:rPr>
        <w:t>na exploração dos</w:t>
      </w:r>
      <w:r w:rsidRPr="000E0B9C">
        <w:rPr>
          <w:color w:val="auto"/>
        </w:rPr>
        <w:t xml:space="preserve"> textos constitucionais das reformas, na literatura e na análise sistemática de dados da previdência social.</w:t>
      </w:r>
    </w:p>
    <w:p w14:paraId="561F7F0C" w14:textId="6C7EB93A" w:rsidR="006476B5" w:rsidRPr="007B36E0" w:rsidRDefault="006476B5" w:rsidP="00B3189A">
      <w:pPr>
        <w:pStyle w:val="Default"/>
        <w:spacing w:line="360" w:lineRule="auto"/>
        <w:ind w:firstLine="709"/>
        <w:jc w:val="both"/>
        <w:rPr>
          <w:color w:val="auto"/>
        </w:rPr>
      </w:pPr>
      <w:r w:rsidRPr="007B36E0">
        <w:rPr>
          <w:color w:val="auto"/>
        </w:rPr>
        <w:lastRenderedPageBreak/>
        <w:t xml:space="preserve">Ademais, </w:t>
      </w:r>
      <w:r w:rsidR="000E0B9C" w:rsidRPr="007B36E0">
        <w:rPr>
          <w:color w:val="auto"/>
        </w:rPr>
        <w:t>adotou-se</w:t>
      </w:r>
      <w:r w:rsidRPr="007B36E0">
        <w:rPr>
          <w:color w:val="auto"/>
        </w:rPr>
        <w:t xml:space="preserve"> também uma abordagem quantitativa, realizado por meio da coleta de dados </w:t>
      </w:r>
      <w:r w:rsidR="007B36E0" w:rsidRPr="007B36E0">
        <w:rPr>
          <w:color w:val="auto"/>
        </w:rPr>
        <w:t xml:space="preserve">secundários </w:t>
      </w:r>
      <w:r w:rsidRPr="007B36E0">
        <w:rPr>
          <w:color w:val="auto"/>
        </w:rPr>
        <w:t xml:space="preserve">sobre o RGPS e RPPS na base de dados históricos do sistema previdenciário, assim como pelas demais coletas realizadas no site do Banco Central do Brasil, referentes ao PIB brasileiro e o índice de emprego formal. Neste sentido, essa coleta se estruturou de forma que fosse possível identificar quantitativamente as relações entre esses indicadores e </w:t>
      </w:r>
      <w:r w:rsidR="00E379A6" w:rsidRPr="007B36E0">
        <w:rPr>
          <w:color w:val="auto"/>
        </w:rPr>
        <w:t xml:space="preserve">o </w:t>
      </w:r>
      <w:r w:rsidRPr="007B36E0">
        <w:rPr>
          <w:color w:val="auto"/>
        </w:rPr>
        <w:t>comportamento do resultado previdenciário, bem como medir relações entre variáveis e avaliar tais resultados (ALRIO, 2009; ROESCH, 2005).</w:t>
      </w:r>
    </w:p>
    <w:p w14:paraId="1CB45E3C" w14:textId="77777777" w:rsidR="0098463C" w:rsidRDefault="0098463C" w:rsidP="00482375">
      <w:pPr>
        <w:shd w:val="clear" w:color="auto" w:fill="FFFFFF"/>
        <w:spacing w:line="360" w:lineRule="auto"/>
        <w:ind w:firstLine="708"/>
        <w:rPr>
          <w:rFonts w:ascii="Times New Roman" w:eastAsia="Times New Roman" w:hAnsi="Times New Roman" w:cs="Times New Roman"/>
          <w:szCs w:val="24"/>
          <w:lang w:eastAsia="pt-BR"/>
        </w:rPr>
      </w:pPr>
    </w:p>
    <w:p w14:paraId="4E8FDE77" w14:textId="6B044B55" w:rsidR="0098463C" w:rsidRDefault="0098463C" w:rsidP="00FA2C93">
      <w:pPr>
        <w:shd w:val="clear" w:color="auto" w:fill="FFFFFF"/>
        <w:spacing w:line="360" w:lineRule="auto"/>
        <w:rPr>
          <w:rFonts w:ascii="Times New Roman" w:hAnsi="Times New Roman" w:cs="Times New Roman"/>
          <w:b/>
          <w:szCs w:val="24"/>
        </w:rPr>
      </w:pPr>
      <w:r w:rsidRPr="00E24F55">
        <w:rPr>
          <w:rFonts w:ascii="Times New Roman" w:eastAsia="Times New Roman" w:hAnsi="Times New Roman" w:cs="Times New Roman"/>
          <w:b/>
          <w:szCs w:val="24"/>
          <w:lang w:eastAsia="pt-BR"/>
        </w:rPr>
        <w:t xml:space="preserve">2.2 </w:t>
      </w:r>
      <w:r w:rsidR="0087350B" w:rsidRPr="00E24F55">
        <w:rPr>
          <w:rFonts w:ascii="Times New Roman" w:hAnsi="Times New Roman" w:cs="Times New Roman"/>
          <w:b/>
          <w:szCs w:val="24"/>
        </w:rPr>
        <w:t>Contextualização</w:t>
      </w:r>
      <w:r w:rsidR="0087350B">
        <w:rPr>
          <w:rFonts w:ascii="Times New Roman" w:hAnsi="Times New Roman" w:cs="Times New Roman"/>
          <w:b/>
          <w:szCs w:val="24"/>
        </w:rPr>
        <w:t xml:space="preserve"> histórica e os</w:t>
      </w:r>
      <w:r w:rsidR="0087350B" w:rsidRPr="004C69EA">
        <w:rPr>
          <w:rFonts w:ascii="Times New Roman" w:hAnsi="Times New Roman" w:cs="Times New Roman"/>
          <w:b/>
          <w:szCs w:val="24"/>
        </w:rPr>
        <w:t xml:space="preserve"> meandros das reformas do sistema previdenciário brasileiro</w:t>
      </w:r>
    </w:p>
    <w:p w14:paraId="6B64247A" w14:textId="77777777" w:rsidR="0087350B" w:rsidRPr="00FA2C93" w:rsidRDefault="0087350B" w:rsidP="00FA2C93">
      <w:pPr>
        <w:shd w:val="clear" w:color="auto" w:fill="FFFFFF"/>
        <w:spacing w:line="360" w:lineRule="auto"/>
        <w:rPr>
          <w:rFonts w:ascii="Times New Roman" w:eastAsia="Times New Roman" w:hAnsi="Times New Roman" w:cs="Times New Roman"/>
          <w:b/>
          <w:szCs w:val="24"/>
          <w:lang w:eastAsia="pt-BR"/>
        </w:rPr>
      </w:pPr>
    </w:p>
    <w:p w14:paraId="71981FBF" w14:textId="7D909376" w:rsidR="00182DBA" w:rsidRPr="007B36E0" w:rsidRDefault="007F7452" w:rsidP="00482375">
      <w:pPr>
        <w:shd w:val="clear" w:color="auto" w:fill="FFFFFF"/>
        <w:spacing w:line="360" w:lineRule="auto"/>
        <w:ind w:firstLine="708"/>
        <w:rPr>
          <w:rFonts w:ascii="Times New Roman" w:eastAsia="Times New Roman" w:hAnsi="Times New Roman" w:cs="Times New Roman"/>
          <w:szCs w:val="24"/>
          <w:lang w:eastAsia="pt-BR"/>
        </w:rPr>
      </w:pPr>
      <w:r w:rsidRPr="007B36E0">
        <w:rPr>
          <w:rFonts w:ascii="Times New Roman" w:eastAsia="Times New Roman" w:hAnsi="Times New Roman" w:cs="Times New Roman"/>
          <w:szCs w:val="24"/>
          <w:lang w:eastAsia="pt-BR"/>
        </w:rPr>
        <w:t>A</w:t>
      </w:r>
      <w:r w:rsidR="00182DBA" w:rsidRPr="007B36E0">
        <w:rPr>
          <w:rFonts w:ascii="Times New Roman" w:eastAsia="Times New Roman" w:hAnsi="Times New Roman" w:cs="Times New Roman"/>
          <w:szCs w:val="24"/>
          <w:lang w:eastAsia="pt-BR"/>
        </w:rPr>
        <w:t xml:space="preserve"> </w:t>
      </w:r>
      <w:r w:rsidRPr="007B36E0">
        <w:rPr>
          <w:rFonts w:ascii="Times New Roman" w:eastAsia="Times New Roman" w:hAnsi="Times New Roman" w:cs="Times New Roman"/>
          <w:szCs w:val="24"/>
          <w:lang w:eastAsia="pt-BR"/>
        </w:rPr>
        <w:t>fim</w:t>
      </w:r>
      <w:r w:rsidR="00CE5874" w:rsidRPr="007B36E0">
        <w:rPr>
          <w:rFonts w:ascii="Times New Roman" w:eastAsia="Times New Roman" w:hAnsi="Times New Roman" w:cs="Times New Roman"/>
          <w:szCs w:val="24"/>
          <w:lang w:eastAsia="pt-BR"/>
        </w:rPr>
        <w:t xml:space="preserve"> </w:t>
      </w:r>
      <w:r w:rsidRPr="007B36E0">
        <w:rPr>
          <w:rFonts w:ascii="Times New Roman" w:eastAsia="Times New Roman" w:hAnsi="Times New Roman" w:cs="Times New Roman"/>
          <w:szCs w:val="24"/>
          <w:lang w:eastAsia="pt-BR"/>
        </w:rPr>
        <w:t xml:space="preserve">de evidenciar possíveis caminhos </w:t>
      </w:r>
      <w:r w:rsidR="007B36E0" w:rsidRPr="007B36E0">
        <w:rPr>
          <w:rFonts w:ascii="Times New Roman" w:eastAsia="Times New Roman" w:hAnsi="Times New Roman" w:cs="Times New Roman"/>
          <w:szCs w:val="24"/>
          <w:lang w:eastAsia="pt-BR"/>
        </w:rPr>
        <w:t>que</w:t>
      </w:r>
      <w:r w:rsidR="005621CF" w:rsidRPr="007B36E0">
        <w:rPr>
          <w:rFonts w:ascii="Times New Roman" w:eastAsia="Times New Roman" w:hAnsi="Times New Roman" w:cs="Times New Roman"/>
          <w:szCs w:val="24"/>
          <w:lang w:eastAsia="pt-BR"/>
        </w:rPr>
        <w:t xml:space="preserve"> </w:t>
      </w:r>
      <w:r w:rsidRPr="007B36E0">
        <w:rPr>
          <w:rFonts w:ascii="Times New Roman" w:eastAsia="Times New Roman" w:hAnsi="Times New Roman" w:cs="Times New Roman"/>
          <w:szCs w:val="24"/>
          <w:lang w:eastAsia="pt-BR"/>
        </w:rPr>
        <w:t>justifica</w:t>
      </w:r>
      <w:r w:rsidR="007B36E0" w:rsidRPr="007B36E0">
        <w:rPr>
          <w:rFonts w:ascii="Times New Roman" w:eastAsia="Times New Roman" w:hAnsi="Times New Roman" w:cs="Times New Roman"/>
          <w:szCs w:val="24"/>
          <w:lang w:eastAsia="pt-BR"/>
        </w:rPr>
        <w:t>m as</w:t>
      </w:r>
      <w:r w:rsidR="00E379A6" w:rsidRPr="007B36E0">
        <w:rPr>
          <w:rFonts w:ascii="Times New Roman" w:eastAsia="Times New Roman" w:hAnsi="Times New Roman" w:cs="Times New Roman"/>
          <w:szCs w:val="24"/>
          <w:lang w:eastAsia="pt-BR"/>
        </w:rPr>
        <w:t xml:space="preserve"> </w:t>
      </w:r>
      <w:r w:rsidRPr="007B36E0">
        <w:rPr>
          <w:rFonts w:ascii="Times New Roman" w:eastAsia="Times New Roman" w:hAnsi="Times New Roman" w:cs="Times New Roman"/>
          <w:szCs w:val="24"/>
          <w:lang w:eastAsia="pt-BR"/>
        </w:rPr>
        <w:t>reforma</w:t>
      </w:r>
      <w:r w:rsidR="00E379A6" w:rsidRPr="007B36E0">
        <w:rPr>
          <w:rFonts w:ascii="Times New Roman" w:eastAsia="Times New Roman" w:hAnsi="Times New Roman" w:cs="Times New Roman"/>
          <w:szCs w:val="24"/>
          <w:lang w:eastAsia="pt-BR"/>
        </w:rPr>
        <w:t>s</w:t>
      </w:r>
      <w:r w:rsidRPr="007B36E0">
        <w:rPr>
          <w:rFonts w:ascii="Times New Roman" w:eastAsia="Times New Roman" w:hAnsi="Times New Roman" w:cs="Times New Roman"/>
          <w:szCs w:val="24"/>
          <w:lang w:eastAsia="pt-BR"/>
        </w:rPr>
        <w:t xml:space="preserve"> no</w:t>
      </w:r>
      <w:r w:rsidR="00E379A6" w:rsidRPr="007B36E0">
        <w:rPr>
          <w:rFonts w:ascii="Times New Roman" w:eastAsia="Times New Roman" w:hAnsi="Times New Roman" w:cs="Times New Roman"/>
          <w:szCs w:val="24"/>
          <w:lang w:eastAsia="pt-BR"/>
        </w:rPr>
        <w:t xml:space="preserve"> regime de previdência social</w:t>
      </w:r>
      <w:r w:rsidRPr="007B36E0">
        <w:rPr>
          <w:rFonts w:ascii="Times New Roman" w:eastAsia="Times New Roman" w:hAnsi="Times New Roman" w:cs="Times New Roman"/>
          <w:szCs w:val="24"/>
          <w:lang w:eastAsia="pt-BR"/>
        </w:rPr>
        <w:t xml:space="preserve">, </w:t>
      </w:r>
      <w:r w:rsidR="00DD414B" w:rsidRPr="007B36E0">
        <w:rPr>
          <w:rFonts w:ascii="Times New Roman" w:eastAsia="Times New Roman" w:hAnsi="Times New Roman" w:cs="Times New Roman"/>
          <w:szCs w:val="24"/>
          <w:lang w:eastAsia="pt-BR"/>
        </w:rPr>
        <w:t xml:space="preserve">nota-se a existência de </w:t>
      </w:r>
      <w:r w:rsidRPr="007B36E0">
        <w:rPr>
          <w:rFonts w:ascii="Times New Roman" w:eastAsia="Times New Roman" w:hAnsi="Times New Roman" w:cs="Times New Roman"/>
          <w:szCs w:val="24"/>
          <w:lang w:eastAsia="pt-BR"/>
        </w:rPr>
        <w:t>análise</w:t>
      </w:r>
      <w:r w:rsidR="00DD414B" w:rsidRPr="007B36E0">
        <w:rPr>
          <w:rFonts w:ascii="Times New Roman" w:eastAsia="Times New Roman" w:hAnsi="Times New Roman" w:cs="Times New Roman"/>
          <w:szCs w:val="24"/>
          <w:lang w:eastAsia="pt-BR"/>
        </w:rPr>
        <w:t>s</w:t>
      </w:r>
      <w:r w:rsidRPr="007B36E0">
        <w:rPr>
          <w:rFonts w:ascii="Times New Roman" w:eastAsia="Times New Roman" w:hAnsi="Times New Roman" w:cs="Times New Roman"/>
          <w:szCs w:val="24"/>
          <w:lang w:eastAsia="pt-BR"/>
        </w:rPr>
        <w:t xml:space="preserve"> entre a relação contribuintes</w:t>
      </w:r>
      <w:r w:rsidR="00964CC6" w:rsidRPr="007B36E0">
        <w:rPr>
          <w:rFonts w:ascii="Times New Roman" w:eastAsia="Times New Roman" w:hAnsi="Times New Roman" w:cs="Times New Roman"/>
          <w:szCs w:val="24"/>
          <w:lang w:eastAsia="pt-BR"/>
        </w:rPr>
        <w:t>/</w:t>
      </w:r>
      <w:r w:rsidRPr="007B36E0">
        <w:rPr>
          <w:rFonts w:ascii="Times New Roman" w:eastAsia="Times New Roman" w:hAnsi="Times New Roman" w:cs="Times New Roman"/>
          <w:szCs w:val="24"/>
          <w:lang w:eastAsia="pt-BR"/>
        </w:rPr>
        <w:t xml:space="preserve">beneficiários </w:t>
      </w:r>
      <w:r w:rsidR="00984185">
        <w:rPr>
          <w:rFonts w:ascii="Times New Roman" w:eastAsia="Times New Roman" w:hAnsi="Times New Roman" w:cs="Times New Roman"/>
          <w:szCs w:val="24"/>
          <w:lang w:eastAsia="pt-BR"/>
        </w:rPr>
        <w:t>como</w:t>
      </w:r>
      <w:r w:rsidR="00984185" w:rsidRPr="007B36E0">
        <w:rPr>
          <w:rFonts w:ascii="Times New Roman" w:eastAsia="Times New Roman" w:hAnsi="Times New Roman" w:cs="Times New Roman"/>
          <w:szCs w:val="24"/>
          <w:lang w:eastAsia="pt-BR"/>
        </w:rPr>
        <w:t xml:space="preserve"> </w:t>
      </w:r>
      <w:r w:rsidRPr="007B36E0">
        <w:rPr>
          <w:rFonts w:ascii="Times New Roman" w:eastAsia="Times New Roman" w:hAnsi="Times New Roman" w:cs="Times New Roman"/>
          <w:szCs w:val="24"/>
          <w:lang w:eastAsia="pt-BR"/>
        </w:rPr>
        <w:t xml:space="preserve">ponto fundamental para </w:t>
      </w:r>
      <w:r w:rsidR="00984185">
        <w:rPr>
          <w:rFonts w:ascii="Times New Roman" w:eastAsia="Times New Roman" w:hAnsi="Times New Roman" w:cs="Times New Roman"/>
          <w:szCs w:val="24"/>
          <w:lang w:eastAsia="pt-BR"/>
        </w:rPr>
        <w:t xml:space="preserve">o </w:t>
      </w:r>
      <w:r w:rsidRPr="007B36E0">
        <w:rPr>
          <w:rFonts w:ascii="Times New Roman" w:eastAsia="Times New Roman" w:hAnsi="Times New Roman" w:cs="Times New Roman"/>
          <w:szCs w:val="24"/>
          <w:lang w:eastAsia="pt-BR"/>
        </w:rPr>
        <w:t>entend</w:t>
      </w:r>
      <w:r w:rsidR="00984185">
        <w:rPr>
          <w:rFonts w:ascii="Times New Roman" w:eastAsia="Times New Roman" w:hAnsi="Times New Roman" w:cs="Times New Roman"/>
          <w:szCs w:val="24"/>
          <w:lang w:eastAsia="pt-BR"/>
        </w:rPr>
        <w:t>imento</w:t>
      </w:r>
      <w:r w:rsidRPr="007B36E0">
        <w:rPr>
          <w:rFonts w:ascii="Times New Roman" w:eastAsia="Times New Roman" w:hAnsi="Times New Roman" w:cs="Times New Roman"/>
          <w:szCs w:val="24"/>
          <w:lang w:eastAsia="pt-BR"/>
        </w:rPr>
        <w:t xml:space="preserve"> </w:t>
      </w:r>
      <w:r w:rsidR="00984185">
        <w:rPr>
          <w:rFonts w:ascii="Times New Roman" w:eastAsia="Times New Roman" w:hAnsi="Times New Roman" w:cs="Times New Roman"/>
          <w:szCs w:val="24"/>
          <w:lang w:eastAsia="pt-BR"/>
        </w:rPr>
        <w:t>d</w:t>
      </w:r>
      <w:r w:rsidR="00E379A6" w:rsidRPr="007B36E0">
        <w:rPr>
          <w:rFonts w:ascii="Times New Roman" w:eastAsia="Times New Roman" w:hAnsi="Times New Roman" w:cs="Times New Roman"/>
          <w:szCs w:val="24"/>
          <w:lang w:eastAsia="pt-BR"/>
        </w:rPr>
        <w:t>o</w:t>
      </w:r>
      <w:r w:rsidRPr="007B36E0">
        <w:rPr>
          <w:rFonts w:ascii="Times New Roman" w:eastAsia="Times New Roman" w:hAnsi="Times New Roman" w:cs="Times New Roman"/>
          <w:szCs w:val="24"/>
          <w:lang w:eastAsia="pt-BR"/>
        </w:rPr>
        <w:t xml:space="preserve"> desequilíbri</w:t>
      </w:r>
      <w:r w:rsidR="00E379A6" w:rsidRPr="007B36E0">
        <w:rPr>
          <w:rFonts w:ascii="Times New Roman" w:eastAsia="Times New Roman" w:hAnsi="Times New Roman" w:cs="Times New Roman"/>
          <w:szCs w:val="24"/>
          <w:lang w:eastAsia="pt-BR"/>
        </w:rPr>
        <w:t>o no resultado</w:t>
      </w:r>
      <w:r w:rsidR="00CE5874" w:rsidRPr="007B36E0">
        <w:rPr>
          <w:rFonts w:ascii="Times New Roman" w:eastAsia="Times New Roman" w:hAnsi="Times New Roman" w:cs="Times New Roman"/>
          <w:szCs w:val="24"/>
          <w:lang w:eastAsia="pt-BR"/>
        </w:rPr>
        <w:t>.</w:t>
      </w:r>
      <w:r w:rsidR="00182DBA" w:rsidRPr="007B36E0">
        <w:rPr>
          <w:rFonts w:ascii="Times New Roman" w:eastAsia="Times New Roman" w:hAnsi="Times New Roman" w:cs="Times New Roman"/>
          <w:szCs w:val="24"/>
          <w:lang w:eastAsia="pt-BR"/>
        </w:rPr>
        <w:t xml:space="preserve"> </w:t>
      </w:r>
      <w:r w:rsidR="00CE5874" w:rsidRPr="007B36E0">
        <w:rPr>
          <w:rFonts w:ascii="Times New Roman" w:eastAsia="Times New Roman" w:hAnsi="Times New Roman" w:cs="Times New Roman"/>
          <w:szCs w:val="24"/>
          <w:lang w:eastAsia="pt-BR"/>
        </w:rPr>
        <w:t>E</w:t>
      </w:r>
      <w:r w:rsidR="00617B31" w:rsidRPr="007B36E0">
        <w:rPr>
          <w:rFonts w:ascii="Times New Roman" w:eastAsia="Times New Roman" w:hAnsi="Times New Roman" w:cs="Times New Roman"/>
          <w:szCs w:val="24"/>
          <w:lang w:eastAsia="pt-BR"/>
        </w:rPr>
        <w:t>ntre 19</w:t>
      </w:r>
      <w:r w:rsidR="003241A1" w:rsidRPr="007B36E0">
        <w:rPr>
          <w:rFonts w:ascii="Times New Roman" w:eastAsia="Times New Roman" w:hAnsi="Times New Roman" w:cs="Times New Roman"/>
          <w:szCs w:val="24"/>
          <w:lang w:eastAsia="pt-BR"/>
        </w:rPr>
        <w:t>40</w:t>
      </w:r>
      <w:r w:rsidR="00617B31" w:rsidRPr="007B36E0">
        <w:rPr>
          <w:rFonts w:ascii="Times New Roman" w:eastAsia="Times New Roman" w:hAnsi="Times New Roman" w:cs="Times New Roman"/>
          <w:szCs w:val="24"/>
          <w:lang w:eastAsia="pt-BR"/>
        </w:rPr>
        <w:t xml:space="preserve"> </w:t>
      </w:r>
      <w:proofErr w:type="gramStart"/>
      <w:r w:rsidR="003241A1" w:rsidRPr="007B36E0">
        <w:rPr>
          <w:rFonts w:ascii="Times New Roman" w:eastAsia="Times New Roman" w:hAnsi="Times New Roman" w:cs="Times New Roman"/>
          <w:szCs w:val="24"/>
          <w:lang w:eastAsia="pt-BR"/>
        </w:rPr>
        <w:t>a</w:t>
      </w:r>
      <w:proofErr w:type="gramEnd"/>
      <w:r w:rsidR="00617B31" w:rsidRPr="007B36E0">
        <w:rPr>
          <w:rFonts w:ascii="Times New Roman" w:eastAsia="Times New Roman" w:hAnsi="Times New Roman" w:cs="Times New Roman"/>
          <w:szCs w:val="24"/>
          <w:lang w:eastAsia="pt-BR"/>
        </w:rPr>
        <w:t xml:space="preserve"> 1990, </w:t>
      </w:r>
      <w:r w:rsidR="00984185">
        <w:rPr>
          <w:rFonts w:ascii="Times New Roman" w:eastAsia="Times New Roman" w:hAnsi="Times New Roman" w:cs="Times New Roman"/>
          <w:szCs w:val="24"/>
          <w:lang w:eastAsia="pt-BR"/>
        </w:rPr>
        <w:t xml:space="preserve">por exemplo, </w:t>
      </w:r>
      <w:r w:rsidR="00617B31" w:rsidRPr="007B36E0">
        <w:rPr>
          <w:rFonts w:ascii="Times New Roman" w:eastAsia="Times New Roman" w:hAnsi="Times New Roman" w:cs="Times New Roman"/>
          <w:szCs w:val="24"/>
          <w:lang w:eastAsia="pt-BR"/>
        </w:rPr>
        <w:t xml:space="preserve">há um grande crescimento da </w:t>
      </w:r>
      <w:r w:rsidR="00964CC6" w:rsidRPr="007B36E0">
        <w:rPr>
          <w:rFonts w:ascii="Times New Roman" w:eastAsia="Times New Roman" w:hAnsi="Times New Roman" w:cs="Times New Roman"/>
          <w:szCs w:val="24"/>
          <w:lang w:eastAsia="pt-BR"/>
        </w:rPr>
        <w:t>PEA</w:t>
      </w:r>
      <w:r w:rsidR="00617B31" w:rsidRPr="007B36E0">
        <w:rPr>
          <w:rFonts w:ascii="Times New Roman" w:eastAsia="Times New Roman" w:hAnsi="Times New Roman" w:cs="Times New Roman"/>
          <w:szCs w:val="24"/>
          <w:lang w:eastAsia="pt-BR"/>
        </w:rPr>
        <w:t xml:space="preserve"> urbana, que passou de cerca de 5 para 45 milhões</w:t>
      </w:r>
      <w:r w:rsidR="003241A1" w:rsidRPr="007B36E0">
        <w:rPr>
          <w:rFonts w:ascii="Times New Roman" w:eastAsia="Times New Roman" w:hAnsi="Times New Roman" w:cs="Times New Roman"/>
          <w:szCs w:val="24"/>
          <w:lang w:eastAsia="pt-BR"/>
        </w:rPr>
        <w:t>, sobretudo após o estabelecimento do Plano de Metas de Juscelino Kubitscheck</w:t>
      </w:r>
      <w:r w:rsidR="00182DBA" w:rsidRPr="007B36E0">
        <w:rPr>
          <w:rFonts w:ascii="Times New Roman" w:eastAsia="Times New Roman" w:hAnsi="Times New Roman" w:cs="Times New Roman"/>
          <w:szCs w:val="24"/>
          <w:lang w:eastAsia="pt-BR"/>
        </w:rPr>
        <w:t>.</w:t>
      </w:r>
      <w:r w:rsidR="004629F4" w:rsidRPr="007B36E0">
        <w:rPr>
          <w:rFonts w:ascii="Times New Roman" w:eastAsia="Times New Roman" w:hAnsi="Times New Roman" w:cs="Times New Roman"/>
          <w:szCs w:val="24"/>
          <w:lang w:eastAsia="pt-BR"/>
        </w:rPr>
        <w:t xml:space="preserve"> Porém, </w:t>
      </w:r>
      <w:r w:rsidR="00964CC6" w:rsidRPr="007B36E0">
        <w:rPr>
          <w:rFonts w:ascii="Times New Roman" w:eastAsia="Times New Roman" w:hAnsi="Times New Roman" w:cs="Times New Roman"/>
          <w:szCs w:val="24"/>
          <w:lang w:eastAsia="pt-BR"/>
        </w:rPr>
        <w:t xml:space="preserve">o número de contribuintes passa a crescer significativamente </w:t>
      </w:r>
      <w:r w:rsidR="003241A1" w:rsidRPr="007B36E0">
        <w:rPr>
          <w:rFonts w:ascii="Times New Roman" w:eastAsia="Times New Roman" w:hAnsi="Times New Roman" w:cs="Times New Roman"/>
          <w:szCs w:val="24"/>
          <w:lang w:eastAsia="pt-BR"/>
        </w:rPr>
        <w:t xml:space="preserve">somente </w:t>
      </w:r>
      <w:r w:rsidR="00964CC6" w:rsidRPr="007B36E0">
        <w:rPr>
          <w:rFonts w:ascii="Times New Roman" w:eastAsia="Times New Roman" w:hAnsi="Times New Roman" w:cs="Times New Roman"/>
          <w:szCs w:val="24"/>
          <w:lang w:eastAsia="pt-BR"/>
        </w:rPr>
        <w:t>a partir do meio da década de 1960 até meados da década de 1990</w:t>
      </w:r>
      <w:r w:rsidR="00AB5484" w:rsidRPr="007B36E0">
        <w:rPr>
          <w:rFonts w:ascii="Times New Roman" w:eastAsia="Times New Roman" w:hAnsi="Times New Roman" w:cs="Times New Roman"/>
          <w:szCs w:val="24"/>
          <w:lang w:eastAsia="pt-BR"/>
        </w:rPr>
        <w:t xml:space="preserve">. </w:t>
      </w:r>
      <w:r w:rsidR="009D2F57" w:rsidRPr="007B36E0">
        <w:rPr>
          <w:rFonts w:ascii="Times New Roman" w:eastAsia="Times New Roman" w:hAnsi="Times New Roman" w:cs="Times New Roman"/>
          <w:szCs w:val="24"/>
          <w:lang w:eastAsia="pt-BR"/>
        </w:rPr>
        <w:t>Por outro lado</w:t>
      </w:r>
      <w:r w:rsidR="00AB5484" w:rsidRPr="007B36E0">
        <w:rPr>
          <w:rFonts w:ascii="Times New Roman" w:eastAsia="Times New Roman" w:hAnsi="Times New Roman" w:cs="Times New Roman"/>
          <w:szCs w:val="24"/>
          <w:lang w:eastAsia="pt-BR"/>
        </w:rPr>
        <w:t xml:space="preserve">, o número de beneficiários, que era muito baixo até os anos 70, sobe em grande escala </w:t>
      </w:r>
      <w:bookmarkStart w:id="2" w:name="_Hlk21524468"/>
      <w:r w:rsidR="004629F4" w:rsidRPr="007B36E0">
        <w:rPr>
          <w:rFonts w:ascii="Times New Roman" w:eastAsia="Times New Roman" w:hAnsi="Times New Roman" w:cs="Times New Roman"/>
          <w:szCs w:val="24"/>
          <w:lang w:eastAsia="pt-BR"/>
        </w:rPr>
        <w:t xml:space="preserve">(OLIVEIRA; BELTRÃO; FERREIRA, 1997). </w:t>
      </w:r>
      <w:bookmarkEnd w:id="2"/>
    </w:p>
    <w:p w14:paraId="23441C9D" w14:textId="63CAE4DF" w:rsidR="00735BA2" w:rsidRPr="00C645E9" w:rsidRDefault="00AB5484" w:rsidP="00482375">
      <w:pPr>
        <w:shd w:val="clear" w:color="auto" w:fill="FFFFFF"/>
        <w:spacing w:line="360" w:lineRule="auto"/>
        <w:ind w:firstLine="709"/>
        <w:rPr>
          <w:rFonts w:ascii="Times New Roman" w:hAnsi="Times New Roman" w:cs="Times New Roman"/>
          <w:szCs w:val="24"/>
        </w:rPr>
      </w:pPr>
      <w:r w:rsidRPr="00C645E9">
        <w:rPr>
          <w:rFonts w:ascii="Times New Roman" w:eastAsia="Times New Roman" w:hAnsi="Times New Roman" w:cs="Times New Roman"/>
          <w:szCs w:val="24"/>
          <w:lang w:eastAsia="pt-BR"/>
        </w:rPr>
        <w:t>Essas movimentações entre contribuintes e beneficiários foram</w:t>
      </w:r>
      <w:r w:rsidR="003E583F">
        <w:rPr>
          <w:rFonts w:ascii="Times New Roman" w:eastAsia="Times New Roman" w:hAnsi="Times New Roman" w:cs="Times New Roman"/>
          <w:szCs w:val="24"/>
          <w:lang w:eastAsia="pt-BR"/>
        </w:rPr>
        <w:t xml:space="preserve"> se</w:t>
      </w:r>
      <w:r w:rsidRPr="00C645E9">
        <w:rPr>
          <w:rFonts w:ascii="Times New Roman" w:eastAsia="Times New Roman" w:hAnsi="Times New Roman" w:cs="Times New Roman"/>
          <w:szCs w:val="24"/>
          <w:lang w:eastAsia="pt-BR"/>
        </w:rPr>
        <w:t xml:space="preserve"> altera</w:t>
      </w:r>
      <w:r w:rsidR="00C645E9" w:rsidRPr="00C645E9">
        <w:rPr>
          <w:rFonts w:ascii="Times New Roman" w:eastAsia="Times New Roman" w:hAnsi="Times New Roman" w:cs="Times New Roman"/>
          <w:szCs w:val="24"/>
          <w:lang w:eastAsia="pt-BR"/>
        </w:rPr>
        <w:t>ndo</w:t>
      </w:r>
      <w:r w:rsidRPr="00C645E9">
        <w:rPr>
          <w:rFonts w:ascii="Times New Roman" w:eastAsia="Times New Roman" w:hAnsi="Times New Roman" w:cs="Times New Roman"/>
          <w:szCs w:val="24"/>
          <w:lang w:eastAsia="pt-BR"/>
        </w:rPr>
        <w:t xml:space="preserve"> ao longo </w:t>
      </w:r>
      <w:r w:rsidR="007B36E0" w:rsidRPr="00C645E9">
        <w:rPr>
          <w:rFonts w:ascii="Times New Roman" w:eastAsia="Times New Roman" w:hAnsi="Times New Roman" w:cs="Times New Roman"/>
          <w:szCs w:val="24"/>
          <w:lang w:eastAsia="pt-BR"/>
        </w:rPr>
        <w:t>d</w:t>
      </w:r>
      <w:r w:rsidRPr="00C645E9">
        <w:rPr>
          <w:rFonts w:ascii="Times New Roman" w:eastAsia="Times New Roman" w:hAnsi="Times New Roman" w:cs="Times New Roman"/>
          <w:szCs w:val="24"/>
          <w:lang w:eastAsia="pt-BR"/>
        </w:rPr>
        <w:t>os anos</w:t>
      </w:r>
      <w:r w:rsidR="00984185">
        <w:rPr>
          <w:rFonts w:ascii="Times New Roman" w:eastAsia="Times New Roman" w:hAnsi="Times New Roman" w:cs="Times New Roman"/>
          <w:szCs w:val="24"/>
          <w:lang w:eastAsia="pt-BR"/>
        </w:rPr>
        <w:t>,</w:t>
      </w:r>
      <w:r w:rsidRPr="00C645E9">
        <w:rPr>
          <w:rFonts w:ascii="Times New Roman" w:eastAsia="Times New Roman" w:hAnsi="Times New Roman" w:cs="Times New Roman"/>
          <w:szCs w:val="24"/>
          <w:lang w:eastAsia="pt-BR"/>
        </w:rPr>
        <w:t xml:space="preserve"> de acordo </w:t>
      </w:r>
      <w:r w:rsidR="003241A1" w:rsidRPr="00C645E9">
        <w:rPr>
          <w:rFonts w:ascii="Times New Roman" w:eastAsia="Times New Roman" w:hAnsi="Times New Roman" w:cs="Times New Roman"/>
          <w:szCs w:val="24"/>
          <w:lang w:eastAsia="pt-BR"/>
        </w:rPr>
        <w:t xml:space="preserve">com </w:t>
      </w:r>
      <w:r w:rsidR="00DB34B0" w:rsidRPr="00C645E9">
        <w:rPr>
          <w:rFonts w:ascii="Times New Roman" w:eastAsia="Times New Roman" w:hAnsi="Times New Roman" w:cs="Times New Roman"/>
          <w:szCs w:val="24"/>
          <w:lang w:eastAsia="pt-BR"/>
        </w:rPr>
        <w:t xml:space="preserve">o próprio amadurecimento do sistema, </w:t>
      </w:r>
      <w:r w:rsidR="003241A1" w:rsidRPr="00C645E9">
        <w:rPr>
          <w:rFonts w:ascii="Times New Roman" w:eastAsia="Times New Roman" w:hAnsi="Times New Roman" w:cs="Times New Roman"/>
          <w:szCs w:val="24"/>
          <w:lang w:eastAsia="pt-BR"/>
        </w:rPr>
        <w:t>além da</w:t>
      </w:r>
      <w:r w:rsidR="00DB34B0" w:rsidRPr="00C645E9">
        <w:rPr>
          <w:rFonts w:ascii="Times New Roman" w:hAnsi="Times New Roman" w:cs="Times New Roman"/>
          <w:szCs w:val="24"/>
        </w:rPr>
        <w:t xml:space="preserve"> estagnação do processo de crescimento econômico,</w:t>
      </w:r>
      <w:r w:rsidR="003241A1" w:rsidRPr="00C645E9">
        <w:rPr>
          <w:rFonts w:ascii="Times New Roman" w:hAnsi="Times New Roman" w:cs="Times New Roman"/>
          <w:szCs w:val="24"/>
        </w:rPr>
        <w:t xml:space="preserve"> como na década de 1980.</w:t>
      </w:r>
      <w:r w:rsidR="00DB34B0" w:rsidRPr="00C645E9">
        <w:rPr>
          <w:rFonts w:ascii="Times New Roman" w:hAnsi="Times New Roman" w:cs="Times New Roman"/>
          <w:szCs w:val="24"/>
        </w:rPr>
        <w:t xml:space="preserve"> </w:t>
      </w:r>
      <w:r w:rsidR="002E38B0" w:rsidRPr="00C645E9">
        <w:rPr>
          <w:rFonts w:ascii="Times New Roman" w:hAnsi="Times New Roman" w:cs="Times New Roman"/>
          <w:szCs w:val="24"/>
        </w:rPr>
        <w:t>Ademais</w:t>
      </w:r>
      <w:r w:rsidR="003241A1" w:rsidRPr="00C645E9">
        <w:rPr>
          <w:rFonts w:ascii="Times New Roman" w:hAnsi="Times New Roman" w:cs="Times New Roman"/>
          <w:szCs w:val="24"/>
        </w:rPr>
        <w:t xml:space="preserve"> a esse desequilíbrio</w:t>
      </w:r>
      <w:r w:rsidR="00636068" w:rsidRPr="00C645E9">
        <w:rPr>
          <w:rFonts w:ascii="Times New Roman" w:hAnsi="Times New Roman" w:cs="Times New Roman"/>
          <w:szCs w:val="24"/>
        </w:rPr>
        <w:t>,</w:t>
      </w:r>
      <w:r w:rsidR="002E38B0" w:rsidRPr="00C645E9">
        <w:rPr>
          <w:rFonts w:ascii="Times New Roman" w:hAnsi="Times New Roman" w:cs="Times New Roman"/>
          <w:szCs w:val="24"/>
        </w:rPr>
        <w:t xml:space="preserve"> </w:t>
      </w:r>
      <w:r w:rsidR="00F24911" w:rsidRPr="00C645E9">
        <w:rPr>
          <w:rFonts w:ascii="Times New Roman" w:hAnsi="Times New Roman" w:cs="Times New Roman"/>
          <w:szCs w:val="24"/>
        </w:rPr>
        <w:t xml:space="preserve">uma observação acerca da insuficiência dos indicadores </w:t>
      </w:r>
      <w:proofErr w:type="spellStart"/>
      <w:r w:rsidR="00F24911" w:rsidRPr="00C645E9">
        <w:rPr>
          <w:rFonts w:ascii="Times New Roman" w:hAnsi="Times New Roman" w:cs="Times New Roman"/>
          <w:i/>
          <w:iCs/>
          <w:szCs w:val="24"/>
        </w:rPr>
        <w:t>ex-post</w:t>
      </w:r>
      <w:proofErr w:type="spellEnd"/>
      <w:r w:rsidR="00F24911" w:rsidRPr="00C645E9">
        <w:rPr>
          <w:rFonts w:ascii="Times New Roman" w:hAnsi="Times New Roman" w:cs="Times New Roman"/>
          <w:szCs w:val="24"/>
        </w:rPr>
        <w:t xml:space="preserve"> para avaliar adequadamente a gravidade do problema</w:t>
      </w:r>
      <w:r w:rsidR="003241A1" w:rsidRPr="00C645E9">
        <w:rPr>
          <w:rFonts w:ascii="Times New Roman" w:hAnsi="Times New Roman" w:cs="Times New Roman"/>
          <w:szCs w:val="24"/>
        </w:rPr>
        <w:t xml:space="preserve"> é aventado </w:t>
      </w:r>
      <w:r w:rsidR="00984185">
        <w:rPr>
          <w:rFonts w:ascii="Times New Roman" w:hAnsi="Times New Roman" w:cs="Times New Roman"/>
          <w:szCs w:val="24"/>
        </w:rPr>
        <w:t>por Oliveira, Beltrão e Ferreira (1997, p. 20),</w:t>
      </w:r>
      <w:r w:rsidR="00F23EF4" w:rsidRPr="00C645E9">
        <w:rPr>
          <w:rFonts w:ascii="Times New Roman" w:hAnsi="Times New Roman" w:cs="Times New Roman"/>
          <w:szCs w:val="24"/>
        </w:rPr>
        <w:t xml:space="preserve"> “</w:t>
      </w:r>
      <w:r w:rsidR="00984185">
        <w:rPr>
          <w:rFonts w:ascii="Times New Roman" w:hAnsi="Times New Roman" w:cs="Times New Roman"/>
          <w:szCs w:val="24"/>
        </w:rPr>
        <w:t>t</w:t>
      </w:r>
      <w:r w:rsidR="00F23EF4" w:rsidRPr="00C645E9">
        <w:rPr>
          <w:rFonts w:ascii="Times New Roman" w:hAnsi="Times New Roman" w:cs="Times New Roman"/>
          <w:szCs w:val="24"/>
        </w:rPr>
        <w:t xml:space="preserve">endo em vista que o regime é de repartição, com as transferências da União cobrindo eventuais déficits, a análise </w:t>
      </w:r>
      <w:proofErr w:type="spellStart"/>
      <w:r w:rsidR="00F23EF4" w:rsidRPr="00C645E9">
        <w:rPr>
          <w:rFonts w:ascii="Times New Roman" w:hAnsi="Times New Roman" w:cs="Times New Roman"/>
          <w:i/>
          <w:szCs w:val="24"/>
        </w:rPr>
        <w:t>ex-post</w:t>
      </w:r>
      <w:proofErr w:type="spellEnd"/>
      <w:r w:rsidR="00F23EF4" w:rsidRPr="00C645E9">
        <w:rPr>
          <w:rFonts w:ascii="Times New Roman" w:hAnsi="Times New Roman" w:cs="Times New Roman"/>
          <w:szCs w:val="24"/>
        </w:rPr>
        <w:t xml:space="preserve"> dos números da previdência é pouco informativa”.</w:t>
      </w:r>
      <w:r w:rsidR="00DD414B" w:rsidRPr="00C645E9">
        <w:rPr>
          <w:rFonts w:ascii="Times New Roman" w:hAnsi="Times New Roman" w:cs="Times New Roman"/>
          <w:szCs w:val="24"/>
        </w:rPr>
        <w:t xml:space="preserve"> Dessa forma,</w:t>
      </w:r>
      <w:r w:rsidR="00984185">
        <w:rPr>
          <w:rFonts w:ascii="Times New Roman" w:hAnsi="Times New Roman" w:cs="Times New Roman"/>
          <w:szCs w:val="24"/>
        </w:rPr>
        <w:t xml:space="preserve"> os autores</w:t>
      </w:r>
      <w:r w:rsidR="00DD414B" w:rsidRPr="00C645E9">
        <w:rPr>
          <w:rFonts w:ascii="Times New Roman" w:hAnsi="Times New Roman" w:cs="Times New Roman"/>
          <w:szCs w:val="24"/>
        </w:rPr>
        <w:t xml:space="preserve"> sugere</w:t>
      </w:r>
      <w:r w:rsidR="006D6971" w:rsidRPr="00C645E9">
        <w:rPr>
          <w:rFonts w:ascii="Times New Roman" w:hAnsi="Times New Roman" w:cs="Times New Roman"/>
          <w:szCs w:val="24"/>
        </w:rPr>
        <w:t>m</w:t>
      </w:r>
      <w:r w:rsidR="00DD414B" w:rsidRPr="00C645E9">
        <w:rPr>
          <w:rFonts w:ascii="Times New Roman" w:hAnsi="Times New Roman" w:cs="Times New Roman"/>
          <w:szCs w:val="24"/>
        </w:rPr>
        <w:t xml:space="preserve"> a utilização de indicadores como “</w:t>
      </w:r>
      <w:r w:rsidR="00984185">
        <w:rPr>
          <w:rFonts w:ascii="Times New Roman" w:hAnsi="Times New Roman" w:cs="Times New Roman"/>
          <w:szCs w:val="24"/>
        </w:rPr>
        <w:t>d</w:t>
      </w:r>
      <w:r w:rsidR="00DD414B" w:rsidRPr="00C645E9">
        <w:rPr>
          <w:rFonts w:ascii="Times New Roman" w:hAnsi="Times New Roman" w:cs="Times New Roman"/>
          <w:szCs w:val="24"/>
        </w:rPr>
        <w:t xml:space="preserve">espesas com </w:t>
      </w:r>
      <w:r w:rsidR="00984185">
        <w:rPr>
          <w:rFonts w:ascii="Times New Roman" w:hAnsi="Times New Roman" w:cs="Times New Roman"/>
          <w:szCs w:val="24"/>
        </w:rPr>
        <w:t>b</w:t>
      </w:r>
      <w:r w:rsidR="00DD414B" w:rsidRPr="00C645E9">
        <w:rPr>
          <w:rFonts w:ascii="Times New Roman" w:hAnsi="Times New Roman" w:cs="Times New Roman"/>
          <w:szCs w:val="24"/>
        </w:rPr>
        <w:t xml:space="preserve">enefícios </w:t>
      </w:r>
      <w:r w:rsidR="00984185">
        <w:rPr>
          <w:rFonts w:ascii="Times New Roman" w:hAnsi="Times New Roman" w:cs="Times New Roman"/>
          <w:szCs w:val="24"/>
        </w:rPr>
        <w:t>p</w:t>
      </w:r>
      <w:r w:rsidR="00DD414B" w:rsidRPr="00C645E9">
        <w:rPr>
          <w:rFonts w:ascii="Times New Roman" w:hAnsi="Times New Roman" w:cs="Times New Roman"/>
          <w:szCs w:val="24"/>
        </w:rPr>
        <w:t>revidenciários como fração do PIB”</w:t>
      </w:r>
      <w:r w:rsidR="00DD414B" w:rsidRPr="00C645E9">
        <w:rPr>
          <w:rFonts w:ascii="Times New Roman" w:hAnsi="Times New Roman" w:cs="Times New Roman"/>
          <w:i/>
          <w:iCs/>
          <w:szCs w:val="24"/>
        </w:rPr>
        <w:t>,</w:t>
      </w:r>
      <w:r w:rsidR="00DD414B" w:rsidRPr="00C645E9">
        <w:rPr>
          <w:rFonts w:ascii="Times New Roman" w:hAnsi="Times New Roman" w:cs="Times New Roman"/>
          <w:szCs w:val="24"/>
        </w:rPr>
        <w:t xml:space="preserve"> tal como se utilizou neste trabalho.</w:t>
      </w:r>
    </w:p>
    <w:p w14:paraId="4C03CA0B" w14:textId="213BD87C" w:rsidR="00057F90" w:rsidRPr="0036605B" w:rsidRDefault="004524E6" w:rsidP="00170A8B">
      <w:pPr>
        <w:shd w:val="clear" w:color="auto" w:fill="FFFFFF"/>
        <w:spacing w:line="360" w:lineRule="auto"/>
        <w:ind w:firstLine="708"/>
        <w:rPr>
          <w:rFonts w:ascii="Times New Roman" w:eastAsia="Times New Roman" w:hAnsi="Times New Roman" w:cs="Times New Roman"/>
          <w:szCs w:val="24"/>
          <w:lang w:eastAsia="pt-BR"/>
        </w:rPr>
      </w:pPr>
      <w:r w:rsidRPr="0036605B">
        <w:rPr>
          <w:rFonts w:ascii="Times New Roman" w:eastAsia="Times New Roman" w:hAnsi="Times New Roman" w:cs="Times New Roman"/>
          <w:szCs w:val="24"/>
          <w:lang w:eastAsia="pt-BR"/>
        </w:rPr>
        <w:t>Vianna (2017)</w:t>
      </w:r>
      <w:r w:rsidR="005428BB" w:rsidRPr="0036605B">
        <w:rPr>
          <w:rFonts w:ascii="Times New Roman" w:eastAsia="Times New Roman" w:hAnsi="Times New Roman" w:cs="Times New Roman"/>
          <w:szCs w:val="24"/>
          <w:lang w:eastAsia="pt-BR"/>
        </w:rPr>
        <w:t xml:space="preserve"> </w:t>
      </w:r>
      <w:r w:rsidR="000A4329" w:rsidRPr="0036605B">
        <w:rPr>
          <w:rFonts w:ascii="Times New Roman" w:eastAsia="Times New Roman" w:hAnsi="Times New Roman" w:cs="Times New Roman"/>
          <w:szCs w:val="24"/>
          <w:lang w:eastAsia="pt-BR"/>
        </w:rPr>
        <w:t xml:space="preserve">contribui para o debate discorrendo sobre </w:t>
      </w:r>
      <w:r w:rsidRPr="0036605B">
        <w:rPr>
          <w:rFonts w:ascii="Times New Roman" w:eastAsia="Times New Roman" w:hAnsi="Times New Roman" w:cs="Times New Roman"/>
          <w:szCs w:val="24"/>
          <w:lang w:eastAsia="pt-BR"/>
        </w:rPr>
        <w:t>a pluralidade de possibilidades de reformas</w:t>
      </w:r>
      <w:r w:rsidR="000A4329" w:rsidRPr="0036605B">
        <w:rPr>
          <w:rFonts w:ascii="Times New Roman" w:eastAsia="Times New Roman" w:hAnsi="Times New Roman" w:cs="Times New Roman"/>
          <w:szCs w:val="24"/>
          <w:lang w:eastAsia="pt-BR"/>
        </w:rPr>
        <w:t>, em oposição</w:t>
      </w:r>
      <w:r w:rsidRPr="0036605B">
        <w:rPr>
          <w:rFonts w:ascii="Times New Roman" w:eastAsia="Times New Roman" w:hAnsi="Times New Roman" w:cs="Times New Roman"/>
          <w:szCs w:val="24"/>
          <w:lang w:eastAsia="pt-BR"/>
        </w:rPr>
        <w:t xml:space="preserve"> </w:t>
      </w:r>
      <w:r w:rsidR="00FC63E3" w:rsidRPr="0036605B">
        <w:rPr>
          <w:rFonts w:ascii="Times New Roman" w:eastAsia="Times New Roman" w:hAnsi="Times New Roman" w:cs="Times New Roman"/>
          <w:szCs w:val="24"/>
          <w:lang w:eastAsia="pt-BR"/>
        </w:rPr>
        <w:t>à</w:t>
      </w:r>
      <w:r w:rsidRPr="0036605B">
        <w:rPr>
          <w:rFonts w:ascii="Times New Roman" w:eastAsia="Times New Roman" w:hAnsi="Times New Roman" w:cs="Times New Roman"/>
          <w:szCs w:val="24"/>
          <w:lang w:eastAsia="pt-BR"/>
        </w:rPr>
        <w:t xml:space="preserve"> ideia de</w:t>
      </w:r>
      <w:r w:rsidR="000A4329" w:rsidRPr="0036605B">
        <w:rPr>
          <w:rFonts w:ascii="Times New Roman" w:eastAsia="Times New Roman" w:hAnsi="Times New Roman" w:cs="Times New Roman"/>
          <w:szCs w:val="24"/>
          <w:lang w:eastAsia="pt-BR"/>
        </w:rPr>
        <w:t xml:space="preserve"> que há apenas</w:t>
      </w:r>
      <w:r w:rsidRPr="0036605B">
        <w:rPr>
          <w:rFonts w:ascii="Times New Roman" w:eastAsia="Times New Roman" w:hAnsi="Times New Roman" w:cs="Times New Roman"/>
          <w:szCs w:val="24"/>
          <w:lang w:eastAsia="pt-BR"/>
        </w:rPr>
        <w:t xml:space="preserve"> uma única</w:t>
      </w:r>
      <w:r w:rsidR="000A4329" w:rsidRPr="0036605B">
        <w:rPr>
          <w:rFonts w:ascii="Times New Roman" w:eastAsia="Times New Roman" w:hAnsi="Times New Roman" w:cs="Times New Roman"/>
          <w:szCs w:val="24"/>
          <w:lang w:eastAsia="pt-BR"/>
        </w:rPr>
        <w:t xml:space="preserve"> reforma possível.</w:t>
      </w:r>
      <w:r w:rsidR="005428BB" w:rsidRPr="0036605B">
        <w:rPr>
          <w:rFonts w:ascii="Times New Roman" w:eastAsia="Times New Roman" w:hAnsi="Times New Roman" w:cs="Times New Roman"/>
          <w:szCs w:val="24"/>
          <w:lang w:eastAsia="pt-BR"/>
        </w:rPr>
        <w:t xml:space="preserve"> </w:t>
      </w:r>
      <w:r w:rsidR="000A4329" w:rsidRPr="0036605B">
        <w:rPr>
          <w:rFonts w:ascii="Times New Roman" w:eastAsia="Times New Roman" w:hAnsi="Times New Roman" w:cs="Times New Roman"/>
          <w:szCs w:val="24"/>
          <w:lang w:eastAsia="pt-BR"/>
        </w:rPr>
        <w:t>E</w:t>
      </w:r>
      <w:r w:rsidR="005428BB" w:rsidRPr="0036605B">
        <w:rPr>
          <w:rFonts w:ascii="Times New Roman" w:eastAsia="Times New Roman" w:hAnsi="Times New Roman" w:cs="Times New Roman"/>
          <w:szCs w:val="24"/>
          <w:lang w:eastAsia="pt-BR"/>
        </w:rPr>
        <w:t xml:space="preserve">ssas </w:t>
      </w:r>
      <w:r w:rsidR="000A4329" w:rsidRPr="0036605B">
        <w:rPr>
          <w:rFonts w:ascii="Times New Roman" w:eastAsia="Times New Roman" w:hAnsi="Times New Roman" w:cs="Times New Roman"/>
          <w:szCs w:val="24"/>
          <w:lang w:eastAsia="pt-BR"/>
        </w:rPr>
        <w:t xml:space="preserve">possibilidades de </w:t>
      </w:r>
      <w:r w:rsidR="005428BB" w:rsidRPr="0036605B">
        <w:rPr>
          <w:rFonts w:ascii="Times New Roman" w:eastAsia="Times New Roman" w:hAnsi="Times New Roman" w:cs="Times New Roman"/>
          <w:szCs w:val="24"/>
          <w:lang w:eastAsia="pt-BR"/>
        </w:rPr>
        <w:t>reformas</w:t>
      </w:r>
      <w:r w:rsidR="000A4329" w:rsidRPr="0036605B">
        <w:rPr>
          <w:rFonts w:ascii="Times New Roman" w:eastAsia="Times New Roman" w:hAnsi="Times New Roman" w:cs="Times New Roman"/>
          <w:szCs w:val="24"/>
          <w:lang w:eastAsia="pt-BR"/>
        </w:rPr>
        <w:t>, segundo o autor,</w:t>
      </w:r>
      <w:r w:rsidR="005428BB" w:rsidRPr="0036605B">
        <w:rPr>
          <w:rFonts w:ascii="Times New Roman" w:eastAsia="Times New Roman" w:hAnsi="Times New Roman" w:cs="Times New Roman"/>
          <w:szCs w:val="24"/>
          <w:lang w:eastAsia="pt-BR"/>
        </w:rPr>
        <w:t xml:space="preserve"> podem modificar diversos eixos sociais, todos eles repercutindo</w:t>
      </w:r>
      <w:r w:rsidR="00FC63E3" w:rsidRPr="0036605B">
        <w:rPr>
          <w:rFonts w:ascii="Times New Roman" w:eastAsia="Times New Roman" w:hAnsi="Times New Roman" w:cs="Times New Roman"/>
          <w:szCs w:val="24"/>
          <w:lang w:eastAsia="pt-BR"/>
        </w:rPr>
        <w:t>,</w:t>
      </w:r>
      <w:r w:rsidR="005428BB" w:rsidRPr="0036605B">
        <w:rPr>
          <w:rFonts w:ascii="Times New Roman" w:eastAsia="Times New Roman" w:hAnsi="Times New Roman" w:cs="Times New Roman"/>
          <w:szCs w:val="24"/>
          <w:lang w:eastAsia="pt-BR"/>
        </w:rPr>
        <w:t xml:space="preserve"> de diferentes maneiras</w:t>
      </w:r>
      <w:r w:rsidR="00FC63E3" w:rsidRPr="0036605B">
        <w:rPr>
          <w:rFonts w:ascii="Times New Roman" w:eastAsia="Times New Roman" w:hAnsi="Times New Roman" w:cs="Times New Roman"/>
          <w:szCs w:val="24"/>
          <w:lang w:eastAsia="pt-BR"/>
        </w:rPr>
        <w:t>,</w:t>
      </w:r>
      <w:r w:rsidR="005428BB" w:rsidRPr="0036605B">
        <w:rPr>
          <w:rFonts w:ascii="Times New Roman" w:eastAsia="Times New Roman" w:hAnsi="Times New Roman" w:cs="Times New Roman"/>
          <w:szCs w:val="24"/>
          <w:lang w:eastAsia="pt-BR"/>
        </w:rPr>
        <w:t xml:space="preserve"> no sistema previdenciário.</w:t>
      </w:r>
      <w:r w:rsidR="007E5C36" w:rsidRPr="0036605B">
        <w:rPr>
          <w:rFonts w:ascii="Times New Roman" w:eastAsia="Times New Roman" w:hAnsi="Times New Roman" w:cs="Times New Roman"/>
          <w:szCs w:val="24"/>
          <w:lang w:eastAsia="pt-BR"/>
        </w:rPr>
        <w:t xml:space="preserve"> </w:t>
      </w:r>
      <w:r w:rsidR="00F56D3B" w:rsidRPr="0036605B">
        <w:rPr>
          <w:rFonts w:ascii="Times New Roman" w:hAnsi="Times New Roman" w:cs="Times New Roman"/>
          <w:szCs w:val="24"/>
        </w:rPr>
        <w:t xml:space="preserve">Entretanto, apesar da </w:t>
      </w:r>
      <w:r w:rsidR="00F56D3B" w:rsidRPr="0036605B">
        <w:rPr>
          <w:rFonts w:ascii="Times New Roman" w:hAnsi="Times New Roman" w:cs="Times New Roman"/>
          <w:szCs w:val="24"/>
        </w:rPr>
        <w:lastRenderedPageBreak/>
        <w:t>necessidade de uma consideração plural ao</w:t>
      </w:r>
      <w:r w:rsidR="00625C02" w:rsidRPr="0036605B">
        <w:rPr>
          <w:rFonts w:ascii="Times New Roman" w:hAnsi="Times New Roman" w:cs="Times New Roman"/>
          <w:szCs w:val="24"/>
        </w:rPr>
        <w:t xml:space="preserve"> </w:t>
      </w:r>
      <w:r w:rsidR="00C645E9" w:rsidRPr="0036605B">
        <w:rPr>
          <w:rFonts w:ascii="Times New Roman" w:hAnsi="Times New Roman" w:cs="Times New Roman"/>
          <w:szCs w:val="24"/>
        </w:rPr>
        <w:t xml:space="preserve">se </w:t>
      </w:r>
      <w:r w:rsidR="00F56D3B" w:rsidRPr="0036605B">
        <w:rPr>
          <w:rFonts w:ascii="Times New Roman" w:hAnsi="Times New Roman" w:cs="Times New Roman"/>
          <w:szCs w:val="24"/>
        </w:rPr>
        <w:t>referir à reforma da previdência</w:t>
      </w:r>
      <w:r w:rsidR="009F1317" w:rsidRPr="0036605B">
        <w:rPr>
          <w:rFonts w:ascii="Times New Roman" w:hAnsi="Times New Roman" w:cs="Times New Roman"/>
          <w:szCs w:val="24"/>
        </w:rPr>
        <w:t xml:space="preserve"> no Brasil, a questão</w:t>
      </w:r>
      <w:r w:rsidR="00023FEB" w:rsidRPr="0036605B">
        <w:rPr>
          <w:rFonts w:ascii="Times New Roman" w:hAnsi="Times New Roman" w:cs="Times New Roman"/>
          <w:szCs w:val="24"/>
        </w:rPr>
        <w:t xml:space="preserve"> ainda é trat</w:t>
      </w:r>
      <w:r w:rsidR="009F1317" w:rsidRPr="0036605B">
        <w:rPr>
          <w:rFonts w:ascii="Times New Roman" w:hAnsi="Times New Roman" w:cs="Times New Roman"/>
          <w:szCs w:val="24"/>
        </w:rPr>
        <w:t>a</w:t>
      </w:r>
      <w:r w:rsidR="00023FEB" w:rsidRPr="0036605B">
        <w:rPr>
          <w:rFonts w:ascii="Times New Roman" w:hAnsi="Times New Roman" w:cs="Times New Roman"/>
          <w:szCs w:val="24"/>
        </w:rPr>
        <w:t>da como se fosse</w:t>
      </w:r>
      <w:r w:rsidR="009F1317" w:rsidRPr="0036605B">
        <w:rPr>
          <w:rFonts w:ascii="Times New Roman" w:hAnsi="Times New Roman" w:cs="Times New Roman"/>
          <w:szCs w:val="24"/>
        </w:rPr>
        <w:t xml:space="preserve"> possível </w:t>
      </w:r>
      <w:r w:rsidR="00625C02" w:rsidRPr="0036605B">
        <w:rPr>
          <w:rFonts w:ascii="Times New Roman" w:hAnsi="Times New Roman" w:cs="Times New Roman"/>
          <w:szCs w:val="24"/>
        </w:rPr>
        <w:t>via</w:t>
      </w:r>
      <w:r w:rsidR="00023FEB" w:rsidRPr="0036605B">
        <w:rPr>
          <w:rFonts w:ascii="Times New Roman" w:hAnsi="Times New Roman" w:cs="Times New Roman"/>
          <w:szCs w:val="24"/>
        </w:rPr>
        <w:t xml:space="preserve"> um</w:t>
      </w:r>
      <w:r w:rsidR="009F1317" w:rsidRPr="0036605B">
        <w:rPr>
          <w:rFonts w:ascii="Times New Roman" w:hAnsi="Times New Roman" w:cs="Times New Roman"/>
          <w:szCs w:val="24"/>
        </w:rPr>
        <w:t xml:space="preserve"> único caminho, sendo esse exclusivamente capaz de “resolver” os problemas apontados. </w:t>
      </w:r>
      <w:r w:rsidR="0036605B" w:rsidRPr="0036605B">
        <w:rPr>
          <w:rFonts w:ascii="Times New Roman" w:hAnsi="Times New Roman" w:cs="Times New Roman"/>
          <w:szCs w:val="24"/>
        </w:rPr>
        <w:t>N</w:t>
      </w:r>
      <w:r w:rsidR="00023FEB" w:rsidRPr="0036605B">
        <w:rPr>
          <w:rFonts w:ascii="Times New Roman" w:hAnsi="Times New Roman" w:cs="Times New Roman"/>
          <w:szCs w:val="24"/>
        </w:rPr>
        <w:t>essa abordagem</w:t>
      </w:r>
      <w:r w:rsidR="0036605B" w:rsidRPr="0036605B">
        <w:rPr>
          <w:rFonts w:ascii="Times New Roman" w:hAnsi="Times New Roman" w:cs="Times New Roman"/>
          <w:szCs w:val="24"/>
        </w:rPr>
        <w:t xml:space="preserve"> singular, </w:t>
      </w:r>
      <w:r w:rsidR="000A4329" w:rsidRPr="0036605B">
        <w:rPr>
          <w:rFonts w:ascii="Times New Roman" w:hAnsi="Times New Roman" w:cs="Times New Roman"/>
          <w:szCs w:val="24"/>
        </w:rPr>
        <w:t xml:space="preserve">ficam exclusas as </w:t>
      </w:r>
      <w:r w:rsidR="00023FEB" w:rsidRPr="0036605B">
        <w:rPr>
          <w:rFonts w:ascii="Times New Roman" w:hAnsi="Times New Roman" w:cs="Times New Roman"/>
          <w:szCs w:val="24"/>
        </w:rPr>
        <w:t>considerações reais que necessitam ser pensadas e reformuladas</w:t>
      </w:r>
      <w:r w:rsidR="0036605B" w:rsidRPr="0036605B">
        <w:rPr>
          <w:rFonts w:ascii="Times New Roman" w:hAnsi="Times New Roman" w:cs="Times New Roman"/>
          <w:szCs w:val="24"/>
        </w:rPr>
        <w:t>.</w:t>
      </w:r>
      <w:r w:rsidR="00023FEB" w:rsidRPr="0036605B">
        <w:rPr>
          <w:rFonts w:ascii="Times New Roman" w:hAnsi="Times New Roman" w:cs="Times New Roman"/>
          <w:szCs w:val="24"/>
        </w:rPr>
        <w:t xml:space="preserve"> </w:t>
      </w:r>
      <w:r w:rsidR="0036605B" w:rsidRPr="0036605B">
        <w:rPr>
          <w:rFonts w:ascii="Times New Roman" w:hAnsi="Times New Roman" w:cs="Times New Roman"/>
          <w:szCs w:val="24"/>
        </w:rPr>
        <w:t xml:space="preserve">Assim, o debate </w:t>
      </w:r>
      <w:r w:rsidR="00023FEB" w:rsidRPr="0036605B">
        <w:rPr>
          <w:rFonts w:ascii="Times New Roman" w:hAnsi="Times New Roman" w:cs="Times New Roman"/>
          <w:szCs w:val="24"/>
        </w:rPr>
        <w:t>não s</w:t>
      </w:r>
      <w:r w:rsidR="000C7845" w:rsidRPr="0036605B">
        <w:rPr>
          <w:rFonts w:ascii="Times New Roman" w:hAnsi="Times New Roman" w:cs="Times New Roman"/>
          <w:szCs w:val="24"/>
        </w:rPr>
        <w:t>omente</w:t>
      </w:r>
      <w:r w:rsidR="00023FEB" w:rsidRPr="0036605B">
        <w:rPr>
          <w:rFonts w:ascii="Times New Roman" w:hAnsi="Times New Roman" w:cs="Times New Roman"/>
          <w:szCs w:val="24"/>
        </w:rPr>
        <w:t xml:space="preserve"> </w:t>
      </w:r>
      <w:proofErr w:type="gramStart"/>
      <w:r w:rsidR="00023FEB" w:rsidRPr="0036605B">
        <w:rPr>
          <w:rFonts w:ascii="Times New Roman" w:hAnsi="Times New Roman" w:cs="Times New Roman"/>
          <w:szCs w:val="24"/>
        </w:rPr>
        <w:t>deixa a desejar</w:t>
      </w:r>
      <w:proofErr w:type="gramEnd"/>
      <w:r w:rsidR="000A2E4D" w:rsidRPr="0036605B">
        <w:rPr>
          <w:rFonts w:ascii="Times New Roman" w:hAnsi="Times New Roman" w:cs="Times New Roman"/>
          <w:szCs w:val="24"/>
        </w:rPr>
        <w:t xml:space="preserve">, </w:t>
      </w:r>
      <w:r w:rsidR="00023FEB" w:rsidRPr="0036605B">
        <w:rPr>
          <w:rFonts w:ascii="Times New Roman" w:hAnsi="Times New Roman" w:cs="Times New Roman"/>
          <w:szCs w:val="24"/>
        </w:rPr>
        <w:t xml:space="preserve">como </w:t>
      </w:r>
      <w:r w:rsidR="00625C02" w:rsidRPr="0036605B">
        <w:rPr>
          <w:rFonts w:ascii="Times New Roman" w:hAnsi="Times New Roman" w:cs="Times New Roman"/>
          <w:szCs w:val="24"/>
        </w:rPr>
        <w:t xml:space="preserve">se apresenta </w:t>
      </w:r>
      <w:r w:rsidR="00023FEB" w:rsidRPr="0036605B">
        <w:rPr>
          <w:rFonts w:ascii="Times New Roman" w:hAnsi="Times New Roman" w:cs="Times New Roman"/>
          <w:szCs w:val="24"/>
        </w:rPr>
        <w:t>insuficiente para sanar as necessidades, assumindo</w:t>
      </w:r>
      <w:r w:rsidR="00DE7144" w:rsidRPr="0036605B">
        <w:rPr>
          <w:rFonts w:ascii="Times New Roman" w:hAnsi="Times New Roman" w:cs="Times New Roman"/>
          <w:szCs w:val="24"/>
        </w:rPr>
        <w:t>-se</w:t>
      </w:r>
      <w:r w:rsidR="00023FEB" w:rsidRPr="0036605B">
        <w:rPr>
          <w:rFonts w:ascii="Times New Roman" w:hAnsi="Times New Roman" w:cs="Times New Roman"/>
          <w:szCs w:val="24"/>
        </w:rPr>
        <w:t xml:space="preserve"> o risco de</w:t>
      </w:r>
      <w:r w:rsidR="000A2E4D" w:rsidRPr="0036605B">
        <w:rPr>
          <w:rFonts w:ascii="Times New Roman" w:hAnsi="Times New Roman" w:cs="Times New Roman"/>
          <w:szCs w:val="24"/>
        </w:rPr>
        <w:t xml:space="preserve"> </w:t>
      </w:r>
      <w:r w:rsidR="00023FEB" w:rsidRPr="0036605B">
        <w:rPr>
          <w:rFonts w:ascii="Times New Roman" w:hAnsi="Times New Roman" w:cs="Times New Roman"/>
          <w:szCs w:val="24"/>
        </w:rPr>
        <w:t xml:space="preserve">reformar aquilo que não havia necessidade, </w:t>
      </w:r>
      <w:r w:rsidR="00625C02" w:rsidRPr="0036605B">
        <w:rPr>
          <w:rFonts w:ascii="Times New Roman" w:hAnsi="Times New Roman" w:cs="Times New Roman"/>
          <w:szCs w:val="24"/>
        </w:rPr>
        <w:t xml:space="preserve">postergando ou perpetuando </w:t>
      </w:r>
      <w:r w:rsidR="00023FEB" w:rsidRPr="0036605B">
        <w:rPr>
          <w:rFonts w:ascii="Times New Roman" w:hAnsi="Times New Roman" w:cs="Times New Roman"/>
          <w:szCs w:val="24"/>
        </w:rPr>
        <w:t>aquilo que</w:t>
      </w:r>
      <w:r w:rsidR="00186F7A" w:rsidRPr="0036605B">
        <w:rPr>
          <w:rFonts w:ascii="Times New Roman" w:hAnsi="Times New Roman" w:cs="Times New Roman"/>
          <w:szCs w:val="24"/>
        </w:rPr>
        <w:t>,</w:t>
      </w:r>
      <w:r w:rsidR="00023FEB" w:rsidRPr="0036605B">
        <w:rPr>
          <w:rFonts w:ascii="Times New Roman" w:hAnsi="Times New Roman" w:cs="Times New Roman"/>
          <w:szCs w:val="24"/>
        </w:rPr>
        <w:t xml:space="preserve"> de fato</w:t>
      </w:r>
      <w:r w:rsidR="00186F7A" w:rsidRPr="0036605B">
        <w:rPr>
          <w:rFonts w:ascii="Times New Roman" w:hAnsi="Times New Roman" w:cs="Times New Roman"/>
          <w:szCs w:val="24"/>
        </w:rPr>
        <w:t>,</w:t>
      </w:r>
      <w:r w:rsidR="00023FEB" w:rsidRPr="0036605B">
        <w:rPr>
          <w:rFonts w:ascii="Times New Roman" w:hAnsi="Times New Roman" w:cs="Times New Roman"/>
          <w:szCs w:val="24"/>
        </w:rPr>
        <w:t xml:space="preserve"> necessitava ser reformulado.</w:t>
      </w:r>
    </w:p>
    <w:p w14:paraId="3C7CFD91" w14:textId="2BBA86AB" w:rsidR="00FE6416" w:rsidRPr="004F4712" w:rsidRDefault="00B160C5" w:rsidP="00FE6416">
      <w:pPr>
        <w:shd w:val="clear" w:color="auto" w:fill="FFFFFF"/>
        <w:spacing w:line="360" w:lineRule="auto"/>
        <w:ind w:firstLine="709"/>
        <w:rPr>
          <w:rFonts w:ascii="Times New Roman" w:hAnsi="Times New Roman" w:cs="Times New Roman"/>
          <w:szCs w:val="24"/>
        </w:rPr>
      </w:pPr>
      <w:r w:rsidRPr="004F4712">
        <w:rPr>
          <w:rFonts w:ascii="Times New Roman" w:hAnsi="Times New Roman" w:cs="Times New Roman"/>
          <w:szCs w:val="24"/>
        </w:rPr>
        <w:t>Diversas</w:t>
      </w:r>
      <w:r w:rsidR="00CD5533" w:rsidRPr="004F4712">
        <w:rPr>
          <w:rFonts w:ascii="Times New Roman" w:hAnsi="Times New Roman" w:cs="Times New Roman"/>
          <w:szCs w:val="24"/>
        </w:rPr>
        <w:t xml:space="preserve"> reformas já foram tramitadas ao longo do tempo, muitas delas, inclusive, antes mesmo </w:t>
      </w:r>
      <w:r w:rsidRPr="004F4712">
        <w:rPr>
          <w:rFonts w:ascii="Times New Roman" w:hAnsi="Times New Roman" w:cs="Times New Roman"/>
          <w:szCs w:val="24"/>
        </w:rPr>
        <w:t>d</w:t>
      </w:r>
      <w:r w:rsidR="006F58C0" w:rsidRPr="004F4712">
        <w:rPr>
          <w:rFonts w:ascii="Times New Roman" w:hAnsi="Times New Roman" w:cs="Times New Roman"/>
          <w:szCs w:val="24"/>
        </w:rPr>
        <w:t xml:space="preserve">a estruturação do </w:t>
      </w:r>
      <w:r w:rsidRPr="004F4712">
        <w:rPr>
          <w:rFonts w:ascii="Times New Roman" w:hAnsi="Times New Roman" w:cs="Times New Roman"/>
          <w:szCs w:val="24"/>
        </w:rPr>
        <w:t>sistema previdenciário existente hoje, marcado fundamentalmente pela criação no INSS no dia 27 de junho de 1990.</w:t>
      </w:r>
      <w:r w:rsidR="00FE6416" w:rsidRPr="004F4712">
        <w:rPr>
          <w:rFonts w:ascii="Times New Roman" w:hAnsi="Times New Roman" w:cs="Times New Roman"/>
          <w:szCs w:val="24"/>
        </w:rPr>
        <w:t xml:space="preserve"> Em </w:t>
      </w:r>
      <w:r w:rsidR="006D6971" w:rsidRPr="004F4712">
        <w:rPr>
          <w:rFonts w:ascii="Times New Roman" w:hAnsi="Times New Roman" w:cs="Times New Roman"/>
          <w:szCs w:val="24"/>
        </w:rPr>
        <w:t>1892,</w:t>
      </w:r>
      <w:r w:rsidR="003E583F">
        <w:rPr>
          <w:rFonts w:ascii="Times New Roman" w:hAnsi="Times New Roman" w:cs="Times New Roman"/>
          <w:szCs w:val="24"/>
        </w:rPr>
        <w:t xml:space="preserve"> por exemplo,</w:t>
      </w:r>
      <w:r w:rsidR="006D6971" w:rsidRPr="004F4712">
        <w:rPr>
          <w:rFonts w:ascii="Times New Roman" w:hAnsi="Times New Roman" w:cs="Times New Roman"/>
          <w:szCs w:val="24"/>
        </w:rPr>
        <w:t xml:space="preserve"> instituiu-se a aposentadoria por invalidez e a pensão por morte para os operários do Arsenal da Marinha do Rio de Janeiro (INSS, 2017)</w:t>
      </w:r>
      <w:r w:rsidR="0078057B" w:rsidRPr="004F4712">
        <w:rPr>
          <w:rFonts w:ascii="Times New Roman" w:hAnsi="Times New Roman" w:cs="Times New Roman"/>
          <w:szCs w:val="24"/>
        </w:rPr>
        <w:t>.</w:t>
      </w:r>
      <w:r w:rsidR="00FE6416" w:rsidRPr="004F4712">
        <w:rPr>
          <w:rFonts w:ascii="Times New Roman" w:hAnsi="Times New Roman" w:cs="Times New Roman"/>
          <w:szCs w:val="24"/>
        </w:rPr>
        <w:t xml:space="preserve"> </w:t>
      </w:r>
      <w:r w:rsidR="0078057B" w:rsidRPr="004F4712">
        <w:rPr>
          <w:rFonts w:ascii="Times New Roman" w:hAnsi="Times New Roman" w:cs="Times New Roman"/>
          <w:szCs w:val="24"/>
        </w:rPr>
        <w:t>A</w:t>
      </w:r>
      <w:r w:rsidR="000B29BB" w:rsidRPr="004F4712">
        <w:rPr>
          <w:rFonts w:ascii="Times New Roman" w:hAnsi="Times New Roman" w:cs="Times New Roman"/>
          <w:szCs w:val="24"/>
        </w:rPr>
        <w:t xml:space="preserve"> discussão em relação </w:t>
      </w:r>
      <w:r w:rsidR="00621CDB" w:rsidRPr="004F4712">
        <w:rPr>
          <w:rFonts w:ascii="Times New Roman" w:hAnsi="Times New Roman" w:cs="Times New Roman"/>
          <w:szCs w:val="24"/>
        </w:rPr>
        <w:t xml:space="preserve">a </w:t>
      </w:r>
      <w:r w:rsidR="00C43F69" w:rsidRPr="004F4712">
        <w:rPr>
          <w:rFonts w:ascii="Times New Roman" w:hAnsi="Times New Roman" w:cs="Times New Roman"/>
          <w:szCs w:val="24"/>
        </w:rPr>
        <w:t>esse grupo de</w:t>
      </w:r>
      <w:r w:rsidR="00591C47" w:rsidRPr="004F4712">
        <w:rPr>
          <w:rFonts w:ascii="Times New Roman" w:hAnsi="Times New Roman" w:cs="Times New Roman"/>
          <w:szCs w:val="24"/>
        </w:rPr>
        <w:t xml:space="preserve"> profissionais</w:t>
      </w:r>
      <w:r w:rsidR="00C43F69" w:rsidRPr="004F4712">
        <w:rPr>
          <w:rFonts w:ascii="Times New Roman" w:hAnsi="Times New Roman" w:cs="Times New Roman"/>
          <w:szCs w:val="24"/>
        </w:rPr>
        <w:t xml:space="preserve"> e sua natureza jurídica </w:t>
      </w:r>
      <w:r w:rsidR="0078057B" w:rsidRPr="004F4712">
        <w:rPr>
          <w:rFonts w:ascii="Times New Roman" w:hAnsi="Times New Roman" w:cs="Times New Roman"/>
          <w:szCs w:val="24"/>
        </w:rPr>
        <w:t>ganha significância</w:t>
      </w:r>
      <w:r w:rsidR="00C43F69" w:rsidRPr="004F4712">
        <w:rPr>
          <w:rFonts w:ascii="Times New Roman" w:hAnsi="Times New Roman" w:cs="Times New Roman"/>
          <w:szCs w:val="24"/>
        </w:rPr>
        <w:t xml:space="preserve"> a partir do momento em que ele</w:t>
      </w:r>
      <w:r w:rsidR="00591C47" w:rsidRPr="004F4712">
        <w:rPr>
          <w:rFonts w:ascii="Times New Roman" w:hAnsi="Times New Roman" w:cs="Times New Roman"/>
          <w:szCs w:val="24"/>
        </w:rPr>
        <w:t xml:space="preserve">s, abrangidos pela </w:t>
      </w:r>
      <w:r w:rsidR="0078057B" w:rsidRPr="004F4712">
        <w:rPr>
          <w:rFonts w:ascii="Times New Roman" w:hAnsi="Times New Roman" w:cs="Times New Roman"/>
          <w:szCs w:val="24"/>
        </w:rPr>
        <w:t>E</w:t>
      </w:r>
      <w:r w:rsidR="0036605B" w:rsidRPr="004F4712">
        <w:rPr>
          <w:rFonts w:ascii="Times New Roman" w:hAnsi="Times New Roman" w:cs="Times New Roman"/>
          <w:szCs w:val="24"/>
        </w:rPr>
        <w:t xml:space="preserve">menda </w:t>
      </w:r>
      <w:r w:rsidR="0078057B" w:rsidRPr="004F4712">
        <w:rPr>
          <w:rFonts w:ascii="Times New Roman" w:hAnsi="Times New Roman" w:cs="Times New Roman"/>
          <w:szCs w:val="24"/>
        </w:rPr>
        <w:t>C</w:t>
      </w:r>
      <w:r w:rsidR="0036605B" w:rsidRPr="004F4712">
        <w:rPr>
          <w:rFonts w:ascii="Times New Roman" w:hAnsi="Times New Roman" w:cs="Times New Roman"/>
          <w:szCs w:val="24"/>
        </w:rPr>
        <w:t>onstitucional</w:t>
      </w:r>
      <w:r w:rsidR="00591C47" w:rsidRPr="004F4712">
        <w:rPr>
          <w:rFonts w:ascii="Times New Roman" w:hAnsi="Times New Roman" w:cs="Times New Roman"/>
          <w:szCs w:val="24"/>
        </w:rPr>
        <w:t xml:space="preserve"> n.</w:t>
      </w:r>
      <w:r w:rsidR="00A948C8" w:rsidRPr="004F4712">
        <w:rPr>
          <w:rFonts w:ascii="Times New Roman" w:hAnsi="Times New Roman" w:cs="Times New Roman"/>
          <w:szCs w:val="24"/>
        </w:rPr>
        <w:t xml:space="preserve"> </w:t>
      </w:r>
      <w:r w:rsidR="00591C47" w:rsidRPr="004F4712">
        <w:rPr>
          <w:rFonts w:ascii="Times New Roman" w:hAnsi="Times New Roman" w:cs="Times New Roman"/>
          <w:szCs w:val="24"/>
        </w:rPr>
        <w:t>18/98, passaram a ser considerados militares, uma das espécies de agentes públicos</w:t>
      </w:r>
      <w:r w:rsidR="0078057B" w:rsidRPr="004F4712">
        <w:rPr>
          <w:rFonts w:ascii="Times New Roman" w:hAnsi="Times New Roman" w:cs="Times New Roman"/>
          <w:szCs w:val="24"/>
        </w:rPr>
        <w:t xml:space="preserve"> </w:t>
      </w:r>
      <w:r w:rsidR="003C2601" w:rsidRPr="004F4712">
        <w:rPr>
          <w:rFonts w:ascii="Times New Roman" w:hAnsi="Times New Roman" w:cs="Times New Roman"/>
          <w:szCs w:val="24"/>
        </w:rPr>
        <w:t xml:space="preserve">(BRASIL, 1988). </w:t>
      </w:r>
    </w:p>
    <w:p w14:paraId="6C6D2B0C" w14:textId="134AB0BA" w:rsidR="00636219" w:rsidRPr="004F4712" w:rsidRDefault="00741804" w:rsidP="000C7845">
      <w:pPr>
        <w:shd w:val="clear" w:color="auto" w:fill="FFFFFF"/>
        <w:spacing w:line="360" w:lineRule="auto"/>
        <w:ind w:firstLine="709"/>
        <w:rPr>
          <w:rFonts w:ascii="Times New Roman" w:hAnsi="Times New Roman" w:cs="Times New Roman"/>
          <w:szCs w:val="24"/>
        </w:rPr>
      </w:pPr>
      <w:r w:rsidRPr="004F4712">
        <w:rPr>
          <w:rFonts w:ascii="Times New Roman" w:hAnsi="Times New Roman" w:cs="Times New Roman"/>
          <w:szCs w:val="24"/>
        </w:rPr>
        <w:t xml:space="preserve">A respeito dos funcionários públicos, </w:t>
      </w:r>
      <w:r w:rsidR="00440E41" w:rsidRPr="004F4712">
        <w:rPr>
          <w:rFonts w:ascii="Times New Roman" w:hAnsi="Times New Roman" w:cs="Times New Roman"/>
          <w:szCs w:val="24"/>
        </w:rPr>
        <w:t xml:space="preserve">Castro e </w:t>
      </w:r>
      <w:proofErr w:type="spellStart"/>
      <w:r w:rsidR="00440E41" w:rsidRPr="004F4712">
        <w:rPr>
          <w:rFonts w:ascii="Times New Roman" w:hAnsi="Times New Roman" w:cs="Times New Roman"/>
          <w:szCs w:val="24"/>
        </w:rPr>
        <w:t>Lazzari</w:t>
      </w:r>
      <w:proofErr w:type="spellEnd"/>
      <w:r w:rsidR="00440E41" w:rsidRPr="004F4712">
        <w:rPr>
          <w:rFonts w:ascii="Times New Roman" w:hAnsi="Times New Roman" w:cs="Times New Roman"/>
          <w:szCs w:val="24"/>
        </w:rPr>
        <w:t xml:space="preserve"> (2018)</w:t>
      </w:r>
      <w:r w:rsidRPr="004F4712">
        <w:rPr>
          <w:rFonts w:ascii="Times New Roman" w:hAnsi="Times New Roman" w:cs="Times New Roman"/>
          <w:szCs w:val="24"/>
        </w:rPr>
        <w:t xml:space="preserve"> </w:t>
      </w:r>
      <w:r w:rsidR="005F4310" w:rsidRPr="004F4712">
        <w:rPr>
          <w:rFonts w:ascii="Times New Roman" w:hAnsi="Times New Roman" w:cs="Times New Roman"/>
          <w:szCs w:val="24"/>
        </w:rPr>
        <w:t xml:space="preserve">ressaltam a instituição do </w:t>
      </w:r>
      <w:r w:rsidR="00B61F56" w:rsidRPr="004F4712">
        <w:rPr>
          <w:rFonts w:ascii="Times New Roman" w:hAnsi="Times New Roman" w:cs="Times New Roman"/>
          <w:szCs w:val="24"/>
        </w:rPr>
        <w:t>R</w:t>
      </w:r>
      <w:r w:rsidR="005F4310" w:rsidRPr="004F4712">
        <w:rPr>
          <w:rFonts w:ascii="Times New Roman" w:hAnsi="Times New Roman" w:cs="Times New Roman"/>
          <w:szCs w:val="24"/>
        </w:rPr>
        <w:t xml:space="preserve">egime </w:t>
      </w:r>
      <w:r w:rsidR="00B61F56" w:rsidRPr="004F4712">
        <w:rPr>
          <w:rFonts w:ascii="Times New Roman" w:hAnsi="Times New Roman" w:cs="Times New Roman"/>
          <w:szCs w:val="24"/>
        </w:rPr>
        <w:t>P</w:t>
      </w:r>
      <w:r w:rsidR="005F4310" w:rsidRPr="004F4712">
        <w:rPr>
          <w:rFonts w:ascii="Times New Roman" w:hAnsi="Times New Roman" w:cs="Times New Roman"/>
          <w:szCs w:val="24"/>
        </w:rPr>
        <w:t xml:space="preserve">revidenciário </w:t>
      </w:r>
      <w:r w:rsidR="00AB1FE4" w:rsidRPr="004F4712">
        <w:rPr>
          <w:rFonts w:ascii="Times New Roman" w:hAnsi="Times New Roman" w:cs="Times New Roman"/>
          <w:szCs w:val="24"/>
        </w:rPr>
        <w:t>P</w:t>
      </w:r>
      <w:r w:rsidR="005F4310" w:rsidRPr="004F4712">
        <w:rPr>
          <w:rFonts w:ascii="Times New Roman" w:hAnsi="Times New Roman" w:cs="Times New Roman"/>
          <w:szCs w:val="24"/>
        </w:rPr>
        <w:t>róprio,</w:t>
      </w:r>
      <w:r w:rsidR="00D83CCD" w:rsidRPr="004F4712">
        <w:rPr>
          <w:rFonts w:ascii="Times New Roman" w:hAnsi="Times New Roman" w:cs="Times New Roman"/>
          <w:szCs w:val="24"/>
        </w:rPr>
        <w:t xml:space="preserve"> por meio</w:t>
      </w:r>
      <w:r w:rsidR="005F4310" w:rsidRPr="004F4712">
        <w:rPr>
          <w:rFonts w:ascii="Times New Roman" w:hAnsi="Times New Roman" w:cs="Times New Roman"/>
          <w:szCs w:val="24"/>
        </w:rPr>
        <w:t xml:space="preserve"> da </w:t>
      </w:r>
      <w:r w:rsidR="00AF4B62" w:rsidRPr="004F4712">
        <w:rPr>
          <w:rFonts w:ascii="Times New Roman" w:hAnsi="Times New Roman" w:cs="Times New Roman"/>
          <w:szCs w:val="24"/>
        </w:rPr>
        <w:t>EC n.</w:t>
      </w:r>
      <w:r w:rsidR="005F4310" w:rsidRPr="004F4712">
        <w:rPr>
          <w:rFonts w:ascii="Times New Roman" w:hAnsi="Times New Roman" w:cs="Times New Roman"/>
          <w:szCs w:val="24"/>
        </w:rPr>
        <w:t xml:space="preserve"> 20</w:t>
      </w:r>
      <w:r w:rsidR="003F17A3" w:rsidRPr="004F4712">
        <w:rPr>
          <w:rFonts w:ascii="Times New Roman" w:hAnsi="Times New Roman" w:cs="Times New Roman"/>
          <w:szCs w:val="24"/>
        </w:rPr>
        <w:t>, que institui o direito à aposentadoria com a última remuneração da carreira,</w:t>
      </w:r>
      <w:r w:rsidR="00D721D7" w:rsidRPr="004F4712">
        <w:rPr>
          <w:rFonts w:ascii="Times New Roman" w:hAnsi="Times New Roman" w:cs="Times New Roman"/>
          <w:szCs w:val="24"/>
        </w:rPr>
        <w:t xml:space="preserve"> e</w:t>
      </w:r>
      <w:r w:rsidR="003F17A3" w:rsidRPr="004F4712">
        <w:rPr>
          <w:rFonts w:ascii="Times New Roman" w:hAnsi="Times New Roman" w:cs="Times New Roman"/>
          <w:szCs w:val="24"/>
        </w:rPr>
        <w:t xml:space="preserve"> com os devidos reajustes dados aos servidores ativos.</w:t>
      </w:r>
      <w:r w:rsidR="000C7845" w:rsidRPr="004F4712">
        <w:rPr>
          <w:rFonts w:ascii="Times New Roman" w:hAnsi="Times New Roman" w:cs="Times New Roman"/>
          <w:szCs w:val="24"/>
        </w:rPr>
        <w:t xml:space="preserve"> Dessa maneira, </w:t>
      </w:r>
      <w:r w:rsidR="002A398C" w:rsidRPr="004F4712">
        <w:rPr>
          <w:rFonts w:ascii="Times New Roman" w:hAnsi="Times New Roman" w:cs="Times New Roman"/>
          <w:szCs w:val="24"/>
        </w:rPr>
        <w:t xml:space="preserve">o </w:t>
      </w:r>
      <w:r w:rsidR="00DB36AB" w:rsidRPr="004F4712">
        <w:rPr>
          <w:rFonts w:ascii="Times New Roman" w:hAnsi="Times New Roman" w:cs="Times New Roman"/>
          <w:szCs w:val="24"/>
        </w:rPr>
        <w:t>sistema q</w:t>
      </w:r>
      <w:r w:rsidR="00221D74" w:rsidRPr="004F4712">
        <w:rPr>
          <w:rFonts w:ascii="Times New Roman" w:hAnsi="Times New Roman" w:cs="Times New Roman"/>
          <w:szCs w:val="24"/>
        </w:rPr>
        <w:t>ue</w:t>
      </w:r>
      <w:r w:rsidR="00DB36AB" w:rsidRPr="004F4712">
        <w:rPr>
          <w:rFonts w:ascii="Times New Roman" w:hAnsi="Times New Roman" w:cs="Times New Roman"/>
          <w:szCs w:val="24"/>
        </w:rPr>
        <w:t xml:space="preserve"> hoje é chamado de </w:t>
      </w:r>
      <w:r w:rsidR="00793D35" w:rsidRPr="004F4712">
        <w:rPr>
          <w:rFonts w:ascii="Times New Roman" w:hAnsi="Times New Roman" w:cs="Times New Roman"/>
          <w:szCs w:val="24"/>
        </w:rPr>
        <w:t>R</w:t>
      </w:r>
      <w:r w:rsidR="00DB36AB" w:rsidRPr="004F4712">
        <w:rPr>
          <w:rFonts w:ascii="Times New Roman" w:hAnsi="Times New Roman" w:cs="Times New Roman"/>
          <w:szCs w:val="24"/>
        </w:rPr>
        <w:t xml:space="preserve">epartição </w:t>
      </w:r>
      <w:r w:rsidR="00793D35" w:rsidRPr="004F4712">
        <w:rPr>
          <w:rFonts w:ascii="Times New Roman" w:hAnsi="Times New Roman" w:cs="Times New Roman"/>
          <w:szCs w:val="24"/>
        </w:rPr>
        <w:t>S</w:t>
      </w:r>
      <w:r w:rsidR="00DB36AB" w:rsidRPr="004F4712">
        <w:rPr>
          <w:rFonts w:ascii="Times New Roman" w:hAnsi="Times New Roman" w:cs="Times New Roman"/>
          <w:szCs w:val="24"/>
        </w:rPr>
        <w:t xml:space="preserve">imples, passa a ser composto não somente pelo Regime Geral de Previdência </w:t>
      </w:r>
      <w:r w:rsidR="00793D35" w:rsidRPr="004F4712">
        <w:rPr>
          <w:rFonts w:ascii="Times New Roman" w:hAnsi="Times New Roman" w:cs="Times New Roman"/>
          <w:szCs w:val="24"/>
        </w:rPr>
        <w:t>S</w:t>
      </w:r>
      <w:r w:rsidR="00DB36AB" w:rsidRPr="004F4712">
        <w:rPr>
          <w:rFonts w:ascii="Times New Roman" w:hAnsi="Times New Roman" w:cs="Times New Roman"/>
          <w:szCs w:val="24"/>
        </w:rPr>
        <w:t>ocial</w:t>
      </w:r>
      <w:r w:rsidR="00FE352C" w:rsidRPr="004F4712">
        <w:rPr>
          <w:rFonts w:ascii="Times New Roman" w:hAnsi="Times New Roman" w:cs="Times New Roman"/>
          <w:szCs w:val="24"/>
        </w:rPr>
        <w:t xml:space="preserve"> (RGPS)</w:t>
      </w:r>
      <w:r w:rsidR="00DB36AB" w:rsidRPr="004F4712">
        <w:rPr>
          <w:rFonts w:ascii="Times New Roman" w:hAnsi="Times New Roman" w:cs="Times New Roman"/>
          <w:szCs w:val="24"/>
        </w:rPr>
        <w:t>,</w:t>
      </w:r>
      <w:r w:rsidR="004D07DF" w:rsidRPr="004F4712">
        <w:rPr>
          <w:rFonts w:ascii="Times New Roman" w:hAnsi="Times New Roman" w:cs="Times New Roman"/>
          <w:szCs w:val="24"/>
        </w:rPr>
        <w:t xml:space="preserve"> mas </w:t>
      </w:r>
      <w:r w:rsidR="00FE352C" w:rsidRPr="004F4712">
        <w:rPr>
          <w:rFonts w:ascii="Times New Roman" w:hAnsi="Times New Roman" w:cs="Times New Roman"/>
          <w:szCs w:val="24"/>
        </w:rPr>
        <w:t>também</w:t>
      </w:r>
      <w:r w:rsidR="00DB36AB" w:rsidRPr="004F4712">
        <w:rPr>
          <w:rFonts w:ascii="Times New Roman" w:hAnsi="Times New Roman" w:cs="Times New Roman"/>
          <w:szCs w:val="24"/>
        </w:rPr>
        <w:t xml:space="preserve"> </w:t>
      </w:r>
      <w:r w:rsidR="00BC7074" w:rsidRPr="004F4712">
        <w:rPr>
          <w:rFonts w:ascii="Times New Roman" w:hAnsi="Times New Roman" w:cs="Times New Roman"/>
          <w:szCs w:val="24"/>
        </w:rPr>
        <w:t xml:space="preserve">pelo </w:t>
      </w:r>
      <w:r w:rsidR="00DB36AB" w:rsidRPr="004F4712">
        <w:rPr>
          <w:rFonts w:ascii="Times New Roman" w:hAnsi="Times New Roman" w:cs="Times New Roman"/>
          <w:szCs w:val="24"/>
        </w:rPr>
        <w:t>Regime Próprio</w:t>
      </w:r>
      <w:r w:rsidR="00793D35" w:rsidRPr="004F4712">
        <w:rPr>
          <w:rFonts w:ascii="Times New Roman" w:hAnsi="Times New Roman" w:cs="Times New Roman"/>
          <w:szCs w:val="24"/>
        </w:rPr>
        <w:t xml:space="preserve"> </w:t>
      </w:r>
      <w:r w:rsidR="00FE352C" w:rsidRPr="004F4712">
        <w:rPr>
          <w:rFonts w:ascii="Times New Roman" w:hAnsi="Times New Roman" w:cs="Times New Roman"/>
          <w:szCs w:val="24"/>
        </w:rPr>
        <w:t>(RPPS</w:t>
      </w:r>
      <w:r w:rsidR="000C7845" w:rsidRPr="004F4712">
        <w:rPr>
          <w:rFonts w:ascii="Times New Roman" w:hAnsi="Times New Roman" w:cs="Times New Roman"/>
          <w:szCs w:val="24"/>
        </w:rPr>
        <w:t>).</w:t>
      </w:r>
    </w:p>
    <w:p w14:paraId="144DB25C" w14:textId="7AF5B5DD" w:rsidR="002A398C" w:rsidRPr="004F4712" w:rsidRDefault="000C7845" w:rsidP="00373D91">
      <w:pPr>
        <w:spacing w:line="360" w:lineRule="auto"/>
        <w:ind w:firstLine="709"/>
        <w:rPr>
          <w:rFonts w:ascii="Times New Roman" w:hAnsi="Times New Roman" w:cs="Times New Roman"/>
          <w:szCs w:val="24"/>
        </w:rPr>
      </w:pPr>
      <w:r w:rsidRPr="004F4712">
        <w:rPr>
          <w:rFonts w:ascii="Times New Roman" w:hAnsi="Times New Roman" w:cs="Times New Roman"/>
          <w:szCs w:val="24"/>
        </w:rPr>
        <w:t>Além dos regimes distintos que contemplam os</w:t>
      </w:r>
      <w:r w:rsidR="000A4658" w:rsidRPr="004F4712">
        <w:rPr>
          <w:rFonts w:ascii="Times New Roman" w:hAnsi="Times New Roman" w:cs="Times New Roman"/>
          <w:szCs w:val="24"/>
        </w:rPr>
        <w:t xml:space="preserve"> servidores públicos</w:t>
      </w:r>
      <w:r w:rsidR="006271C4" w:rsidRPr="004F4712">
        <w:rPr>
          <w:rFonts w:ascii="Times New Roman" w:hAnsi="Times New Roman" w:cs="Times New Roman"/>
          <w:szCs w:val="24"/>
        </w:rPr>
        <w:t xml:space="preserve"> e</w:t>
      </w:r>
      <w:r w:rsidR="004E66A2" w:rsidRPr="004F4712">
        <w:rPr>
          <w:rFonts w:ascii="Times New Roman" w:hAnsi="Times New Roman" w:cs="Times New Roman"/>
          <w:szCs w:val="24"/>
        </w:rPr>
        <w:t xml:space="preserve"> funcionários do setor</w:t>
      </w:r>
      <w:r w:rsidR="006271C4" w:rsidRPr="004F4712">
        <w:rPr>
          <w:rFonts w:ascii="Times New Roman" w:hAnsi="Times New Roman" w:cs="Times New Roman"/>
          <w:szCs w:val="24"/>
        </w:rPr>
        <w:t xml:space="preserve"> privado</w:t>
      </w:r>
      <w:r w:rsidR="000A4658" w:rsidRPr="004F4712">
        <w:rPr>
          <w:rFonts w:ascii="Times New Roman" w:hAnsi="Times New Roman" w:cs="Times New Roman"/>
          <w:szCs w:val="24"/>
        </w:rPr>
        <w:t xml:space="preserve">, os militares </w:t>
      </w:r>
      <w:r w:rsidR="006271C4" w:rsidRPr="004F4712">
        <w:rPr>
          <w:rFonts w:ascii="Times New Roman" w:hAnsi="Times New Roman" w:cs="Times New Roman"/>
          <w:szCs w:val="24"/>
        </w:rPr>
        <w:t>possuem</w:t>
      </w:r>
      <w:r w:rsidR="000A4658" w:rsidRPr="004F4712">
        <w:rPr>
          <w:rFonts w:ascii="Times New Roman" w:hAnsi="Times New Roman" w:cs="Times New Roman"/>
          <w:szCs w:val="24"/>
        </w:rPr>
        <w:t xml:space="preserve"> um Regime de Previdência</w:t>
      </w:r>
      <w:r w:rsidR="006271C4" w:rsidRPr="004F4712">
        <w:rPr>
          <w:rFonts w:ascii="Times New Roman" w:hAnsi="Times New Roman" w:cs="Times New Roman"/>
          <w:szCs w:val="24"/>
        </w:rPr>
        <w:t xml:space="preserve"> Próprio ímpar em relação aos demais </w:t>
      </w:r>
      <w:r w:rsidR="004E66A2" w:rsidRPr="004F4712">
        <w:rPr>
          <w:rFonts w:ascii="Times New Roman" w:hAnsi="Times New Roman" w:cs="Times New Roman"/>
          <w:szCs w:val="24"/>
        </w:rPr>
        <w:t>servidores</w:t>
      </w:r>
      <w:r w:rsidR="006271C4" w:rsidRPr="004F4712">
        <w:rPr>
          <w:rFonts w:ascii="Times New Roman" w:hAnsi="Times New Roman" w:cs="Times New Roman"/>
          <w:szCs w:val="24"/>
        </w:rPr>
        <w:t xml:space="preserve"> públicos</w:t>
      </w:r>
      <w:r w:rsidRPr="004F4712">
        <w:rPr>
          <w:rFonts w:ascii="Times New Roman" w:hAnsi="Times New Roman" w:cs="Times New Roman"/>
          <w:szCs w:val="24"/>
        </w:rPr>
        <w:t>,</w:t>
      </w:r>
      <w:r w:rsidR="00AA0562" w:rsidRPr="004F4712">
        <w:rPr>
          <w:rFonts w:ascii="Times New Roman" w:hAnsi="Times New Roman" w:cs="Times New Roman"/>
          <w:szCs w:val="24"/>
        </w:rPr>
        <w:t xml:space="preserve"> cujo tratamento </w:t>
      </w:r>
      <w:r w:rsidR="00F43143" w:rsidRPr="004F4712">
        <w:rPr>
          <w:rFonts w:ascii="Times New Roman" w:hAnsi="Times New Roman" w:cs="Times New Roman"/>
          <w:szCs w:val="24"/>
        </w:rPr>
        <w:t>diferenciado,</w:t>
      </w:r>
      <w:r w:rsidR="00AA0562" w:rsidRPr="004F4712">
        <w:rPr>
          <w:rFonts w:ascii="Times New Roman" w:hAnsi="Times New Roman" w:cs="Times New Roman"/>
          <w:szCs w:val="24"/>
        </w:rPr>
        <w:t xml:space="preserve"> segundo</w:t>
      </w:r>
      <w:r w:rsidR="00F43143" w:rsidRPr="004F4712">
        <w:rPr>
          <w:rFonts w:ascii="Times New Roman" w:hAnsi="Times New Roman" w:cs="Times New Roman"/>
          <w:szCs w:val="24"/>
        </w:rPr>
        <w:t xml:space="preserve"> Castro e </w:t>
      </w:r>
      <w:proofErr w:type="spellStart"/>
      <w:r w:rsidR="00F43143" w:rsidRPr="004F4712">
        <w:rPr>
          <w:rFonts w:ascii="Times New Roman" w:hAnsi="Times New Roman" w:cs="Times New Roman"/>
          <w:szCs w:val="24"/>
        </w:rPr>
        <w:t>Lazarri</w:t>
      </w:r>
      <w:proofErr w:type="spellEnd"/>
      <w:r w:rsidR="00F43143" w:rsidRPr="004F4712">
        <w:rPr>
          <w:rFonts w:ascii="Times New Roman" w:hAnsi="Times New Roman" w:cs="Times New Roman"/>
          <w:szCs w:val="24"/>
        </w:rPr>
        <w:t xml:space="preserve"> (2018)</w:t>
      </w:r>
      <w:r w:rsidR="00AA0562" w:rsidRPr="004F4712">
        <w:rPr>
          <w:rFonts w:ascii="Times New Roman" w:hAnsi="Times New Roman" w:cs="Times New Roman"/>
          <w:szCs w:val="24"/>
        </w:rPr>
        <w:t>,</w:t>
      </w:r>
      <w:r w:rsidR="00F43143" w:rsidRPr="004F4712">
        <w:rPr>
          <w:rFonts w:ascii="Times New Roman" w:hAnsi="Times New Roman" w:cs="Times New Roman"/>
          <w:szCs w:val="24"/>
        </w:rPr>
        <w:t xml:space="preserve"> </w:t>
      </w:r>
      <w:r w:rsidR="00AA0562" w:rsidRPr="004F4712">
        <w:rPr>
          <w:rFonts w:ascii="Times New Roman" w:hAnsi="Times New Roman" w:cs="Times New Roman"/>
          <w:szCs w:val="24"/>
        </w:rPr>
        <w:t xml:space="preserve">estrutura-se no ocorrido de </w:t>
      </w:r>
      <w:r w:rsidR="00525427" w:rsidRPr="004F4712">
        <w:rPr>
          <w:rFonts w:ascii="Times New Roman" w:hAnsi="Times New Roman" w:cs="Times New Roman"/>
          <w:szCs w:val="24"/>
        </w:rPr>
        <w:t>que</w:t>
      </w:r>
      <w:r w:rsidR="00373D91" w:rsidRPr="004F4712">
        <w:rPr>
          <w:rFonts w:ascii="Times New Roman" w:hAnsi="Times New Roman" w:cs="Times New Roman"/>
          <w:szCs w:val="24"/>
        </w:rPr>
        <w:t xml:space="preserve"> os militares, a partir da </w:t>
      </w:r>
      <w:r w:rsidRPr="004F4712">
        <w:rPr>
          <w:rFonts w:ascii="Times New Roman" w:hAnsi="Times New Roman" w:cs="Times New Roman"/>
          <w:szCs w:val="24"/>
        </w:rPr>
        <w:t>EC</w:t>
      </w:r>
      <w:r w:rsidR="00373D91" w:rsidRPr="004F4712">
        <w:rPr>
          <w:rFonts w:ascii="Times New Roman" w:hAnsi="Times New Roman" w:cs="Times New Roman"/>
          <w:szCs w:val="24"/>
        </w:rPr>
        <w:t xml:space="preserve"> nº 18 de 1998, deixam de ser considerados servidores públicos.</w:t>
      </w:r>
    </w:p>
    <w:p w14:paraId="20B02DBA" w14:textId="1811E29D" w:rsidR="009F7893" w:rsidRPr="004F4712" w:rsidRDefault="00407B06" w:rsidP="00AA0562">
      <w:pPr>
        <w:spacing w:line="360" w:lineRule="auto"/>
        <w:ind w:firstLine="709"/>
        <w:rPr>
          <w:rFonts w:ascii="Times New Roman" w:hAnsi="Times New Roman" w:cs="Times New Roman"/>
          <w:szCs w:val="20"/>
        </w:rPr>
      </w:pPr>
      <w:r w:rsidRPr="004F4712">
        <w:rPr>
          <w:rFonts w:ascii="Times New Roman" w:hAnsi="Times New Roman" w:cs="Times New Roman"/>
          <w:szCs w:val="20"/>
        </w:rPr>
        <w:t>Por seguinte</w:t>
      </w:r>
      <w:r w:rsidR="00925FF8" w:rsidRPr="004F4712">
        <w:rPr>
          <w:rFonts w:ascii="Times New Roman" w:hAnsi="Times New Roman" w:cs="Times New Roman"/>
          <w:szCs w:val="20"/>
        </w:rPr>
        <w:t>, ferindo ao princípio isonômico entre servidores civis e militares</w:t>
      </w:r>
      <w:r w:rsidR="00DE59B2" w:rsidRPr="004F4712">
        <w:rPr>
          <w:rFonts w:ascii="Times New Roman" w:hAnsi="Times New Roman" w:cs="Times New Roman"/>
          <w:szCs w:val="20"/>
        </w:rPr>
        <w:t xml:space="preserve"> –</w:t>
      </w:r>
      <w:r w:rsidR="00925FF8" w:rsidRPr="004F4712">
        <w:rPr>
          <w:rFonts w:ascii="Times New Roman" w:hAnsi="Times New Roman" w:cs="Times New Roman"/>
          <w:szCs w:val="20"/>
        </w:rPr>
        <w:t xml:space="preserve"> </w:t>
      </w:r>
      <w:r w:rsidR="00DE59B2" w:rsidRPr="004F4712">
        <w:rPr>
          <w:rFonts w:ascii="Times New Roman" w:hAnsi="Times New Roman" w:cs="Times New Roman"/>
          <w:szCs w:val="20"/>
        </w:rPr>
        <w:t>o</w:t>
      </w:r>
      <w:r w:rsidR="00312271" w:rsidRPr="004F4712">
        <w:rPr>
          <w:rFonts w:ascii="Times New Roman" w:hAnsi="Times New Roman" w:cs="Times New Roman"/>
          <w:szCs w:val="20"/>
        </w:rPr>
        <w:t>s militares</w:t>
      </w:r>
      <w:r w:rsidR="00DE59B2" w:rsidRPr="004F4712">
        <w:rPr>
          <w:rFonts w:ascii="Times New Roman" w:hAnsi="Times New Roman" w:cs="Times New Roman"/>
          <w:szCs w:val="20"/>
        </w:rPr>
        <w:t xml:space="preserve"> das Forças Armadas contribuem apenas para a finalidade de pensão por morte (7,5% do soldo), de forma que,</w:t>
      </w:r>
      <w:r w:rsidRPr="004F4712">
        <w:rPr>
          <w:rFonts w:ascii="Times New Roman" w:hAnsi="Times New Roman" w:cs="Times New Roman"/>
          <w:szCs w:val="20"/>
        </w:rPr>
        <w:t xml:space="preserve"> como escrevem</w:t>
      </w:r>
      <w:r w:rsidR="00DE59B2" w:rsidRPr="004F4712">
        <w:rPr>
          <w:rFonts w:ascii="Times New Roman" w:hAnsi="Times New Roman" w:cs="Times New Roman"/>
          <w:szCs w:val="20"/>
        </w:rPr>
        <w:t xml:space="preserve"> Castro e </w:t>
      </w:r>
      <w:proofErr w:type="spellStart"/>
      <w:r w:rsidR="00DE59B2" w:rsidRPr="004F4712">
        <w:rPr>
          <w:rFonts w:ascii="Times New Roman" w:hAnsi="Times New Roman" w:cs="Times New Roman"/>
          <w:szCs w:val="20"/>
        </w:rPr>
        <w:t>Lazarri</w:t>
      </w:r>
      <w:proofErr w:type="spellEnd"/>
      <w:r w:rsidR="00DE59B2" w:rsidRPr="004F4712">
        <w:rPr>
          <w:rFonts w:ascii="Times New Roman" w:hAnsi="Times New Roman" w:cs="Times New Roman"/>
          <w:szCs w:val="20"/>
        </w:rPr>
        <w:t xml:space="preserve"> (2018</w:t>
      </w:r>
      <w:r w:rsidR="004303DC" w:rsidRPr="004F4712">
        <w:rPr>
          <w:rFonts w:ascii="Times New Roman" w:hAnsi="Times New Roman" w:cs="Times New Roman"/>
          <w:szCs w:val="20"/>
        </w:rPr>
        <w:t xml:space="preserve">, </w:t>
      </w:r>
      <w:r w:rsidR="003C3F99">
        <w:rPr>
          <w:rFonts w:ascii="Times New Roman" w:hAnsi="Times New Roman" w:cs="Times New Roman"/>
          <w:szCs w:val="20"/>
        </w:rPr>
        <w:t>p.</w:t>
      </w:r>
      <w:r w:rsidR="004303DC" w:rsidRPr="004F4712">
        <w:rPr>
          <w:rFonts w:ascii="Times New Roman" w:hAnsi="Times New Roman" w:cs="Times New Roman"/>
          <w:szCs w:val="20"/>
        </w:rPr>
        <w:t xml:space="preserve"> 122), “</w:t>
      </w:r>
      <w:r w:rsidR="00DE59B2" w:rsidRPr="004F4712">
        <w:rPr>
          <w:rFonts w:ascii="Times New Roman" w:hAnsi="Times New Roman" w:cs="Times New Roman"/>
          <w:szCs w:val="20"/>
        </w:rPr>
        <w:t>os proventos de reserva remunerada e de reforma são custeados exclusivamente pelos cofres da União</w:t>
      </w:r>
      <w:r w:rsidR="004303DC" w:rsidRPr="004F4712">
        <w:rPr>
          <w:rFonts w:ascii="Times New Roman" w:hAnsi="Times New Roman" w:cs="Times New Roman"/>
          <w:szCs w:val="20"/>
        </w:rPr>
        <w:t>”</w:t>
      </w:r>
      <w:r w:rsidRPr="004F4712">
        <w:rPr>
          <w:rFonts w:ascii="Times New Roman" w:hAnsi="Times New Roman" w:cs="Times New Roman"/>
          <w:szCs w:val="20"/>
        </w:rPr>
        <w:t xml:space="preserve">. Dentre </w:t>
      </w:r>
      <w:r w:rsidR="00500464" w:rsidRPr="004F4712">
        <w:rPr>
          <w:rFonts w:ascii="Times New Roman" w:hAnsi="Times New Roman" w:cs="Times New Roman"/>
          <w:szCs w:val="20"/>
        </w:rPr>
        <w:t xml:space="preserve">os </w:t>
      </w:r>
      <w:r w:rsidR="00347199" w:rsidRPr="004F4712">
        <w:rPr>
          <w:rFonts w:ascii="Times New Roman" w:hAnsi="Times New Roman" w:cs="Times New Roman"/>
          <w:szCs w:val="20"/>
        </w:rPr>
        <w:t>o</w:t>
      </w:r>
      <w:r w:rsidR="00500464" w:rsidRPr="004F4712">
        <w:rPr>
          <w:rFonts w:ascii="Times New Roman" w:hAnsi="Times New Roman" w:cs="Times New Roman"/>
          <w:szCs w:val="20"/>
        </w:rPr>
        <w:t>utros</w:t>
      </w:r>
      <w:r w:rsidRPr="004F4712">
        <w:rPr>
          <w:rFonts w:ascii="Times New Roman" w:hAnsi="Times New Roman" w:cs="Times New Roman"/>
          <w:szCs w:val="20"/>
        </w:rPr>
        <w:t xml:space="preserve"> pontos que</w:t>
      </w:r>
      <w:r w:rsidR="00500464" w:rsidRPr="004F4712">
        <w:rPr>
          <w:rFonts w:ascii="Times New Roman" w:hAnsi="Times New Roman" w:cs="Times New Roman"/>
          <w:szCs w:val="20"/>
        </w:rPr>
        <w:t xml:space="preserve"> também</w:t>
      </w:r>
      <w:r w:rsidRPr="004F4712">
        <w:rPr>
          <w:rFonts w:ascii="Times New Roman" w:hAnsi="Times New Roman" w:cs="Times New Roman"/>
          <w:szCs w:val="20"/>
        </w:rPr>
        <w:t xml:space="preserve"> ferem o princípio da igualdade previdenciária, os militares ainda </w:t>
      </w:r>
      <w:r w:rsidR="00312271" w:rsidRPr="004F4712">
        <w:rPr>
          <w:rFonts w:ascii="Times New Roman" w:hAnsi="Times New Roman" w:cs="Times New Roman"/>
          <w:szCs w:val="20"/>
        </w:rPr>
        <w:t xml:space="preserve">foram poupados quando se extinguiu </w:t>
      </w:r>
      <w:r w:rsidRPr="004F4712">
        <w:rPr>
          <w:rFonts w:ascii="Times New Roman" w:hAnsi="Times New Roman" w:cs="Times New Roman"/>
          <w:szCs w:val="20"/>
        </w:rPr>
        <w:t>“</w:t>
      </w:r>
      <w:r w:rsidR="00312271" w:rsidRPr="004F4712">
        <w:rPr>
          <w:rFonts w:ascii="Times New Roman" w:hAnsi="Times New Roman" w:cs="Times New Roman"/>
          <w:szCs w:val="20"/>
        </w:rPr>
        <w:t xml:space="preserve">a </w:t>
      </w:r>
      <w:r w:rsidRPr="004F4712">
        <w:rPr>
          <w:rFonts w:ascii="Times New Roman" w:hAnsi="Times New Roman" w:cs="Times New Roman"/>
          <w:szCs w:val="20"/>
        </w:rPr>
        <w:t>r</w:t>
      </w:r>
      <w:r w:rsidR="00312271" w:rsidRPr="004F4712">
        <w:rPr>
          <w:rFonts w:ascii="Times New Roman" w:hAnsi="Times New Roman" w:cs="Times New Roman"/>
          <w:szCs w:val="20"/>
        </w:rPr>
        <w:t xml:space="preserve">egra da paridade do reajuste de aposentadorias e </w:t>
      </w:r>
      <w:r w:rsidR="00312271" w:rsidRPr="004F4712">
        <w:rPr>
          <w:rFonts w:ascii="Times New Roman" w:hAnsi="Times New Roman" w:cs="Times New Roman"/>
          <w:szCs w:val="20"/>
        </w:rPr>
        <w:lastRenderedPageBreak/>
        <w:t>pensões aos demais servidores públicos civis</w:t>
      </w:r>
      <w:r w:rsidR="001D5E82" w:rsidRPr="004F4712">
        <w:rPr>
          <w:rFonts w:ascii="Times New Roman" w:hAnsi="Times New Roman" w:cs="Times New Roman"/>
          <w:szCs w:val="20"/>
        </w:rPr>
        <w:t xml:space="preserve">, </w:t>
      </w:r>
      <w:proofErr w:type="gramStart"/>
      <w:r w:rsidR="00312271" w:rsidRPr="004F4712">
        <w:rPr>
          <w:rFonts w:ascii="Times New Roman" w:hAnsi="Times New Roman" w:cs="Times New Roman"/>
          <w:szCs w:val="20"/>
        </w:rPr>
        <w:t>e também</w:t>
      </w:r>
      <w:proofErr w:type="gramEnd"/>
      <w:r w:rsidR="00312271" w:rsidRPr="004F4712">
        <w:rPr>
          <w:rFonts w:ascii="Times New Roman" w:hAnsi="Times New Roman" w:cs="Times New Roman"/>
          <w:szCs w:val="20"/>
        </w:rPr>
        <w:t xml:space="preserve"> </w:t>
      </w:r>
      <w:r w:rsidR="00D721D7" w:rsidRPr="004F4712">
        <w:rPr>
          <w:rFonts w:ascii="Times New Roman" w:hAnsi="Times New Roman" w:cs="Times New Roman"/>
          <w:szCs w:val="20"/>
        </w:rPr>
        <w:t xml:space="preserve">os </w:t>
      </w:r>
      <w:r w:rsidR="00312271" w:rsidRPr="004F4712">
        <w:rPr>
          <w:rFonts w:ascii="Times New Roman" w:hAnsi="Times New Roman" w:cs="Times New Roman"/>
          <w:szCs w:val="20"/>
        </w:rPr>
        <w:t>preservou das modificações operadas no cálculo da pensão por morte</w:t>
      </w:r>
      <w:r w:rsidR="00D721D7" w:rsidRPr="004F4712">
        <w:rPr>
          <w:rFonts w:ascii="Times New Roman" w:hAnsi="Times New Roman" w:cs="Times New Roman"/>
          <w:szCs w:val="20"/>
        </w:rPr>
        <w:t xml:space="preserve"> </w:t>
      </w:r>
      <w:r w:rsidR="00085B68" w:rsidRPr="004F4712">
        <w:rPr>
          <w:rFonts w:ascii="Times New Roman" w:hAnsi="Times New Roman" w:cs="Times New Roman"/>
          <w:szCs w:val="20"/>
        </w:rPr>
        <w:t>[</w:t>
      </w:r>
      <w:r w:rsidR="00D721D7" w:rsidRPr="004F4712">
        <w:rPr>
          <w:rFonts w:ascii="Times New Roman" w:hAnsi="Times New Roman" w:cs="Times New Roman"/>
          <w:szCs w:val="20"/>
        </w:rPr>
        <w:t>...</w:t>
      </w:r>
      <w:r w:rsidR="00085B68" w:rsidRPr="004F4712">
        <w:rPr>
          <w:rFonts w:ascii="Times New Roman" w:hAnsi="Times New Roman" w:cs="Times New Roman"/>
          <w:szCs w:val="20"/>
        </w:rPr>
        <w:t>]</w:t>
      </w:r>
      <w:r w:rsidR="00312271" w:rsidRPr="004F4712">
        <w:rPr>
          <w:rFonts w:ascii="Times New Roman" w:hAnsi="Times New Roman" w:cs="Times New Roman"/>
          <w:szCs w:val="20"/>
        </w:rPr>
        <w:t>”</w:t>
      </w:r>
      <w:r w:rsidR="00347199" w:rsidRPr="004F4712">
        <w:rPr>
          <w:rFonts w:ascii="Times New Roman" w:hAnsi="Times New Roman" w:cs="Times New Roman"/>
          <w:szCs w:val="20"/>
        </w:rPr>
        <w:t xml:space="preserve"> (</w:t>
      </w:r>
      <w:r w:rsidR="00500464" w:rsidRPr="004F4712">
        <w:rPr>
          <w:rFonts w:ascii="Times New Roman" w:hAnsi="Times New Roman" w:cs="Times New Roman"/>
          <w:szCs w:val="20"/>
        </w:rPr>
        <w:t>CASTRO; LAZZARI, 2018</w:t>
      </w:r>
      <w:r w:rsidR="00D721D7" w:rsidRPr="004F4712">
        <w:rPr>
          <w:rFonts w:ascii="Times New Roman" w:hAnsi="Times New Roman" w:cs="Times New Roman"/>
          <w:szCs w:val="20"/>
        </w:rPr>
        <w:t xml:space="preserve">, </w:t>
      </w:r>
      <w:r w:rsidR="003C3F99">
        <w:rPr>
          <w:rFonts w:ascii="Times New Roman" w:hAnsi="Times New Roman" w:cs="Times New Roman"/>
          <w:szCs w:val="20"/>
        </w:rPr>
        <w:t>p</w:t>
      </w:r>
      <w:r w:rsidR="00D721D7" w:rsidRPr="004F4712">
        <w:rPr>
          <w:rFonts w:ascii="Times New Roman" w:hAnsi="Times New Roman" w:cs="Times New Roman"/>
          <w:szCs w:val="20"/>
        </w:rPr>
        <w:t>. 121-122</w:t>
      </w:r>
      <w:r w:rsidR="00500464" w:rsidRPr="004F4712">
        <w:rPr>
          <w:rFonts w:ascii="Times New Roman" w:hAnsi="Times New Roman" w:cs="Times New Roman"/>
          <w:szCs w:val="20"/>
        </w:rPr>
        <w:t>).</w:t>
      </w:r>
    </w:p>
    <w:p w14:paraId="701F8751" w14:textId="3EE1DA79" w:rsidR="005B7DD4" w:rsidRPr="004F4712" w:rsidRDefault="005B7DD4" w:rsidP="00482375">
      <w:pPr>
        <w:autoSpaceDE w:val="0"/>
        <w:autoSpaceDN w:val="0"/>
        <w:adjustRightInd w:val="0"/>
        <w:spacing w:line="360" w:lineRule="auto"/>
        <w:ind w:firstLine="709"/>
        <w:rPr>
          <w:rFonts w:ascii="Times New Roman" w:hAnsi="Times New Roman" w:cs="Times New Roman"/>
          <w:szCs w:val="24"/>
        </w:rPr>
      </w:pPr>
      <w:r w:rsidRPr="004F4712">
        <w:rPr>
          <w:rFonts w:ascii="Times New Roman" w:hAnsi="Times New Roman" w:cs="Times New Roman"/>
          <w:szCs w:val="24"/>
        </w:rPr>
        <w:t>Em termos</w:t>
      </w:r>
      <w:r w:rsidR="004F4712" w:rsidRPr="004F4712">
        <w:rPr>
          <w:rFonts w:ascii="Times New Roman" w:hAnsi="Times New Roman" w:cs="Times New Roman"/>
          <w:szCs w:val="24"/>
        </w:rPr>
        <w:t xml:space="preserve"> quantitativos</w:t>
      </w:r>
      <w:r w:rsidRPr="004F4712">
        <w:rPr>
          <w:rFonts w:ascii="Times New Roman" w:hAnsi="Times New Roman" w:cs="Times New Roman"/>
          <w:szCs w:val="24"/>
        </w:rPr>
        <w:t xml:space="preserve">, os militares têm grande responsabilidade sobre o custeio do déficit previdenciário por parte da União. </w:t>
      </w:r>
      <w:proofErr w:type="spellStart"/>
      <w:r w:rsidRPr="004F4712">
        <w:rPr>
          <w:rFonts w:ascii="Times New Roman" w:hAnsi="Times New Roman" w:cs="Times New Roman"/>
          <w:szCs w:val="24"/>
        </w:rPr>
        <w:t>Nakabashi</w:t>
      </w:r>
      <w:proofErr w:type="spellEnd"/>
      <w:r w:rsidRPr="004F4712">
        <w:rPr>
          <w:rFonts w:ascii="Times New Roman" w:hAnsi="Times New Roman" w:cs="Times New Roman"/>
          <w:szCs w:val="24"/>
        </w:rPr>
        <w:t xml:space="preserve"> (2017) aponta que os cofres públicos liber</w:t>
      </w:r>
      <w:r w:rsidR="003C3F99">
        <w:rPr>
          <w:rFonts w:ascii="Times New Roman" w:hAnsi="Times New Roman" w:cs="Times New Roman"/>
          <w:szCs w:val="24"/>
        </w:rPr>
        <w:t>avam</w:t>
      </w:r>
      <w:r w:rsidRPr="004F4712">
        <w:rPr>
          <w:rFonts w:ascii="Times New Roman" w:hAnsi="Times New Roman" w:cs="Times New Roman"/>
          <w:szCs w:val="24"/>
        </w:rPr>
        <w:t xml:space="preserve"> para cobrir o déficit por pessoa aposentada</w:t>
      </w:r>
      <w:r w:rsidR="003C3F99">
        <w:rPr>
          <w:rFonts w:ascii="Times New Roman" w:hAnsi="Times New Roman" w:cs="Times New Roman"/>
          <w:szCs w:val="24"/>
        </w:rPr>
        <w:t>, aproximadamente</w:t>
      </w:r>
      <w:r w:rsidRPr="004F4712">
        <w:rPr>
          <w:rFonts w:ascii="Times New Roman" w:hAnsi="Times New Roman" w:cs="Times New Roman"/>
          <w:szCs w:val="24"/>
        </w:rPr>
        <w:t xml:space="preserve"> </w:t>
      </w:r>
      <w:r w:rsidR="003C3F99">
        <w:rPr>
          <w:rFonts w:ascii="Times New Roman" w:hAnsi="Times New Roman" w:cs="Times New Roman"/>
          <w:szCs w:val="24"/>
        </w:rPr>
        <w:t xml:space="preserve">R$ </w:t>
      </w:r>
      <w:r w:rsidRPr="004F4712">
        <w:rPr>
          <w:rFonts w:ascii="Times New Roman" w:hAnsi="Times New Roman" w:cs="Times New Roman"/>
          <w:szCs w:val="24"/>
        </w:rPr>
        <w:t xml:space="preserve">4,4 mil para os servidores do RGPS, e </w:t>
      </w:r>
      <w:r w:rsidR="003C3F99">
        <w:rPr>
          <w:rFonts w:ascii="Times New Roman" w:hAnsi="Times New Roman" w:cs="Times New Roman"/>
          <w:szCs w:val="24"/>
        </w:rPr>
        <w:t xml:space="preserve">R$ </w:t>
      </w:r>
      <w:r w:rsidRPr="004F4712">
        <w:rPr>
          <w:rFonts w:ascii="Times New Roman" w:hAnsi="Times New Roman" w:cs="Times New Roman"/>
          <w:szCs w:val="24"/>
        </w:rPr>
        <w:t xml:space="preserve">113 mil para os servidores militares. </w:t>
      </w:r>
      <w:r w:rsidR="00D74CA8" w:rsidRPr="004F4712">
        <w:rPr>
          <w:rFonts w:ascii="Times New Roman" w:hAnsi="Times New Roman" w:cs="Times New Roman"/>
          <w:szCs w:val="24"/>
        </w:rPr>
        <w:t>Nes</w:t>
      </w:r>
      <w:r w:rsidR="00806BB8" w:rsidRPr="004F4712">
        <w:rPr>
          <w:rFonts w:ascii="Times New Roman" w:hAnsi="Times New Roman" w:cs="Times New Roman"/>
          <w:szCs w:val="24"/>
        </w:rPr>
        <w:t>t</w:t>
      </w:r>
      <w:r w:rsidR="00D74CA8" w:rsidRPr="004F4712">
        <w:rPr>
          <w:rFonts w:ascii="Times New Roman" w:hAnsi="Times New Roman" w:cs="Times New Roman"/>
          <w:szCs w:val="24"/>
        </w:rPr>
        <w:t xml:space="preserve">e sentido, dado que o regime previdenciário dos militares </w:t>
      </w:r>
      <w:r w:rsidR="00D85147" w:rsidRPr="004F4712">
        <w:rPr>
          <w:rFonts w:ascii="Times New Roman" w:hAnsi="Times New Roman" w:cs="Times New Roman"/>
          <w:szCs w:val="24"/>
        </w:rPr>
        <w:t>se apresenta mal estruturado</w:t>
      </w:r>
      <w:r w:rsidR="00085B68" w:rsidRPr="004F4712">
        <w:rPr>
          <w:rFonts w:ascii="Times New Roman" w:hAnsi="Times New Roman" w:cs="Times New Roman"/>
          <w:szCs w:val="24"/>
        </w:rPr>
        <w:t xml:space="preserve"> </w:t>
      </w:r>
      <w:r w:rsidR="003C3F99">
        <w:rPr>
          <w:rFonts w:ascii="Times New Roman" w:hAnsi="Times New Roman" w:cs="Times New Roman"/>
          <w:szCs w:val="24"/>
        </w:rPr>
        <w:t>e com</w:t>
      </w:r>
      <w:r w:rsidR="00085B68" w:rsidRPr="004F4712">
        <w:rPr>
          <w:rFonts w:ascii="Times New Roman" w:hAnsi="Times New Roman" w:cs="Times New Roman"/>
          <w:szCs w:val="24"/>
        </w:rPr>
        <w:t xml:space="preserve"> discrepâncias em relação aos demais regimes</w:t>
      </w:r>
      <w:r w:rsidR="00D85147" w:rsidRPr="004F4712">
        <w:rPr>
          <w:rFonts w:ascii="Times New Roman" w:hAnsi="Times New Roman" w:cs="Times New Roman"/>
          <w:szCs w:val="24"/>
        </w:rPr>
        <w:t xml:space="preserve">, </w:t>
      </w:r>
      <w:r w:rsidR="004F4712">
        <w:rPr>
          <w:rFonts w:ascii="Times New Roman" w:hAnsi="Times New Roman" w:cs="Times New Roman"/>
          <w:szCs w:val="24"/>
        </w:rPr>
        <w:t>observa-se</w:t>
      </w:r>
      <w:r w:rsidR="00D85147" w:rsidRPr="004F4712">
        <w:rPr>
          <w:rFonts w:ascii="Times New Roman" w:hAnsi="Times New Roman" w:cs="Times New Roman"/>
          <w:szCs w:val="24"/>
        </w:rPr>
        <w:t xml:space="preserve"> a necessidade de uma reforma que o coloque em um patamar mais igualitário, principalmente em relação aos funcionários públicos que também usufruem do RPPS.</w:t>
      </w:r>
      <w:r w:rsidR="00D74CA8" w:rsidRPr="004F4712">
        <w:rPr>
          <w:rFonts w:ascii="Times New Roman" w:hAnsi="Times New Roman" w:cs="Times New Roman"/>
          <w:szCs w:val="24"/>
        </w:rPr>
        <w:t xml:space="preserve"> </w:t>
      </w:r>
    </w:p>
    <w:p w14:paraId="7529FCF8" w14:textId="55C1B71F" w:rsidR="00D85147" w:rsidRPr="008548B8" w:rsidRDefault="00085B68" w:rsidP="00482375">
      <w:pPr>
        <w:autoSpaceDE w:val="0"/>
        <w:autoSpaceDN w:val="0"/>
        <w:adjustRightInd w:val="0"/>
        <w:spacing w:line="360" w:lineRule="auto"/>
        <w:ind w:firstLine="709"/>
        <w:rPr>
          <w:rFonts w:ascii="Times New Roman" w:hAnsi="Times New Roman" w:cs="Times New Roman"/>
          <w:szCs w:val="24"/>
        </w:rPr>
      </w:pPr>
      <w:r>
        <w:rPr>
          <w:rFonts w:ascii="Times New Roman" w:hAnsi="Times New Roman" w:cs="Times New Roman"/>
          <w:szCs w:val="24"/>
        </w:rPr>
        <w:t xml:space="preserve">Contudo, apesar de estarem expostas </w:t>
      </w:r>
      <w:r w:rsidR="003C3F99">
        <w:rPr>
          <w:rFonts w:ascii="Times New Roman" w:hAnsi="Times New Roman" w:cs="Times New Roman"/>
          <w:szCs w:val="24"/>
        </w:rPr>
        <w:t>à</w:t>
      </w:r>
      <w:r>
        <w:rPr>
          <w:rFonts w:ascii="Times New Roman" w:hAnsi="Times New Roman" w:cs="Times New Roman"/>
          <w:szCs w:val="24"/>
        </w:rPr>
        <w:t>s necessidades de reforma referentes ao regime dos militares</w:t>
      </w:r>
      <w:r w:rsidR="00C407E2" w:rsidRPr="008548B8">
        <w:rPr>
          <w:rFonts w:ascii="Times New Roman" w:hAnsi="Times New Roman" w:cs="Times New Roman"/>
          <w:szCs w:val="24"/>
        </w:rPr>
        <w:t xml:space="preserve">, as </w:t>
      </w:r>
      <w:r w:rsidR="00F55280" w:rsidRPr="008548B8">
        <w:rPr>
          <w:rFonts w:ascii="Times New Roman" w:hAnsi="Times New Roman" w:cs="Times New Roman"/>
          <w:szCs w:val="24"/>
        </w:rPr>
        <w:t>incorporações e modificações realizadas ao longo do tempo, sej</w:t>
      </w:r>
      <w:r w:rsidR="00F46810" w:rsidRPr="008548B8">
        <w:rPr>
          <w:rFonts w:ascii="Times New Roman" w:hAnsi="Times New Roman" w:cs="Times New Roman"/>
          <w:szCs w:val="24"/>
        </w:rPr>
        <w:t xml:space="preserve">a </w:t>
      </w:r>
      <w:r w:rsidR="00F55280" w:rsidRPr="008548B8">
        <w:rPr>
          <w:rFonts w:ascii="Times New Roman" w:hAnsi="Times New Roman" w:cs="Times New Roman"/>
          <w:szCs w:val="24"/>
        </w:rPr>
        <w:t>na evolução temporal da previdência, seja nas reformas realizadas p</w:t>
      </w:r>
      <w:r w:rsidR="00806BB8" w:rsidRPr="008548B8">
        <w:rPr>
          <w:rFonts w:ascii="Times New Roman" w:hAnsi="Times New Roman" w:cs="Times New Roman"/>
          <w:szCs w:val="24"/>
        </w:rPr>
        <w:t>elos governos FHC</w:t>
      </w:r>
      <w:r w:rsidR="00F55280" w:rsidRPr="008548B8">
        <w:rPr>
          <w:rFonts w:ascii="Times New Roman" w:hAnsi="Times New Roman" w:cs="Times New Roman"/>
          <w:szCs w:val="24"/>
        </w:rPr>
        <w:t xml:space="preserve"> e Lula, </w:t>
      </w:r>
      <w:r w:rsidR="00865A85" w:rsidRPr="008548B8">
        <w:rPr>
          <w:rFonts w:ascii="Times New Roman" w:hAnsi="Times New Roman" w:cs="Times New Roman"/>
          <w:szCs w:val="24"/>
        </w:rPr>
        <w:t>não</w:t>
      </w:r>
      <w:r w:rsidR="00F55280" w:rsidRPr="008548B8">
        <w:rPr>
          <w:rFonts w:ascii="Times New Roman" w:hAnsi="Times New Roman" w:cs="Times New Roman"/>
          <w:szCs w:val="24"/>
        </w:rPr>
        <w:t xml:space="preserve"> fo</w:t>
      </w:r>
      <w:r w:rsidR="00865A85" w:rsidRPr="008548B8">
        <w:rPr>
          <w:rFonts w:ascii="Times New Roman" w:hAnsi="Times New Roman" w:cs="Times New Roman"/>
          <w:szCs w:val="24"/>
        </w:rPr>
        <w:t>ram</w:t>
      </w:r>
      <w:r w:rsidR="00F55280" w:rsidRPr="008548B8">
        <w:rPr>
          <w:rFonts w:ascii="Times New Roman" w:hAnsi="Times New Roman" w:cs="Times New Roman"/>
          <w:szCs w:val="24"/>
        </w:rPr>
        <w:t xml:space="preserve"> capaz</w:t>
      </w:r>
      <w:r w:rsidR="00865A85" w:rsidRPr="008548B8">
        <w:rPr>
          <w:rFonts w:ascii="Times New Roman" w:hAnsi="Times New Roman" w:cs="Times New Roman"/>
          <w:szCs w:val="24"/>
        </w:rPr>
        <w:t>es</w:t>
      </w:r>
      <w:r w:rsidR="00F55280" w:rsidRPr="008548B8">
        <w:rPr>
          <w:rFonts w:ascii="Times New Roman" w:hAnsi="Times New Roman" w:cs="Times New Roman"/>
          <w:szCs w:val="24"/>
        </w:rPr>
        <w:t xml:space="preserve"> de modificar esse regime</w:t>
      </w:r>
      <w:r>
        <w:rPr>
          <w:rFonts w:ascii="Times New Roman" w:hAnsi="Times New Roman" w:cs="Times New Roman"/>
          <w:szCs w:val="24"/>
        </w:rPr>
        <w:t xml:space="preserve"> reduzindo suas lacunas em relação aos demais regimes.</w:t>
      </w:r>
    </w:p>
    <w:p w14:paraId="64733349" w14:textId="1D0C4EA4" w:rsidR="00EE0E57" w:rsidRPr="004F4712" w:rsidRDefault="00865A85" w:rsidP="00482375">
      <w:pPr>
        <w:autoSpaceDE w:val="0"/>
        <w:autoSpaceDN w:val="0"/>
        <w:adjustRightInd w:val="0"/>
        <w:spacing w:line="360" w:lineRule="auto"/>
        <w:ind w:firstLine="709"/>
        <w:rPr>
          <w:rFonts w:ascii="Times New Roman" w:hAnsi="Times New Roman" w:cs="Times New Roman"/>
          <w:szCs w:val="24"/>
        </w:rPr>
      </w:pPr>
      <w:r w:rsidRPr="004F4712">
        <w:rPr>
          <w:rFonts w:ascii="Times New Roman" w:hAnsi="Times New Roman" w:cs="Times New Roman"/>
          <w:szCs w:val="24"/>
        </w:rPr>
        <w:t xml:space="preserve">A Reforma na Previdência de FHC, por meio da </w:t>
      </w:r>
      <w:r w:rsidR="005A1D6B" w:rsidRPr="004F4712">
        <w:rPr>
          <w:rFonts w:ascii="Times New Roman" w:hAnsi="Times New Roman" w:cs="Times New Roman"/>
          <w:szCs w:val="24"/>
        </w:rPr>
        <w:t xml:space="preserve">EC </w:t>
      </w:r>
      <w:r w:rsidRPr="004F4712">
        <w:rPr>
          <w:rFonts w:ascii="Times New Roman" w:hAnsi="Times New Roman" w:cs="Times New Roman"/>
          <w:szCs w:val="24"/>
        </w:rPr>
        <w:t>n</w:t>
      </w:r>
      <w:r w:rsidR="004F4712" w:rsidRPr="004F4712">
        <w:rPr>
          <w:rFonts w:ascii="Times New Roman" w:hAnsi="Times New Roman" w:cs="Times New Roman"/>
          <w:szCs w:val="24"/>
        </w:rPr>
        <w:t>.</w:t>
      </w:r>
      <w:r w:rsidRPr="004F4712">
        <w:rPr>
          <w:rFonts w:ascii="Times New Roman" w:hAnsi="Times New Roman" w:cs="Times New Roman"/>
          <w:szCs w:val="24"/>
        </w:rPr>
        <w:t xml:space="preserve"> 20,</w:t>
      </w:r>
      <w:r w:rsidR="009C22DD" w:rsidRPr="004F4712">
        <w:rPr>
          <w:rFonts w:ascii="Times New Roman" w:hAnsi="Times New Roman" w:cs="Times New Roman"/>
          <w:szCs w:val="24"/>
        </w:rPr>
        <w:t xml:space="preserve"> ao estabelecer o caráter contributivo</w:t>
      </w:r>
      <w:r w:rsidR="00F4639A" w:rsidRPr="004F4712">
        <w:rPr>
          <w:rFonts w:ascii="Times New Roman" w:hAnsi="Times New Roman" w:cs="Times New Roman"/>
          <w:szCs w:val="24"/>
        </w:rPr>
        <w:t>, de forma a preservar o equilíbrio financeiro e atuarial, realizou</w:t>
      </w:r>
      <w:r w:rsidR="009D4799" w:rsidRPr="004F4712">
        <w:rPr>
          <w:rFonts w:ascii="Times New Roman" w:hAnsi="Times New Roman" w:cs="Times New Roman"/>
          <w:szCs w:val="24"/>
        </w:rPr>
        <w:t xml:space="preserve"> as primeiras alterações </w:t>
      </w:r>
      <w:r w:rsidR="009C22DD" w:rsidRPr="004F4712">
        <w:rPr>
          <w:rFonts w:ascii="Times New Roman" w:hAnsi="Times New Roman" w:cs="Times New Roman"/>
          <w:szCs w:val="24"/>
        </w:rPr>
        <w:t>do</w:t>
      </w:r>
      <w:r w:rsidR="004F4712" w:rsidRPr="004F4712">
        <w:rPr>
          <w:rFonts w:ascii="Times New Roman" w:hAnsi="Times New Roman" w:cs="Times New Roman"/>
          <w:szCs w:val="24"/>
        </w:rPr>
        <w:t xml:space="preserve"> </w:t>
      </w:r>
      <w:r w:rsidR="009D4799" w:rsidRPr="004F4712">
        <w:rPr>
          <w:rFonts w:ascii="Times New Roman" w:hAnsi="Times New Roman" w:cs="Times New Roman"/>
          <w:szCs w:val="24"/>
        </w:rPr>
        <w:t>RPPS</w:t>
      </w:r>
      <w:r w:rsidR="000258AE" w:rsidRPr="004F4712">
        <w:rPr>
          <w:rFonts w:ascii="Times New Roman" w:hAnsi="Times New Roman" w:cs="Times New Roman"/>
          <w:szCs w:val="24"/>
        </w:rPr>
        <w:t xml:space="preserve"> (BRASIL, 1988)</w:t>
      </w:r>
      <w:r w:rsidR="00F4639A" w:rsidRPr="004F4712">
        <w:rPr>
          <w:rFonts w:ascii="Times New Roman" w:hAnsi="Times New Roman" w:cs="Times New Roman"/>
          <w:szCs w:val="24"/>
        </w:rPr>
        <w:t>,</w:t>
      </w:r>
      <w:r w:rsidR="009D4799" w:rsidRPr="004F4712">
        <w:rPr>
          <w:rFonts w:ascii="Times New Roman" w:hAnsi="Times New Roman" w:cs="Times New Roman"/>
          <w:szCs w:val="24"/>
        </w:rPr>
        <w:t xml:space="preserve"> cujas regras estão contempladas no artigo 40 da Constituição Federal de 1988</w:t>
      </w:r>
      <w:r w:rsidR="000258AE" w:rsidRPr="004F4712">
        <w:rPr>
          <w:rFonts w:ascii="Times New Roman" w:hAnsi="Times New Roman" w:cs="Times New Roman"/>
          <w:szCs w:val="24"/>
        </w:rPr>
        <w:t xml:space="preserve">. </w:t>
      </w:r>
      <w:r w:rsidR="00F4639A" w:rsidRPr="004F4712">
        <w:rPr>
          <w:rFonts w:ascii="Times New Roman" w:hAnsi="Times New Roman" w:cs="Times New Roman"/>
          <w:szCs w:val="24"/>
        </w:rPr>
        <w:t>Até o momento da PEC</w:t>
      </w:r>
      <w:r w:rsidR="001166F1" w:rsidRPr="004F4712">
        <w:rPr>
          <w:rFonts w:ascii="Times New Roman" w:hAnsi="Times New Roman" w:cs="Times New Roman"/>
          <w:szCs w:val="24"/>
        </w:rPr>
        <w:t xml:space="preserve"> n</w:t>
      </w:r>
      <w:r w:rsidR="004F4712" w:rsidRPr="004F4712">
        <w:rPr>
          <w:rFonts w:ascii="Times New Roman" w:hAnsi="Times New Roman" w:cs="Times New Roman"/>
          <w:szCs w:val="24"/>
        </w:rPr>
        <w:t>.</w:t>
      </w:r>
      <w:r w:rsidR="001166F1" w:rsidRPr="004F4712">
        <w:rPr>
          <w:rFonts w:ascii="Times New Roman" w:hAnsi="Times New Roman" w:cs="Times New Roman"/>
          <w:szCs w:val="24"/>
        </w:rPr>
        <w:t xml:space="preserve"> 20/98 ser aprovada, revertendo-se na </w:t>
      </w:r>
      <w:r w:rsidR="005A1D6B" w:rsidRPr="004F4712">
        <w:rPr>
          <w:rFonts w:ascii="Times New Roman" w:hAnsi="Times New Roman" w:cs="Times New Roman"/>
          <w:szCs w:val="24"/>
        </w:rPr>
        <w:t>EC</w:t>
      </w:r>
      <w:r w:rsidR="001166F1" w:rsidRPr="004F4712">
        <w:rPr>
          <w:rFonts w:ascii="Times New Roman" w:hAnsi="Times New Roman" w:cs="Times New Roman"/>
          <w:szCs w:val="24"/>
        </w:rPr>
        <w:t>, não havia a obrigatoriedade d</w:t>
      </w:r>
      <w:r w:rsidR="006105C4">
        <w:rPr>
          <w:rFonts w:ascii="Times New Roman" w:hAnsi="Times New Roman" w:cs="Times New Roman"/>
          <w:szCs w:val="24"/>
        </w:rPr>
        <w:t xml:space="preserve">e </w:t>
      </w:r>
      <w:r w:rsidR="001166F1" w:rsidRPr="004F4712">
        <w:rPr>
          <w:rFonts w:ascii="Times New Roman" w:hAnsi="Times New Roman" w:cs="Times New Roman"/>
          <w:szCs w:val="24"/>
        </w:rPr>
        <w:t>o servidor público federal contribuir para sua aposentadoria</w:t>
      </w:r>
      <w:r w:rsidR="00937ED6" w:rsidRPr="004F4712">
        <w:rPr>
          <w:rFonts w:ascii="Times New Roman" w:hAnsi="Times New Roman" w:cs="Times New Roman"/>
          <w:szCs w:val="24"/>
        </w:rPr>
        <w:t xml:space="preserve"> (plano de custeio)</w:t>
      </w:r>
      <w:r w:rsidR="001166F1" w:rsidRPr="004F4712">
        <w:rPr>
          <w:rFonts w:ascii="Times New Roman" w:hAnsi="Times New Roman" w:cs="Times New Roman"/>
          <w:szCs w:val="24"/>
        </w:rPr>
        <w:t xml:space="preserve"> </w:t>
      </w:r>
      <w:r w:rsidR="00937ED6" w:rsidRPr="004F4712">
        <w:rPr>
          <w:rFonts w:ascii="Times New Roman" w:hAnsi="Times New Roman" w:cs="Times New Roman"/>
          <w:szCs w:val="24"/>
        </w:rPr>
        <w:t>e, dad</w:t>
      </w:r>
      <w:r w:rsidR="003C3F99">
        <w:rPr>
          <w:rFonts w:ascii="Times New Roman" w:hAnsi="Times New Roman" w:cs="Times New Roman"/>
          <w:szCs w:val="24"/>
        </w:rPr>
        <w:t>a</w:t>
      </w:r>
      <w:r w:rsidR="00937ED6" w:rsidRPr="004F4712">
        <w:rPr>
          <w:rFonts w:ascii="Times New Roman" w:hAnsi="Times New Roman" w:cs="Times New Roman"/>
          <w:szCs w:val="24"/>
        </w:rPr>
        <w:t xml:space="preserve"> uma relação desproporcional ou inexistente entre contribuintes e beneficiários, há de</w:t>
      </w:r>
      <w:r w:rsidR="003C3F99">
        <w:rPr>
          <w:rFonts w:ascii="Times New Roman" w:hAnsi="Times New Roman" w:cs="Times New Roman"/>
          <w:szCs w:val="24"/>
        </w:rPr>
        <w:t xml:space="preserve"> </w:t>
      </w:r>
      <w:r w:rsidR="00937ED6" w:rsidRPr="004F4712">
        <w:rPr>
          <w:rFonts w:ascii="Times New Roman" w:hAnsi="Times New Roman" w:cs="Times New Roman"/>
          <w:szCs w:val="24"/>
        </w:rPr>
        <w:t xml:space="preserve">estimar um desequilíbrio financeiro </w:t>
      </w:r>
      <w:r w:rsidR="004F4712" w:rsidRPr="004F4712">
        <w:rPr>
          <w:rFonts w:ascii="Times New Roman" w:hAnsi="Times New Roman" w:cs="Times New Roman"/>
          <w:szCs w:val="24"/>
        </w:rPr>
        <w:t>no RPPS</w:t>
      </w:r>
      <w:r w:rsidR="00721BB3" w:rsidRPr="004F4712">
        <w:rPr>
          <w:rFonts w:ascii="Times New Roman" w:hAnsi="Times New Roman" w:cs="Times New Roman"/>
          <w:szCs w:val="24"/>
        </w:rPr>
        <w:t xml:space="preserve">. </w:t>
      </w:r>
      <w:r w:rsidR="00FD3E6F" w:rsidRPr="004F4712">
        <w:rPr>
          <w:rFonts w:ascii="Times New Roman" w:hAnsi="Times New Roman" w:cs="Times New Roman"/>
          <w:szCs w:val="24"/>
        </w:rPr>
        <w:t>Portanto, essas alterações</w:t>
      </w:r>
      <w:r w:rsidR="00EE0E57" w:rsidRPr="004F4712">
        <w:rPr>
          <w:rFonts w:ascii="Times New Roman" w:hAnsi="Times New Roman" w:cs="Times New Roman"/>
          <w:szCs w:val="24"/>
        </w:rPr>
        <w:t>, por meio da emenda em questão, desconstitucionalizaram os critérios de cálculo de benefícios que, posteriormente, deram origem ao fator previdenciário (FERRARO, 2006).</w:t>
      </w:r>
    </w:p>
    <w:p w14:paraId="2F0E85BE" w14:textId="4EBC1E28" w:rsidR="00EE0E57" w:rsidRPr="004F4712" w:rsidRDefault="00EE0E57" w:rsidP="00482375">
      <w:pPr>
        <w:autoSpaceDE w:val="0"/>
        <w:autoSpaceDN w:val="0"/>
        <w:adjustRightInd w:val="0"/>
        <w:spacing w:line="360" w:lineRule="auto"/>
        <w:ind w:firstLine="709"/>
        <w:rPr>
          <w:rFonts w:ascii="Times New Roman" w:hAnsi="Times New Roman" w:cs="Times New Roman"/>
          <w:szCs w:val="24"/>
        </w:rPr>
      </w:pPr>
      <w:r w:rsidRPr="004F4712">
        <w:rPr>
          <w:rFonts w:ascii="Times New Roman" w:hAnsi="Times New Roman" w:cs="Times New Roman"/>
          <w:szCs w:val="24"/>
        </w:rPr>
        <w:t>Quanto ao RGPS, muitas das mudanças dadas pel</w:t>
      </w:r>
      <w:r w:rsidR="005A1D6B" w:rsidRPr="004F4712">
        <w:rPr>
          <w:rFonts w:ascii="Times New Roman" w:hAnsi="Times New Roman" w:cs="Times New Roman"/>
          <w:szCs w:val="24"/>
        </w:rPr>
        <w:t>a</w:t>
      </w:r>
      <w:r w:rsidRPr="004F4712">
        <w:rPr>
          <w:rFonts w:ascii="Times New Roman" w:hAnsi="Times New Roman" w:cs="Times New Roman"/>
          <w:szCs w:val="24"/>
        </w:rPr>
        <w:t xml:space="preserve"> EC n. 20, de 98 foram incorporadas na Constituição por meio do Art. 201, que dispõe da seguinte redação: “A previdência social será organizada sob a forma de regime geral, de caráter contributivo e de filiação obrigatória, observados critérios que preservem o equilíbrio financeiro e atuarial [...]” (BRASIL, 1998, </w:t>
      </w:r>
      <w:r w:rsidRPr="004F4712">
        <w:rPr>
          <w:rFonts w:ascii="Times New Roman" w:hAnsi="Times New Roman" w:cs="Times New Roman"/>
          <w:i/>
          <w:iCs/>
          <w:szCs w:val="24"/>
        </w:rPr>
        <w:t>caput</w:t>
      </w:r>
      <w:r w:rsidRPr="004F4712">
        <w:rPr>
          <w:rFonts w:ascii="Times New Roman" w:hAnsi="Times New Roman" w:cs="Times New Roman"/>
          <w:szCs w:val="24"/>
        </w:rPr>
        <w:t>). Dentre os incisos que acompanham o artigo referido, todos tiveram sua redação alterada pela emenda.</w:t>
      </w:r>
    </w:p>
    <w:p w14:paraId="3DE297C5" w14:textId="0262A6A2" w:rsidR="00EE0E57" w:rsidRPr="0039198A" w:rsidRDefault="00EE0E57" w:rsidP="0039198A">
      <w:pPr>
        <w:autoSpaceDE w:val="0"/>
        <w:autoSpaceDN w:val="0"/>
        <w:adjustRightInd w:val="0"/>
        <w:spacing w:line="360" w:lineRule="auto"/>
        <w:ind w:firstLine="709"/>
        <w:rPr>
          <w:rFonts w:ascii="Times New Roman" w:hAnsi="Times New Roman" w:cs="Times New Roman"/>
          <w:szCs w:val="24"/>
        </w:rPr>
      </w:pPr>
      <w:r w:rsidRPr="008548B8">
        <w:rPr>
          <w:rFonts w:ascii="Times New Roman" w:hAnsi="Times New Roman" w:cs="Times New Roman"/>
          <w:szCs w:val="24"/>
        </w:rPr>
        <w:t xml:space="preserve">Outra alteração observada é a do § 1º, disposto inicialmente da seguinte forma: “Qualquer pessoa poderá participar dos benefícios da previdência social, mediante contribuição na forma dos planos previdenciários” </w:t>
      </w:r>
      <w:r w:rsidRPr="005A4C99">
        <w:rPr>
          <w:rFonts w:ascii="Times New Roman" w:hAnsi="Times New Roman" w:cs="Times New Roman"/>
          <w:szCs w:val="24"/>
        </w:rPr>
        <w:t xml:space="preserve">(BRASIL, 1988). </w:t>
      </w:r>
      <w:r w:rsidR="000E7343" w:rsidRPr="005A4C99">
        <w:rPr>
          <w:rFonts w:ascii="Times New Roman" w:hAnsi="Times New Roman" w:cs="Times New Roman"/>
          <w:szCs w:val="24"/>
        </w:rPr>
        <w:t xml:space="preserve">Por conseguinte, </w:t>
      </w:r>
      <w:r w:rsidRPr="005A4C99">
        <w:rPr>
          <w:rFonts w:ascii="Times New Roman" w:hAnsi="Times New Roman" w:cs="Times New Roman"/>
          <w:szCs w:val="24"/>
        </w:rPr>
        <w:t xml:space="preserve">após a </w:t>
      </w:r>
      <w:r w:rsidR="005A1D6B" w:rsidRPr="005A4C99">
        <w:rPr>
          <w:rFonts w:ascii="Times New Roman" w:hAnsi="Times New Roman" w:cs="Times New Roman"/>
          <w:szCs w:val="24"/>
        </w:rPr>
        <w:t xml:space="preserve">EC </w:t>
      </w:r>
      <w:r w:rsidR="00976E72" w:rsidRPr="005A4C99">
        <w:rPr>
          <w:rFonts w:ascii="Times New Roman" w:hAnsi="Times New Roman" w:cs="Times New Roman"/>
          <w:szCs w:val="24"/>
        </w:rPr>
        <w:t>n. 20</w:t>
      </w:r>
      <w:r w:rsidRPr="005A4C99">
        <w:rPr>
          <w:rFonts w:ascii="Times New Roman" w:hAnsi="Times New Roman" w:cs="Times New Roman"/>
          <w:szCs w:val="24"/>
        </w:rPr>
        <w:t xml:space="preserve"> de 1998, incorporando as alterações, assumiu a seguinte redação: </w:t>
      </w:r>
    </w:p>
    <w:p w14:paraId="78B00F13" w14:textId="67E9AD52" w:rsidR="00B3189A" w:rsidRDefault="00EE0E57" w:rsidP="005A4C99">
      <w:pPr>
        <w:autoSpaceDE w:val="0"/>
        <w:autoSpaceDN w:val="0"/>
        <w:adjustRightInd w:val="0"/>
        <w:ind w:left="2268"/>
        <w:rPr>
          <w:rFonts w:ascii="Times New Roman" w:hAnsi="Times New Roman" w:cs="Times New Roman"/>
          <w:sz w:val="22"/>
          <w:szCs w:val="22"/>
        </w:rPr>
      </w:pPr>
      <w:r w:rsidRPr="005A4C99">
        <w:rPr>
          <w:rFonts w:ascii="Times New Roman" w:hAnsi="Times New Roman" w:cs="Times New Roman"/>
          <w:sz w:val="22"/>
          <w:szCs w:val="22"/>
        </w:rPr>
        <w:lastRenderedPageBreak/>
        <w:t>§ 1º É vedada a adoção de requisitos e critérios diferenciados para a concessão de aposentadoria aos beneficiários do regime geral de previdência social, ressalvados os casos de atividades exercidas sob condições especiais que prejudiquem a saúde ou a integridade física, definidos em lei complementar. (BRASIL, 1998, Art. 201).</w:t>
      </w:r>
    </w:p>
    <w:p w14:paraId="0AAB19C7" w14:textId="77777777" w:rsidR="00503BD7" w:rsidRPr="00220C2C" w:rsidRDefault="00503BD7" w:rsidP="00503BD7">
      <w:pPr>
        <w:autoSpaceDE w:val="0"/>
        <w:autoSpaceDN w:val="0"/>
        <w:adjustRightInd w:val="0"/>
        <w:spacing w:line="360" w:lineRule="auto"/>
        <w:ind w:left="2268"/>
        <w:rPr>
          <w:rFonts w:ascii="Times New Roman" w:hAnsi="Times New Roman" w:cs="Times New Roman"/>
          <w:sz w:val="22"/>
          <w:szCs w:val="22"/>
        </w:rPr>
      </w:pPr>
    </w:p>
    <w:p w14:paraId="5BEF874C" w14:textId="2E36D631" w:rsidR="00EE0E57" w:rsidRDefault="00EE0E57" w:rsidP="000E7343">
      <w:pPr>
        <w:autoSpaceDE w:val="0"/>
        <w:autoSpaceDN w:val="0"/>
        <w:adjustRightInd w:val="0"/>
        <w:spacing w:line="360" w:lineRule="auto"/>
        <w:ind w:firstLine="709"/>
        <w:rPr>
          <w:rFonts w:ascii="Times New Roman" w:hAnsi="Times New Roman" w:cs="Times New Roman"/>
          <w:szCs w:val="20"/>
        </w:rPr>
      </w:pPr>
      <w:r w:rsidRPr="008548B8">
        <w:rPr>
          <w:rFonts w:ascii="Times New Roman" w:hAnsi="Times New Roman" w:cs="Times New Roman"/>
          <w:szCs w:val="20"/>
        </w:rPr>
        <w:t xml:space="preserve">O novo texto do § 1º trouxe consigo um caráter restritivo, que corrobora com as demais mudanças oriundas da </w:t>
      </w:r>
      <w:r w:rsidR="005A1D6B">
        <w:rPr>
          <w:rFonts w:ascii="Times New Roman" w:hAnsi="Times New Roman" w:cs="Times New Roman"/>
          <w:szCs w:val="20"/>
        </w:rPr>
        <w:t>EC</w:t>
      </w:r>
      <w:r w:rsidRPr="008548B8">
        <w:rPr>
          <w:rFonts w:ascii="Times New Roman" w:hAnsi="Times New Roman" w:cs="Times New Roman"/>
          <w:szCs w:val="24"/>
        </w:rPr>
        <w:t>.</w:t>
      </w:r>
      <w:r w:rsidRPr="008548B8">
        <w:rPr>
          <w:rFonts w:ascii="Times New Roman" w:hAnsi="Times New Roman" w:cs="Times New Roman"/>
          <w:szCs w:val="20"/>
        </w:rPr>
        <w:t xml:space="preserve"> Na tabela 1, abaixo, ilustra-se a situação na qual se encontrava a arrecadação antes e após a implementação da emenda. </w:t>
      </w:r>
    </w:p>
    <w:p w14:paraId="08C3F09E" w14:textId="77777777" w:rsidR="005A4C99" w:rsidRPr="008548B8" w:rsidRDefault="005A4C99" w:rsidP="005A4C99">
      <w:pPr>
        <w:autoSpaceDE w:val="0"/>
        <w:autoSpaceDN w:val="0"/>
        <w:adjustRightInd w:val="0"/>
        <w:spacing w:line="360" w:lineRule="auto"/>
        <w:ind w:firstLine="709"/>
        <w:rPr>
          <w:rFonts w:ascii="Times New Roman" w:hAnsi="Times New Roman" w:cs="Times New Roman"/>
          <w:szCs w:val="20"/>
        </w:rPr>
      </w:pPr>
    </w:p>
    <w:tbl>
      <w:tblPr>
        <w:tblW w:w="9214" w:type="dxa"/>
        <w:tblCellMar>
          <w:left w:w="70" w:type="dxa"/>
          <w:right w:w="70" w:type="dxa"/>
        </w:tblCellMar>
        <w:tblLook w:val="04A0" w:firstRow="1" w:lastRow="0" w:firstColumn="1" w:lastColumn="0" w:noHBand="0" w:noVBand="1"/>
      </w:tblPr>
      <w:tblGrid>
        <w:gridCol w:w="760"/>
        <w:gridCol w:w="2359"/>
        <w:gridCol w:w="2361"/>
        <w:gridCol w:w="2033"/>
        <w:gridCol w:w="1701"/>
      </w:tblGrid>
      <w:tr w:rsidR="00EE0E57" w:rsidRPr="008548B8" w14:paraId="54CB53AC" w14:textId="77777777" w:rsidTr="00DF0D3E">
        <w:trPr>
          <w:trHeight w:val="315"/>
        </w:trPr>
        <w:tc>
          <w:tcPr>
            <w:tcW w:w="9214" w:type="dxa"/>
            <w:gridSpan w:val="5"/>
            <w:tcBorders>
              <w:top w:val="nil"/>
              <w:left w:val="nil"/>
              <w:bottom w:val="nil"/>
              <w:right w:val="nil"/>
            </w:tcBorders>
            <w:shd w:val="clear" w:color="auto" w:fill="auto"/>
            <w:noWrap/>
            <w:vAlign w:val="center"/>
            <w:hideMark/>
          </w:tcPr>
          <w:p w14:paraId="60B32CD2" w14:textId="0A681935" w:rsidR="00EE0E57" w:rsidRPr="008548B8" w:rsidRDefault="00EE0E57" w:rsidP="00DF0D3E">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Tabela 1 - Resultado do RGPS – 1996/2003 (valores reais, base = dez. 2017)</w:t>
            </w:r>
          </w:p>
        </w:tc>
      </w:tr>
      <w:tr w:rsidR="00EE0E57" w:rsidRPr="008548B8" w14:paraId="1A4D04E7" w14:textId="77777777" w:rsidTr="00DF0D3E">
        <w:trPr>
          <w:trHeight w:val="603"/>
        </w:trPr>
        <w:tc>
          <w:tcPr>
            <w:tcW w:w="760" w:type="dxa"/>
            <w:tcBorders>
              <w:top w:val="single" w:sz="4" w:space="0" w:color="auto"/>
              <w:left w:val="nil"/>
              <w:bottom w:val="single" w:sz="4" w:space="0" w:color="auto"/>
              <w:right w:val="nil"/>
            </w:tcBorders>
            <w:shd w:val="clear" w:color="auto" w:fill="auto"/>
            <w:vAlign w:val="center"/>
            <w:hideMark/>
          </w:tcPr>
          <w:p w14:paraId="1755D018" w14:textId="77777777" w:rsidR="00EE0E57" w:rsidRPr="008548B8" w:rsidRDefault="00EE0E57" w:rsidP="00E7509A">
            <w:pPr>
              <w:jc w:val="center"/>
              <w:rPr>
                <w:rFonts w:ascii="Times New Roman" w:eastAsia="Times New Roman" w:hAnsi="Times New Roman" w:cs="Times New Roman"/>
                <w:b/>
                <w:bCs/>
                <w:color w:val="000000"/>
                <w:sz w:val="20"/>
                <w:szCs w:val="20"/>
                <w:lang w:eastAsia="pt-BR"/>
              </w:rPr>
            </w:pPr>
            <w:r w:rsidRPr="008548B8">
              <w:rPr>
                <w:rFonts w:ascii="Times New Roman" w:eastAsia="Times New Roman" w:hAnsi="Times New Roman" w:cs="Times New Roman"/>
                <w:b/>
                <w:bCs/>
                <w:color w:val="000000"/>
                <w:sz w:val="20"/>
                <w:szCs w:val="20"/>
                <w:lang w:eastAsia="pt-BR"/>
              </w:rPr>
              <w:t>Ano</w:t>
            </w:r>
          </w:p>
        </w:tc>
        <w:tc>
          <w:tcPr>
            <w:tcW w:w="2359" w:type="dxa"/>
            <w:tcBorders>
              <w:top w:val="single" w:sz="4" w:space="0" w:color="auto"/>
              <w:left w:val="nil"/>
              <w:bottom w:val="single" w:sz="4" w:space="0" w:color="auto"/>
              <w:right w:val="nil"/>
            </w:tcBorders>
            <w:shd w:val="clear" w:color="auto" w:fill="auto"/>
            <w:vAlign w:val="center"/>
            <w:hideMark/>
          </w:tcPr>
          <w:p w14:paraId="521CDDB1" w14:textId="77777777" w:rsidR="00EE0E57" w:rsidRPr="008548B8" w:rsidRDefault="00EE0E57" w:rsidP="00E7509A">
            <w:pPr>
              <w:jc w:val="center"/>
              <w:rPr>
                <w:rFonts w:ascii="Times New Roman" w:eastAsia="Times New Roman" w:hAnsi="Times New Roman" w:cs="Times New Roman"/>
                <w:b/>
                <w:bCs/>
                <w:color w:val="000000"/>
                <w:sz w:val="20"/>
                <w:szCs w:val="20"/>
                <w:lang w:eastAsia="pt-BR"/>
              </w:rPr>
            </w:pPr>
            <w:r w:rsidRPr="008548B8">
              <w:rPr>
                <w:rFonts w:ascii="Times New Roman" w:eastAsia="Times New Roman" w:hAnsi="Times New Roman" w:cs="Times New Roman"/>
                <w:b/>
                <w:bCs/>
                <w:color w:val="000000"/>
                <w:sz w:val="20"/>
                <w:szCs w:val="20"/>
                <w:lang w:eastAsia="pt-BR"/>
              </w:rPr>
              <w:t xml:space="preserve"> Valor arrecadado </w:t>
            </w:r>
          </w:p>
        </w:tc>
        <w:tc>
          <w:tcPr>
            <w:tcW w:w="2361" w:type="dxa"/>
            <w:tcBorders>
              <w:top w:val="single" w:sz="4" w:space="0" w:color="auto"/>
              <w:left w:val="nil"/>
              <w:bottom w:val="single" w:sz="4" w:space="0" w:color="auto"/>
              <w:right w:val="nil"/>
            </w:tcBorders>
            <w:shd w:val="clear" w:color="auto" w:fill="auto"/>
            <w:vAlign w:val="center"/>
            <w:hideMark/>
          </w:tcPr>
          <w:p w14:paraId="3871B940" w14:textId="77777777" w:rsidR="00EE0E57" w:rsidRPr="008548B8" w:rsidRDefault="00EE0E57" w:rsidP="00E7509A">
            <w:pPr>
              <w:jc w:val="center"/>
              <w:rPr>
                <w:rFonts w:ascii="Times New Roman" w:eastAsia="Times New Roman" w:hAnsi="Times New Roman" w:cs="Times New Roman"/>
                <w:b/>
                <w:bCs/>
                <w:color w:val="000000"/>
                <w:sz w:val="20"/>
                <w:szCs w:val="20"/>
                <w:lang w:eastAsia="pt-BR"/>
              </w:rPr>
            </w:pPr>
            <w:r w:rsidRPr="008548B8">
              <w:rPr>
                <w:rFonts w:ascii="Times New Roman" w:eastAsia="Times New Roman" w:hAnsi="Times New Roman" w:cs="Times New Roman"/>
                <w:b/>
                <w:bCs/>
                <w:color w:val="000000"/>
                <w:sz w:val="20"/>
                <w:szCs w:val="20"/>
                <w:lang w:eastAsia="pt-BR"/>
              </w:rPr>
              <w:t xml:space="preserve">Valor dos benefícios emitidos </w:t>
            </w:r>
            <w:proofErr w:type="spellStart"/>
            <w:r w:rsidRPr="008548B8">
              <w:rPr>
                <w:rFonts w:ascii="Times New Roman" w:eastAsia="Times New Roman" w:hAnsi="Times New Roman" w:cs="Times New Roman"/>
                <w:b/>
                <w:bCs/>
                <w:color w:val="000000"/>
                <w:sz w:val="20"/>
                <w:szCs w:val="20"/>
                <w:lang w:eastAsia="pt-BR"/>
              </w:rPr>
              <w:t>acumulados</w:t>
            </w:r>
            <w:r w:rsidRPr="008548B8">
              <w:rPr>
                <w:rFonts w:ascii="Times New Roman" w:eastAsia="Times New Roman" w:hAnsi="Times New Roman" w:cs="Times New Roman"/>
                <w:b/>
                <w:bCs/>
                <w:color w:val="000000"/>
                <w:sz w:val="20"/>
                <w:szCs w:val="20"/>
                <w:vertAlign w:val="superscript"/>
                <w:lang w:eastAsia="pt-BR"/>
              </w:rPr>
              <w:t>a</w:t>
            </w:r>
            <w:proofErr w:type="spellEnd"/>
          </w:p>
        </w:tc>
        <w:tc>
          <w:tcPr>
            <w:tcW w:w="2033" w:type="dxa"/>
            <w:tcBorders>
              <w:top w:val="single" w:sz="4" w:space="0" w:color="auto"/>
              <w:left w:val="nil"/>
              <w:bottom w:val="single" w:sz="4" w:space="0" w:color="auto"/>
              <w:right w:val="nil"/>
            </w:tcBorders>
            <w:shd w:val="clear" w:color="auto" w:fill="auto"/>
            <w:vAlign w:val="center"/>
            <w:hideMark/>
          </w:tcPr>
          <w:p w14:paraId="7DDC9FF1" w14:textId="77777777" w:rsidR="00EE0E57" w:rsidRPr="008548B8" w:rsidRDefault="00EE0E57" w:rsidP="00E7509A">
            <w:pPr>
              <w:jc w:val="center"/>
              <w:rPr>
                <w:rFonts w:ascii="Times New Roman" w:eastAsia="Times New Roman" w:hAnsi="Times New Roman" w:cs="Times New Roman"/>
                <w:b/>
                <w:bCs/>
                <w:color w:val="000000"/>
                <w:sz w:val="20"/>
                <w:szCs w:val="20"/>
                <w:lang w:eastAsia="pt-BR"/>
              </w:rPr>
            </w:pPr>
            <w:r w:rsidRPr="008548B8">
              <w:rPr>
                <w:rFonts w:ascii="Times New Roman" w:eastAsia="Times New Roman" w:hAnsi="Times New Roman" w:cs="Times New Roman"/>
                <w:b/>
                <w:bCs/>
                <w:color w:val="000000"/>
                <w:sz w:val="20"/>
                <w:szCs w:val="20"/>
                <w:lang w:eastAsia="pt-BR"/>
              </w:rPr>
              <w:t>Resultado</w:t>
            </w:r>
          </w:p>
        </w:tc>
        <w:tc>
          <w:tcPr>
            <w:tcW w:w="1701" w:type="dxa"/>
            <w:tcBorders>
              <w:top w:val="single" w:sz="4" w:space="0" w:color="auto"/>
              <w:left w:val="nil"/>
              <w:bottom w:val="single" w:sz="4" w:space="0" w:color="auto"/>
              <w:right w:val="nil"/>
            </w:tcBorders>
            <w:shd w:val="clear" w:color="auto" w:fill="auto"/>
            <w:vAlign w:val="center"/>
            <w:hideMark/>
          </w:tcPr>
          <w:p w14:paraId="13F0DCA3" w14:textId="77777777" w:rsidR="00EE0E57" w:rsidRPr="008548B8" w:rsidRDefault="00EE0E57" w:rsidP="00E7509A">
            <w:pPr>
              <w:jc w:val="center"/>
              <w:rPr>
                <w:rFonts w:ascii="Times New Roman" w:eastAsia="Times New Roman" w:hAnsi="Times New Roman" w:cs="Times New Roman"/>
                <w:b/>
                <w:bCs/>
                <w:color w:val="000000"/>
                <w:sz w:val="20"/>
                <w:szCs w:val="20"/>
                <w:lang w:eastAsia="pt-BR"/>
              </w:rPr>
            </w:pPr>
            <w:r w:rsidRPr="008548B8">
              <w:rPr>
                <w:rFonts w:ascii="Times New Roman" w:eastAsia="Times New Roman" w:hAnsi="Times New Roman" w:cs="Times New Roman"/>
                <w:b/>
                <w:bCs/>
                <w:color w:val="000000"/>
                <w:sz w:val="20"/>
                <w:szCs w:val="20"/>
                <w:lang w:eastAsia="pt-BR"/>
              </w:rPr>
              <w:t>Resultado/PIB (%)</w:t>
            </w:r>
          </w:p>
        </w:tc>
      </w:tr>
      <w:tr w:rsidR="00EE0E57" w:rsidRPr="008548B8" w14:paraId="7B32E569" w14:textId="77777777" w:rsidTr="00DF0D3E">
        <w:trPr>
          <w:trHeight w:val="300"/>
        </w:trPr>
        <w:tc>
          <w:tcPr>
            <w:tcW w:w="760" w:type="dxa"/>
            <w:tcBorders>
              <w:top w:val="nil"/>
              <w:left w:val="nil"/>
              <w:bottom w:val="nil"/>
              <w:right w:val="nil"/>
            </w:tcBorders>
            <w:shd w:val="clear" w:color="auto" w:fill="auto"/>
            <w:vAlign w:val="center"/>
            <w:hideMark/>
          </w:tcPr>
          <w:p w14:paraId="17C1C16D"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1996</w:t>
            </w:r>
          </w:p>
        </w:tc>
        <w:tc>
          <w:tcPr>
            <w:tcW w:w="2359" w:type="dxa"/>
            <w:tcBorders>
              <w:top w:val="nil"/>
              <w:left w:val="nil"/>
              <w:bottom w:val="nil"/>
              <w:right w:val="nil"/>
            </w:tcBorders>
            <w:shd w:val="clear" w:color="auto" w:fill="auto"/>
            <w:noWrap/>
            <w:vAlign w:val="center"/>
            <w:hideMark/>
          </w:tcPr>
          <w:p w14:paraId="7F262C37"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R$ 201.370.760.900,15</w:t>
            </w:r>
          </w:p>
        </w:tc>
        <w:tc>
          <w:tcPr>
            <w:tcW w:w="2361" w:type="dxa"/>
            <w:tcBorders>
              <w:top w:val="nil"/>
              <w:left w:val="nil"/>
              <w:bottom w:val="nil"/>
              <w:right w:val="nil"/>
            </w:tcBorders>
            <w:shd w:val="clear" w:color="auto" w:fill="auto"/>
            <w:noWrap/>
            <w:vAlign w:val="center"/>
            <w:hideMark/>
          </w:tcPr>
          <w:p w14:paraId="767B2DF7"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R$ 199.808.241.536,98</w:t>
            </w:r>
          </w:p>
        </w:tc>
        <w:tc>
          <w:tcPr>
            <w:tcW w:w="2033" w:type="dxa"/>
            <w:tcBorders>
              <w:top w:val="nil"/>
              <w:left w:val="nil"/>
              <w:bottom w:val="nil"/>
              <w:right w:val="nil"/>
            </w:tcBorders>
            <w:shd w:val="clear" w:color="auto" w:fill="auto"/>
            <w:noWrap/>
            <w:vAlign w:val="center"/>
            <w:hideMark/>
          </w:tcPr>
          <w:p w14:paraId="6E9F63D3" w14:textId="77777777" w:rsidR="00EE0E57" w:rsidRPr="006105C4" w:rsidRDefault="00EE0E57" w:rsidP="00E7509A">
            <w:pPr>
              <w:jc w:val="center"/>
              <w:rPr>
                <w:rFonts w:ascii="Times New Roman" w:eastAsia="Times New Roman" w:hAnsi="Times New Roman" w:cs="Times New Roman"/>
                <w:color w:val="000000" w:themeColor="text1"/>
                <w:sz w:val="20"/>
                <w:szCs w:val="20"/>
                <w:lang w:eastAsia="pt-BR"/>
              </w:rPr>
            </w:pPr>
            <w:r w:rsidRPr="006105C4">
              <w:rPr>
                <w:rFonts w:ascii="Times New Roman" w:eastAsia="Times New Roman" w:hAnsi="Times New Roman" w:cs="Times New Roman"/>
                <w:color w:val="000000" w:themeColor="text1"/>
                <w:sz w:val="20"/>
                <w:szCs w:val="20"/>
                <w:lang w:eastAsia="pt-BR"/>
              </w:rPr>
              <w:t>R$ 1.562.519.363,17</w:t>
            </w:r>
          </w:p>
        </w:tc>
        <w:tc>
          <w:tcPr>
            <w:tcW w:w="1701" w:type="dxa"/>
            <w:tcBorders>
              <w:top w:val="nil"/>
              <w:left w:val="nil"/>
              <w:bottom w:val="nil"/>
              <w:right w:val="nil"/>
            </w:tcBorders>
            <w:shd w:val="clear" w:color="auto" w:fill="auto"/>
            <w:noWrap/>
            <w:vAlign w:val="center"/>
            <w:hideMark/>
          </w:tcPr>
          <w:p w14:paraId="73C582AC"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0,04%</w:t>
            </w:r>
          </w:p>
        </w:tc>
      </w:tr>
      <w:tr w:rsidR="00EE0E57" w:rsidRPr="008548B8" w14:paraId="0D52FB7D" w14:textId="77777777" w:rsidTr="00DF0D3E">
        <w:trPr>
          <w:trHeight w:val="300"/>
        </w:trPr>
        <w:tc>
          <w:tcPr>
            <w:tcW w:w="760" w:type="dxa"/>
            <w:tcBorders>
              <w:top w:val="nil"/>
              <w:left w:val="nil"/>
              <w:bottom w:val="nil"/>
              <w:right w:val="nil"/>
            </w:tcBorders>
            <w:shd w:val="clear" w:color="auto" w:fill="auto"/>
            <w:vAlign w:val="center"/>
            <w:hideMark/>
          </w:tcPr>
          <w:p w14:paraId="6A97E0C2"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1997</w:t>
            </w:r>
          </w:p>
        </w:tc>
        <w:tc>
          <w:tcPr>
            <w:tcW w:w="2359" w:type="dxa"/>
            <w:tcBorders>
              <w:top w:val="nil"/>
              <w:left w:val="nil"/>
              <w:bottom w:val="nil"/>
              <w:right w:val="nil"/>
            </w:tcBorders>
            <w:shd w:val="clear" w:color="auto" w:fill="auto"/>
            <w:noWrap/>
            <w:vAlign w:val="center"/>
            <w:hideMark/>
          </w:tcPr>
          <w:p w14:paraId="5F9656CE"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R$ 200.221.231.450,50</w:t>
            </w:r>
          </w:p>
        </w:tc>
        <w:tc>
          <w:tcPr>
            <w:tcW w:w="2361" w:type="dxa"/>
            <w:tcBorders>
              <w:top w:val="nil"/>
              <w:left w:val="nil"/>
              <w:bottom w:val="nil"/>
              <w:right w:val="nil"/>
            </w:tcBorders>
            <w:shd w:val="clear" w:color="auto" w:fill="auto"/>
            <w:noWrap/>
            <w:vAlign w:val="center"/>
            <w:hideMark/>
          </w:tcPr>
          <w:p w14:paraId="258CFEFE"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R$ 214.249.492.119,02</w:t>
            </w:r>
          </w:p>
        </w:tc>
        <w:tc>
          <w:tcPr>
            <w:tcW w:w="2033" w:type="dxa"/>
            <w:tcBorders>
              <w:top w:val="nil"/>
              <w:left w:val="nil"/>
              <w:bottom w:val="nil"/>
              <w:right w:val="nil"/>
            </w:tcBorders>
            <w:shd w:val="clear" w:color="auto" w:fill="auto"/>
            <w:noWrap/>
            <w:vAlign w:val="center"/>
            <w:hideMark/>
          </w:tcPr>
          <w:p w14:paraId="2D1F2E2A" w14:textId="77777777" w:rsidR="00EE0E57" w:rsidRPr="006105C4" w:rsidRDefault="00EE0E57" w:rsidP="00E7509A">
            <w:pPr>
              <w:jc w:val="center"/>
              <w:rPr>
                <w:rFonts w:ascii="Times New Roman" w:eastAsia="Times New Roman" w:hAnsi="Times New Roman" w:cs="Times New Roman"/>
                <w:color w:val="000000" w:themeColor="text1"/>
                <w:sz w:val="20"/>
                <w:szCs w:val="20"/>
                <w:lang w:eastAsia="pt-BR"/>
              </w:rPr>
            </w:pPr>
            <w:r w:rsidRPr="006105C4">
              <w:rPr>
                <w:rFonts w:ascii="Times New Roman" w:eastAsia="Times New Roman" w:hAnsi="Times New Roman" w:cs="Times New Roman"/>
                <w:color w:val="000000" w:themeColor="text1"/>
                <w:sz w:val="20"/>
                <w:szCs w:val="20"/>
                <w:lang w:eastAsia="pt-BR"/>
              </w:rPr>
              <w:t>-R$ 14.028.260.668,52</w:t>
            </w:r>
          </w:p>
        </w:tc>
        <w:tc>
          <w:tcPr>
            <w:tcW w:w="1701" w:type="dxa"/>
            <w:tcBorders>
              <w:top w:val="nil"/>
              <w:left w:val="nil"/>
              <w:bottom w:val="nil"/>
              <w:right w:val="nil"/>
            </w:tcBorders>
            <w:shd w:val="clear" w:color="auto" w:fill="auto"/>
            <w:noWrap/>
            <w:vAlign w:val="center"/>
            <w:hideMark/>
          </w:tcPr>
          <w:p w14:paraId="203ADD92"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0,31%</w:t>
            </w:r>
          </w:p>
        </w:tc>
      </w:tr>
      <w:tr w:rsidR="00EE0E57" w:rsidRPr="008548B8" w14:paraId="62E627EB" w14:textId="77777777" w:rsidTr="00DF0D3E">
        <w:trPr>
          <w:trHeight w:val="300"/>
        </w:trPr>
        <w:tc>
          <w:tcPr>
            <w:tcW w:w="760" w:type="dxa"/>
            <w:tcBorders>
              <w:top w:val="nil"/>
              <w:left w:val="nil"/>
              <w:bottom w:val="nil"/>
              <w:right w:val="nil"/>
            </w:tcBorders>
            <w:shd w:val="clear" w:color="auto" w:fill="auto"/>
            <w:vAlign w:val="center"/>
            <w:hideMark/>
          </w:tcPr>
          <w:p w14:paraId="4386AEE5"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1998</w:t>
            </w:r>
          </w:p>
        </w:tc>
        <w:tc>
          <w:tcPr>
            <w:tcW w:w="2359" w:type="dxa"/>
            <w:tcBorders>
              <w:top w:val="nil"/>
              <w:left w:val="nil"/>
              <w:bottom w:val="nil"/>
              <w:right w:val="nil"/>
            </w:tcBorders>
            <w:shd w:val="clear" w:color="auto" w:fill="auto"/>
            <w:noWrap/>
            <w:vAlign w:val="center"/>
            <w:hideMark/>
          </w:tcPr>
          <w:p w14:paraId="20F061C8"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R$ 212.340.330.461,47</w:t>
            </w:r>
          </w:p>
        </w:tc>
        <w:tc>
          <w:tcPr>
            <w:tcW w:w="2361" w:type="dxa"/>
            <w:tcBorders>
              <w:top w:val="nil"/>
              <w:left w:val="nil"/>
              <w:bottom w:val="nil"/>
              <w:right w:val="nil"/>
            </w:tcBorders>
            <w:shd w:val="clear" w:color="auto" w:fill="auto"/>
            <w:noWrap/>
            <w:vAlign w:val="center"/>
            <w:hideMark/>
          </w:tcPr>
          <w:p w14:paraId="40E40049"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R$ 237.264.935.203,03</w:t>
            </w:r>
          </w:p>
        </w:tc>
        <w:tc>
          <w:tcPr>
            <w:tcW w:w="2033" w:type="dxa"/>
            <w:tcBorders>
              <w:top w:val="nil"/>
              <w:left w:val="nil"/>
              <w:bottom w:val="nil"/>
              <w:right w:val="nil"/>
            </w:tcBorders>
            <w:shd w:val="clear" w:color="auto" w:fill="auto"/>
            <w:noWrap/>
            <w:vAlign w:val="center"/>
            <w:hideMark/>
          </w:tcPr>
          <w:p w14:paraId="05EBC711" w14:textId="77777777" w:rsidR="00EE0E57" w:rsidRPr="006105C4" w:rsidRDefault="00EE0E57" w:rsidP="00E7509A">
            <w:pPr>
              <w:jc w:val="center"/>
              <w:rPr>
                <w:rFonts w:ascii="Times New Roman" w:eastAsia="Times New Roman" w:hAnsi="Times New Roman" w:cs="Times New Roman"/>
                <w:color w:val="000000" w:themeColor="text1"/>
                <w:sz w:val="20"/>
                <w:szCs w:val="20"/>
                <w:lang w:eastAsia="pt-BR"/>
              </w:rPr>
            </w:pPr>
            <w:r w:rsidRPr="006105C4">
              <w:rPr>
                <w:rFonts w:ascii="Times New Roman" w:eastAsia="Times New Roman" w:hAnsi="Times New Roman" w:cs="Times New Roman"/>
                <w:color w:val="000000" w:themeColor="text1"/>
                <w:sz w:val="20"/>
                <w:szCs w:val="20"/>
                <w:lang w:eastAsia="pt-BR"/>
              </w:rPr>
              <w:t>-R$ 24.924.604.741,56</w:t>
            </w:r>
          </w:p>
        </w:tc>
        <w:tc>
          <w:tcPr>
            <w:tcW w:w="1701" w:type="dxa"/>
            <w:tcBorders>
              <w:top w:val="nil"/>
              <w:left w:val="nil"/>
              <w:bottom w:val="nil"/>
              <w:right w:val="nil"/>
            </w:tcBorders>
            <w:shd w:val="clear" w:color="auto" w:fill="auto"/>
            <w:noWrap/>
            <w:vAlign w:val="center"/>
            <w:hideMark/>
          </w:tcPr>
          <w:p w14:paraId="414082C9"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0,55%</w:t>
            </w:r>
          </w:p>
        </w:tc>
      </w:tr>
      <w:tr w:rsidR="00EE0E57" w:rsidRPr="008548B8" w14:paraId="681A090C" w14:textId="77777777" w:rsidTr="00DF0D3E">
        <w:trPr>
          <w:trHeight w:val="300"/>
        </w:trPr>
        <w:tc>
          <w:tcPr>
            <w:tcW w:w="760" w:type="dxa"/>
            <w:tcBorders>
              <w:top w:val="nil"/>
              <w:left w:val="nil"/>
              <w:bottom w:val="nil"/>
              <w:right w:val="nil"/>
            </w:tcBorders>
            <w:shd w:val="clear" w:color="auto" w:fill="auto"/>
            <w:vAlign w:val="center"/>
            <w:hideMark/>
          </w:tcPr>
          <w:p w14:paraId="3296467A"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1999</w:t>
            </w:r>
          </w:p>
        </w:tc>
        <w:tc>
          <w:tcPr>
            <w:tcW w:w="2359" w:type="dxa"/>
            <w:tcBorders>
              <w:top w:val="nil"/>
              <w:left w:val="nil"/>
              <w:bottom w:val="nil"/>
              <w:right w:val="nil"/>
            </w:tcBorders>
            <w:shd w:val="clear" w:color="auto" w:fill="auto"/>
            <w:noWrap/>
            <w:vAlign w:val="center"/>
            <w:hideMark/>
          </w:tcPr>
          <w:p w14:paraId="4A1A8392"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R$ 197.305.391.192,13</w:t>
            </w:r>
          </w:p>
        </w:tc>
        <w:tc>
          <w:tcPr>
            <w:tcW w:w="2361" w:type="dxa"/>
            <w:tcBorders>
              <w:top w:val="nil"/>
              <w:left w:val="nil"/>
              <w:bottom w:val="nil"/>
              <w:right w:val="nil"/>
            </w:tcBorders>
            <w:shd w:val="clear" w:color="auto" w:fill="auto"/>
            <w:noWrap/>
            <w:vAlign w:val="center"/>
            <w:hideMark/>
          </w:tcPr>
          <w:p w14:paraId="76365C4A"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R$ 235.441.222.274,68</w:t>
            </w:r>
          </w:p>
        </w:tc>
        <w:tc>
          <w:tcPr>
            <w:tcW w:w="2033" w:type="dxa"/>
            <w:tcBorders>
              <w:top w:val="nil"/>
              <w:left w:val="nil"/>
              <w:bottom w:val="nil"/>
              <w:right w:val="nil"/>
            </w:tcBorders>
            <w:shd w:val="clear" w:color="auto" w:fill="auto"/>
            <w:noWrap/>
            <w:vAlign w:val="center"/>
            <w:hideMark/>
          </w:tcPr>
          <w:p w14:paraId="1E7F8470" w14:textId="77777777" w:rsidR="00EE0E57" w:rsidRPr="006105C4" w:rsidRDefault="00EE0E57" w:rsidP="00E7509A">
            <w:pPr>
              <w:jc w:val="center"/>
              <w:rPr>
                <w:rFonts w:ascii="Times New Roman" w:eastAsia="Times New Roman" w:hAnsi="Times New Roman" w:cs="Times New Roman"/>
                <w:color w:val="000000" w:themeColor="text1"/>
                <w:sz w:val="20"/>
                <w:szCs w:val="20"/>
                <w:lang w:eastAsia="pt-BR"/>
              </w:rPr>
            </w:pPr>
            <w:r w:rsidRPr="006105C4">
              <w:rPr>
                <w:rFonts w:ascii="Times New Roman" w:eastAsia="Times New Roman" w:hAnsi="Times New Roman" w:cs="Times New Roman"/>
                <w:color w:val="000000" w:themeColor="text1"/>
                <w:sz w:val="20"/>
                <w:szCs w:val="20"/>
                <w:lang w:eastAsia="pt-BR"/>
              </w:rPr>
              <w:t>-R$ 38.135.831.082,55</w:t>
            </w:r>
          </w:p>
        </w:tc>
        <w:tc>
          <w:tcPr>
            <w:tcW w:w="1701" w:type="dxa"/>
            <w:tcBorders>
              <w:top w:val="nil"/>
              <w:left w:val="nil"/>
              <w:bottom w:val="nil"/>
              <w:right w:val="nil"/>
            </w:tcBorders>
            <w:shd w:val="clear" w:color="auto" w:fill="auto"/>
            <w:noWrap/>
            <w:vAlign w:val="center"/>
            <w:hideMark/>
          </w:tcPr>
          <w:p w14:paraId="1D08726A"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0,84%</w:t>
            </w:r>
          </w:p>
        </w:tc>
      </w:tr>
      <w:tr w:rsidR="00EE0E57" w:rsidRPr="008548B8" w14:paraId="71149A8B" w14:textId="77777777" w:rsidTr="00DF0D3E">
        <w:trPr>
          <w:trHeight w:val="300"/>
        </w:trPr>
        <w:tc>
          <w:tcPr>
            <w:tcW w:w="760" w:type="dxa"/>
            <w:tcBorders>
              <w:top w:val="nil"/>
              <w:left w:val="nil"/>
              <w:bottom w:val="nil"/>
              <w:right w:val="nil"/>
            </w:tcBorders>
            <w:shd w:val="clear" w:color="auto" w:fill="auto"/>
            <w:vAlign w:val="center"/>
            <w:hideMark/>
          </w:tcPr>
          <w:p w14:paraId="49DA0892"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2000</w:t>
            </w:r>
          </w:p>
        </w:tc>
        <w:tc>
          <w:tcPr>
            <w:tcW w:w="2359" w:type="dxa"/>
            <w:tcBorders>
              <w:top w:val="nil"/>
              <w:left w:val="nil"/>
              <w:bottom w:val="nil"/>
              <w:right w:val="nil"/>
            </w:tcBorders>
            <w:shd w:val="clear" w:color="auto" w:fill="auto"/>
            <w:noWrap/>
            <w:vAlign w:val="center"/>
            <w:hideMark/>
          </w:tcPr>
          <w:p w14:paraId="4C87A281"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R$ 199.106.208.355,09</w:t>
            </w:r>
          </w:p>
        </w:tc>
        <w:tc>
          <w:tcPr>
            <w:tcW w:w="2361" w:type="dxa"/>
            <w:tcBorders>
              <w:top w:val="nil"/>
              <w:left w:val="nil"/>
              <w:bottom w:val="nil"/>
              <w:right w:val="nil"/>
            </w:tcBorders>
            <w:shd w:val="clear" w:color="auto" w:fill="auto"/>
            <w:noWrap/>
            <w:vAlign w:val="center"/>
            <w:hideMark/>
          </w:tcPr>
          <w:p w14:paraId="0A72040F"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R$ 231.593.847.685,17</w:t>
            </w:r>
          </w:p>
        </w:tc>
        <w:tc>
          <w:tcPr>
            <w:tcW w:w="2033" w:type="dxa"/>
            <w:tcBorders>
              <w:top w:val="nil"/>
              <w:left w:val="nil"/>
              <w:bottom w:val="nil"/>
              <w:right w:val="nil"/>
            </w:tcBorders>
            <w:shd w:val="clear" w:color="auto" w:fill="auto"/>
            <w:noWrap/>
            <w:vAlign w:val="center"/>
            <w:hideMark/>
          </w:tcPr>
          <w:p w14:paraId="53127B14" w14:textId="77777777" w:rsidR="00EE0E57" w:rsidRPr="006105C4" w:rsidRDefault="00EE0E57" w:rsidP="00E7509A">
            <w:pPr>
              <w:jc w:val="center"/>
              <w:rPr>
                <w:rFonts w:ascii="Times New Roman" w:eastAsia="Times New Roman" w:hAnsi="Times New Roman" w:cs="Times New Roman"/>
                <w:color w:val="000000" w:themeColor="text1"/>
                <w:sz w:val="20"/>
                <w:szCs w:val="20"/>
                <w:lang w:eastAsia="pt-BR"/>
              </w:rPr>
            </w:pPr>
            <w:r w:rsidRPr="006105C4">
              <w:rPr>
                <w:rFonts w:ascii="Times New Roman" w:eastAsia="Times New Roman" w:hAnsi="Times New Roman" w:cs="Times New Roman"/>
                <w:color w:val="000000" w:themeColor="text1"/>
                <w:sz w:val="20"/>
                <w:szCs w:val="20"/>
                <w:lang w:eastAsia="pt-BR"/>
              </w:rPr>
              <w:t>-R$ 32.487.639.330,08</w:t>
            </w:r>
          </w:p>
        </w:tc>
        <w:tc>
          <w:tcPr>
            <w:tcW w:w="1701" w:type="dxa"/>
            <w:tcBorders>
              <w:top w:val="nil"/>
              <w:left w:val="nil"/>
              <w:bottom w:val="nil"/>
              <w:right w:val="nil"/>
            </w:tcBorders>
            <w:shd w:val="clear" w:color="auto" w:fill="auto"/>
            <w:noWrap/>
            <w:vAlign w:val="center"/>
            <w:hideMark/>
          </w:tcPr>
          <w:p w14:paraId="0708A0FC"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0,68%</w:t>
            </w:r>
          </w:p>
        </w:tc>
      </w:tr>
      <w:tr w:rsidR="00EE0E57" w:rsidRPr="008548B8" w14:paraId="4F1BA654" w14:textId="77777777" w:rsidTr="00DF0D3E">
        <w:trPr>
          <w:trHeight w:val="300"/>
        </w:trPr>
        <w:tc>
          <w:tcPr>
            <w:tcW w:w="760" w:type="dxa"/>
            <w:tcBorders>
              <w:top w:val="nil"/>
              <w:left w:val="nil"/>
              <w:bottom w:val="nil"/>
              <w:right w:val="nil"/>
            </w:tcBorders>
            <w:shd w:val="clear" w:color="auto" w:fill="auto"/>
            <w:vAlign w:val="center"/>
            <w:hideMark/>
          </w:tcPr>
          <w:p w14:paraId="3E79ACC6"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2001</w:t>
            </w:r>
          </w:p>
        </w:tc>
        <w:tc>
          <w:tcPr>
            <w:tcW w:w="2359" w:type="dxa"/>
            <w:tcBorders>
              <w:top w:val="nil"/>
              <w:left w:val="nil"/>
              <w:bottom w:val="nil"/>
              <w:right w:val="nil"/>
            </w:tcBorders>
            <w:shd w:val="clear" w:color="auto" w:fill="auto"/>
            <w:noWrap/>
            <w:vAlign w:val="center"/>
            <w:hideMark/>
          </w:tcPr>
          <w:p w14:paraId="5CE5FF85"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R$ 211.575.073.153,75</w:t>
            </w:r>
          </w:p>
        </w:tc>
        <w:tc>
          <w:tcPr>
            <w:tcW w:w="2361" w:type="dxa"/>
            <w:tcBorders>
              <w:top w:val="nil"/>
              <w:left w:val="nil"/>
              <w:bottom w:val="nil"/>
              <w:right w:val="nil"/>
            </w:tcBorders>
            <w:shd w:val="clear" w:color="auto" w:fill="auto"/>
            <w:noWrap/>
            <w:vAlign w:val="center"/>
            <w:hideMark/>
          </w:tcPr>
          <w:p w14:paraId="7E88781D"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R$ 242.195.136.780,27</w:t>
            </w:r>
          </w:p>
        </w:tc>
        <w:tc>
          <w:tcPr>
            <w:tcW w:w="2033" w:type="dxa"/>
            <w:tcBorders>
              <w:top w:val="nil"/>
              <w:left w:val="nil"/>
              <w:bottom w:val="nil"/>
              <w:right w:val="nil"/>
            </w:tcBorders>
            <w:shd w:val="clear" w:color="auto" w:fill="auto"/>
            <w:noWrap/>
            <w:vAlign w:val="center"/>
            <w:hideMark/>
          </w:tcPr>
          <w:p w14:paraId="5474F8D4" w14:textId="77777777" w:rsidR="00EE0E57" w:rsidRPr="006105C4" w:rsidRDefault="00EE0E57" w:rsidP="00E7509A">
            <w:pPr>
              <w:jc w:val="center"/>
              <w:rPr>
                <w:rFonts w:ascii="Times New Roman" w:eastAsia="Times New Roman" w:hAnsi="Times New Roman" w:cs="Times New Roman"/>
                <w:color w:val="000000" w:themeColor="text1"/>
                <w:sz w:val="20"/>
                <w:szCs w:val="20"/>
                <w:lang w:eastAsia="pt-BR"/>
              </w:rPr>
            </w:pPr>
            <w:r w:rsidRPr="006105C4">
              <w:rPr>
                <w:rFonts w:ascii="Times New Roman" w:eastAsia="Times New Roman" w:hAnsi="Times New Roman" w:cs="Times New Roman"/>
                <w:color w:val="000000" w:themeColor="text1"/>
                <w:sz w:val="20"/>
                <w:szCs w:val="20"/>
                <w:lang w:eastAsia="pt-BR"/>
              </w:rPr>
              <w:t>-R$ 30.620.063.626,52</w:t>
            </w:r>
          </w:p>
        </w:tc>
        <w:tc>
          <w:tcPr>
            <w:tcW w:w="1701" w:type="dxa"/>
            <w:tcBorders>
              <w:top w:val="nil"/>
              <w:left w:val="nil"/>
              <w:bottom w:val="nil"/>
              <w:right w:val="nil"/>
            </w:tcBorders>
            <w:shd w:val="clear" w:color="auto" w:fill="auto"/>
            <w:noWrap/>
            <w:vAlign w:val="center"/>
            <w:hideMark/>
          </w:tcPr>
          <w:p w14:paraId="267AC671"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0,63%</w:t>
            </w:r>
          </w:p>
        </w:tc>
      </w:tr>
      <w:tr w:rsidR="00EE0E57" w:rsidRPr="008548B8" w14:paraId="5DAB4260" w14:textId="77777777" w:rsidTr="00DF0D3E">
        <w:trPr>
          <w:trHeight w:val="315"/>
        </w:trPr>
        <w:tc>
          <w:tcPr>
            <w:tcW w:w="760" w:type="dxa"/>
            <w:tcBorders>
              <w:top w:val="nil"/>
              <w:left w:val="nil"/>
              <w:bottom w:val="nil"/>
              <w:right w:val="nil"/>
            </w:tcBorders>
            <w:shd w:val="clear" w:color="auto" w:fill="auto"/>
            <w:vAlign w:val="center"/>
            <w:hideMark/>
          </w:tcPr>
          <w:p w14:paraId="72C8D714"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2002</w:t>
            </w:r>
          </w:p>
        </w:tc>
        <w:tc>
          <w:tcPr>
            <w:tcW w:w="2359" w:type="dxa"/>
            <w:tcBorders>
              <w:top w:val="nil"/>
              <w:left w:val="nil"/>
              <w:bottom w:val="nil"/>
              <w:right w:val="nil"/>
            </w:tcBorders>
            <w:shd w:val="clear" w:color="auto" w:fill="auto"/>
            <w:noWrap/>
            <w:vAlign w:val="center"/>
            <w:hideMark/>
          </w:tcPr>
          <w:p w14:paraId="1DF0100E"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R$ 210.801.585.785,01</w:t>
            </w:r>
          </w:p>
        </w:tc>
        <w:tc>
          <w:tcPr>
            <w:tcW w:w="2361" w:type="dxa"/>
            <w:tcBorders>
              <w:top w:val="nil"/>
              <w:left w:val="nil"/>
              <w:bottom w:val="nil"/>
              <w:right w:val="nil"/>
            </w:tcBorders>
            <w:shd w:val="clear" w:color="auto" w:fill="auto"/>
            <w:noWrap/>
            <w:vAlign w:val="center"/>
            <w:hideMark/>
          </w:tcPr>
          <w:p w14:paraId="1DA4B13F"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R$ 247.073.551.678,85</w:t>
            </w:r>
          </w:p>
        </w:tc>
        <w:tc>
          <w:tcPr>
            <w:tcW w:w="2033" w:type="dxa"/>
            <w:tcBorders>
              <w:top w:val="nil"/>
              <w:left w:val="nil"/>
              <w:bottom w:val="nil"/>
              <w:right w:val="nil"/>
            </w:tcBorders>
            <w:shd w:val="clear" w:color="auto" w:fill="auto"/>
            <w:noWrap/>
            <w:vAlign w:val="center"/>
            <w:hideMark/>
          </w:tcPr>
          <w:p w14:paraId="52306E4A" w14:textId="77777777" w:rsidR="00EE0E57" w:rsidRPr="006105C4" w:rsidRDefault="00EE0E57" w:rsidP="00E7509A">
            <w:pPr>
              <w:jc w:val="center"/>
              <w:rPr>
                <w:rFonts w:ascii="Times New Roman" w:eastAsia="Times New Roman" w:hAnsi="Times New Roman" w:cs="Times New Roman"/>
                <w:color w:val="000000" w:themeColor="text1"/>
                <w:sz w:val="20"/>
                <w:szCs w:val="20"/>
                <w:lang w:eastAsia="pt-BR"/>
              </w:rPr>
            </w:pPr>
            <w:r w:rsidRPr="006105C4">
              <w:rPr>
                <w:rFonts w:ascii="Times New Roman" w:eastAsia="Times New Roman" w:hAnsi="Times New Roman" w:cs="Times New Roman"/>
                <w:color w:val="000000" w:themeColor="text1"/>
                <w:sz w:val="20"/>
                <w:szCs w:val="20"/>
                <w:lang w:eastAsia="pt-BR"/>
              </w:rPr>
              <w:t>-R$ 36.271.965.893,84</w:t>
            </w:r>
          </w:p>
        </w:tc>
        <w:tc>
          <w:tcPr>
            <w:tcW w:w="1701" w:type="dxa"/>
            <w:tcBorders>
              <w:top w:val="nil"/>
              <w:left w:val="nil"/>
              <w:bottom w:val="nil"/>
              <w:right w:val="nil"/>
            </w:tcBorders>
            <w:shd w:val="clear" w:color="auto" w:fill="auto"/>
            <w:noWrap/>
            <w:vAlign w:val="center"/>
            <w:hideMark/>
          </w:tcPr>
          <w:p w14:paraId="2703F3C3"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0,73%</w:t>
            </w:r>
          </w:p>
        </w:tc>
      </w:tr>
      <w:tr w:rsidR="00EE0E57" w:rsidRPr="008548B8" w14:paraId="439CBA34" w14:textId="77777777" w:rsidTr="00DF0D3E">
        <w:trPr>
          <w:trHeight w:val="300"/>
        </w:trPr>
        <w:tc>
          <w:tcPr>
            <w:tcW w:w="760" w:type="dxa"/>
            <w:tcBorders>
              <w:top w:val="nil"/>
              <w:left w:val="nil"/>
              <w:bottom w:val="single" w:sz="4" w:space="0" w:color="auto"/>
              <w:right w:val="nil"/>
            </w:tcBorders>
            <w:shd w:val="clear" w:color="auto" w:fill="auto"/>
            <w:vAlign w:val="center"/>
            <w:hideMark/>
          </w:tcPr>
          <w:p w14:paraId="0E1E421B"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2003</w:t>
            </w:r>
          </w:p>
        </w:tc>
        <w:tc>
          <w:tcPr>
            <w:tcW w:w="2359" w:type="dxa"/>
            <w:tcBorders>
              <w:top w:val="nil"/>
              <w:left w:val="nil"/>
              <w:bottom w:val="single" w:sz="4" w:space="0" w:color="auto"/>
              <w:right w:val="nil"/>
            </w:tcBorders>
            <w:shd w:val="clear" w:color="auto" w:fill="auto"/>
            <w:noWrap/>
            <w:vAlign w:val="center"/>
            <w:hideMark/>
          </w:tcPr>
          <w:p w14:paraId="39DAC87F"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R$ 195.793.151.242,52</w:t>
            </w:r>
          </w:p>
        </w:tc>
        <w:tc>
          <w:tcPr>
            <w:tcW w:w="2361" w:type="dxa"/>
            <w:tcBorders>
              <w:top w:val="nil"/>
              <w:left w:val="nil"/>
              <w:bottom w:val="single" w:sz="4" w:space="0" w:color="auto"/>
              <w:right w:val="nil"/>
            </w:tcBorders>
            <w:shd w:val="clear" w:color="auto" w:fill="auto"/>
            <w:noWrap/>
            <w:vAlign w:val="center"/>
            <w:hideMark/>
          </w:tcPr>
          <w:p w14:paraId="194A7CF1"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R$ 246.311.535.213,77</w:t>
            </w:r>
          </w:p>
        </w:tc>
        <w:tc>
          <w:tcPr>
            <w:tcW w:w="2033" w:type="dxa"/>
            <w:tcBorders>
              <w:top w:val="nil"/>
              <w:left w:val="nil"/>
              <w:bottom w:val="single" w:sz="4" w:space="0" w:color="auto"/>
              <w:right w:val="nil"/>
            </w:tcBorders>
            <w:shd w:val="clear" w:color="auto" w:fill="auto"/>
            <w:noWrap/>
            <w:vAlign w:val="center"/>
            <w:hideMark/>
          </w:tcPr>
          <w:p w14:paraId="59A7E3FE" w14:textId="77777777" w:rsidR="00EE0E57" w:rsidRPr="006105C4" w:rsidRDefault="00EE0E57" w:rsidP="00E7509A">
            <w:pPr>
              <w:jc w:val="center"/>
              <w:rPr>
                <w:rFonts w:ascii="Times New Roman" w:eastAsia="Times New Roman" w:hAnsi="Times New Roman" w:cs="Times New Roman"/>
                <w:color w:val="000000" w:themeColor="text1"/>
                <w:sz w:val="20"/>
                <w:szCs w:val="20"/>
                <w:lang w:eastAsia="pt-BR"/>
              </w:rPr>
            </w:pPr>
            <w:r w:rsidRPr="006105C4">
              <w:rPr>
                <w:rFonts w:ascii="Times New Roman" w:eastAsia="Times New Roman" w:hAnsi="Times New Roman" w:cs="Times New Roman"/>
                <w:color w:val="000000" w:themeColor="text1"/>
                <w:sz w:val="20"/>
                <w:szCs w:val="20"/>
                <w:lang w:eastAsia="pt-BR"/>
              </w:rPr>
              <w:t>-R$ 50.518.383.971,26</w:t>
            </w:r>
          </w:p>
        </w:tc>
        <w:tc>
          <w:tcPr>
            <w:tcW w:w="1701" w:type="dxa"/>
            <w:tcBorders>
              <w:top w:val="nil"/>
              <w:left w:val="nil"/>
              <w:bottom w:val="single" w:sz="4" w:space="0" w:color="auto"/>
              <w:right w:val="nil"/>
            </w:tcBorders>
            <w:shd w:val="clear" w:color="auto" w:fill="auto"/>
            <w:noWrap/>
            <w:vAlign w:val="center"/>
            <w:hideMark/>
          </w:tcPr>
          <w:p w14:paraId="18E27B31" w14:textId="77777777" w:rsidR="00EE0E57" w:rsidRPr="008548B8" w:rsidRDefault="00EE0E57" w:rsidP="00E7509A">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1,00%</w:t>
            </w:r>
          </w:p>
        </w:tc>
      </w:tr>
      <w:tr w:rsidR="00EE0E57" w:rsidRPr="008548B8" w14:paraId="111BCFBC" w14:textId="77777777" w:rsidTr="00DF0D3E">
        <w:trPr>
          <w:trHeight w:val="300"/>
        </w:trPr>
        <w:tc>
          <w:tcPr>
            <w:tcW w:w="9214" w:type="dxa"/>
            <w:gridSpan w:val="5"/>
            <w:tcBorders>
              <w:top w:val="nil"/>
              <w:left w:val="nil"/>
              <w:bottom w:val="nil"/>
              <w:right w:val="nil"/>
            </w:tcBorders>
            <w:shd w:val="clear" w:color="auto" w:fill="auto"/>
            <w:noWrap/>
            <w:vAlign w:val="center"/>
            <w:hideMark/>
          </w:tcPr>
          <w:p w14:paraId="6EA02797" w14:textId="3D6DFD25" w:rsidR="00EE0E57" w:rsidRPr="000E7343" w:rsidRDefault="00EE0E57" w:rsidP="00DF0D3E">
            <w:pPr>
              <w:jc w:val="center"/>
              <w:rPr>
                <w:rFonts w:ascii="Times New Roman" w:eastAsia="Times New Roman" w:hAnsi="Times New Roman" w:cs="Times New Roman"/>
                <w:color w:val="000000"/>
                <w:sz w:val="20"/>
                <w:szCs w:val="20"/>
                <w:lang w:eastAsia="pt-BR"/>
              </w:rPr>
            </w:pPr>
            <w:r w:rsidRPr="000E7343">
              <w:rPr>
                <w:rFonts w:ascii="Times New Roman" w:eastAsia="Times New Roman" w:hAnsi="Times New Roman" w:cs="Times New Roman"/>
                <w:color w:val="000000"/>
                <w:sz w:val="20"/>
                <w:szCs w:val="20"/>
                <w:lang w:eastAsia="pt-BR"/>
              </w:rPr>
              <w:t>Fonte: Elaborado a partir de INFOLGO AEPS (Base de dados históricos) e BACEN (1980 – 2017).</w:t>
            </w:r>
          </w:p>
        </w:tc>
      </w:tr>
      <w:tr w:rsidR="00EE0E57" w:rsidRPr="008548B8" w14:paraId="6FFA1C4B" w14:textId="77777777" w:rsidTr="00DF0D3E">
        <w:trPr>
          <w:trHeight w:val="300"/>
        </w:trPr>
        <w:tc>
          <w:tcPr>
            <w:tcW w:w="9214" w:type="dxa"/>
            <w:gridSpan w:val="5"/>
            <w:tcBorders>
              <w:top w:val="nil"/>
              <w:left w:val="nil"/>
              <w:bottom w:val="nil"/>
              <w:right w:val="nil"/>
            </w:tcBorders>
            <w:shd w:val="clear" w:color="auto" w:fill="auto"/>
            <w:noWrap/>
            <w:vAlign w:val="center"/>
            <w:hideMark/>
          </w:tcPr>
          <w:p w14:paraId="72FD06C8" w14:textId="77777777" w:rsidR="00EE0E57" w:rsidRPr="000E7343" w:rsidRDefault="00EE0E57" w:rsidP="00DF0D3E">
            <w:pPr>
              <w:jc w:val="center"/>
              <w:rPr>
                <w:rFonts w:ascii="Times New Roman" w:eastAsia="Times New Roman" w:hAnsi="Times New Roman" w:cs="Times New Roman"/>
                <w:color w:val="000000"/>
                <w:sz w:val="20"/>
                <w:szCs w:val="20"/>
                <w:lang w:eastAsia="pt-BR"/>
              </w:rPr>
            </w:pPr>
            <w:r w:rsidRPr="000E7343">
              <w:rPr>
                <w:rFonts w:ascii="Times New Roman" w:eastAsia="Times New Roman" w:hAnsi="Times New Roman" w:cs="Times New Roman"/>
                <w:color w:val="000000"/>
                <w:sz w:val="20"/>
                <w:szCs w:val="20"/>
                <w:lang w:eastAsia="pt-BR"/>
              </w:rPr>
              <w:t>a: Valor líquido.</w:t>
            </w:r>
          </w:p>
        </w:tc>
      </w:tr>
    </w:tbl>
    <w:p w14:paraId="7D856970" w14:textId="022AE594" w:rsidR="00EE0E57" w:rsidRPr="008548B8" w:rsidRDefault="00EE0E57" w:rsidP="00B3189A">
      <w:pPr>
        <w:autoSpaceDE w:val="0"/>
        <w:autoSpaceDN w:val="0"/>
        <w:adjustRightInd w:val="0"/>
        <w:spacing w:line="360" w:lineRule="auto"/>
        <w:rPr>
          <w:rFonts w:ascii="Times New Roman" w:hAnsi="Times New Roman" w:cs="Times New Roman"/>
          <w:szCs w:val="20"/>
        </w:rPr>
      </w:pPr>
    </w:p>
    <w:p w14:paraId="0A8D07AD" w14:textId="02391CC1" w:rsidR="00EE0E57" w:rsidRPr="008548B8" w:rsidRDefault="00EE0E57" w:rsidP="00482375">
      <w:pPr>
        <w:autoSpaceDE w:val="0"/>
        <w:autoSpaceDN w:val="0"/>
        <w:adjustRightInd w:val="0"/>
        <w:spacing w:line="360" w:lineRule="auto"/>
        <w:ind w:firstLine="709"/>
        <w:rPr>
          <w:rFonts w:ascii="Times New Roman" w:hAnsi="Times New Roman" w:cs="Times New Roman"/>
          <w:szCs w:val="24"/>
        </w:rPr>
      </w:pPr>
      <w:r w:rsidRPr="008548B8">
        <w:rPr>
          <w:rFonts w:ascii="Times New Roman" w:hAnsi="Times New Roman" w:cs="Times New Roman"/>
          <w:szCs w:val="24"/>
        </w:rPr>
        <w:t xml:space="preserve">Entre 1996 e 1997, houve uma variação do valor arrecadado em apenas -0,57%.  Entretanto, apesar da redução do valor ser aparentemente baixa, quando comparada ao valor dos benefícios emitidos acumulados, que sofreu uma variação de 7,23%, ao passar de </w:t>
      </w:r>
      <w:r w:rsidR="003C3F99">
        <w:rPr>
          <w:rFonts w:ascii="Times New Roman" w:hAnsi="Times New Roman" w:cs="Times New Roman"/>
          <w:szCs w:val="24"/>
        </w:rPr>
        <w:t xml:space="preserve">R$ </w:t>
      </w:r>
      <w:r w:rsidRPr="008548B8">
        <w:rPr>
          <w:rFonts w:ascii="Times New Roman" w:hAnsi="Times New Roman" w:cs="Times New Roman"/>
          <w:szCs w:val="24"/>
        </w:rPr>
        <w:t>199 bi</w:t>
      </w:r>
      <w:r w:rsidR="003C3F99">
        <w:rPr>
          <w:rFonts w:ascii="Times New Roman" w:hAnsi="Times New Roman" w:cs="Times New Roman"/>
          <w:szCs w:val="24"/>
        </w:rPr>
        <w:t>lhões</w:t>
      </w:r>
      <w:r w:rsidRPr="008548B8">
        <w:rPr>
          <w:rFonts w:ascii="Times New Roman" w:hAnsi="Times New Roman" w:cs="Times New Roman"/>
          <w:szCs w:val="24"/>
        </w:rPr>
        <w:t xml:space="preserve"> para </w:t>
      </w:r>
      <w:r w:rsidR="003C3F99">
        <w:rPr>
          <w:rFonts w:ascii="Times New Roman" w:hAnsi="Times New Roman" w:cs="Times New Roman"/>
          <w:szCs w:val="24"/>
        </w:rPr>
        <w:t xml:space="preserve">R$ </w:t>
      </w:r>
      <w:r w:rsidRPr="008548B8">
        <w:rPr>
          <w:rFonts w:ascii="Times New Roman" w:hAnsi="Times New Roman" w:cs="Times New Roman"/>
          <w:szCs w:val="24"/>
        </w:rPr>
        <w:t>214 bi</w:t>
      </w:r>
      <w:r w:rsidR="003C3F99">
        <w:rPr>
          <w:rFonts w:ascii="Times New Roman" w:hAnsi="Times New Roman" w:cs="Times New Roman"/>
          <w:szCs w:val="24"/>
        </w:rPr>
        <w:t>lhões</w:t>
      </w:r>
      <w:r w:rsidRPr="008548B8">
        <w:rPr>
          <w:rFonts w:ascii="Times New Roman" w:hAnsi="Times New Roman" w:cs="Times New Roman"/>
          <w:szCs w:val="24"/>
        </w:rPr>
        <w:t xml:space="preserve"> (1997), pode-se dizer que o valor arrecadado não acompanhou a tendência dos benefícios emitidos.</w:t>
      </w:r>
    </w:p>
    <w:p w14:paraId="08AD4BDD" w14:textId="33A98C34" w:rsidR="00EE0E57" w:rsidRPr="00521BF2" w:rsidRDefault="000E7343" w:rsidP="00482375">
      <w:pPr>
        <w:autoSpaceDE w:val="0"/>
        <w:autoSpaceDN w:val="0"/>
        <w:adjustRightInd w:val="0"/>
        <w:spacing w:line="360" w:lineRule="auto"/>
        <w:ind w:firstLine="709"/>
        <w:rPr>
          <w:rFonts w:ascii="Times New Roman" w:hAnsi="Times New Roman" w:cs="Times New Roman"/>
          <w:szCs w:val="24"/>
        </w:rPr>
      </w:pPr>
      <w:r w:rsidRPr="00521BF2">
        <w:rPr>
          <w:rFonts w:ascii="Times New Roman" w:hAnsi="Times New Roman" w:cs="Times New Roman"/>
          <w:szCs w:val="24"/>
        </w:rPr>
        <w:t xml:space="preserve">A situação econômica do país no período em questão se insere </w:t>
      </w:r>
      <w:r w:rsidR="00EE0E57" w:rsidRPr="00521BF2">
        <w:rPr>
          <w:rFonts w:ascii="Times New Roman" w:hAnsi="Times New Roman" w:cs="Times New Roman"/>
          <w:szCs w:val="24"/>
        </w:rPr>
        <w:t>dentro do Plano Real, iniciado durante o governo de Itamar Franco (1994</w:t>
      </w:r>
      <w:r w:rsidRPr="00521BF2">
        <w:rPr>
          <w:rFonts w:ascii="Times New Roman" w:hAnsi="Times New Roman" w:cs="Times New Roman"/>
          <w:szCs w:val="24"/>
        </w:rPr>
        <w:t>)</w:t>
      </w:r>
      <w:r w:rsidR="00EE0E57" w:rsidRPr="00521BF2">
        <w:rPr>
          <w:rFonts w:ascii="Times New Roman" w:hAnsi="Times New Roman" w:cs="Times New Roman"/>
          <w:szCs w:val="24"/>
        </w:rPr>
        <w:t xml:space="preserve"> e sequenciado p</w:t>
      </w:r>
      <w:r w:rsidRPr="00521BF2">
        <w:rPr>
          <w:rFonts w:ascii="Times New Roman" w:hAnsi="Times New Roman" w:cs="Times New Roman"/>
          <w:szCs w:val="24"/>
        </w:rPr>
        <w:t>or</w:t>
      </w:r>
      <w:r w:rsidR="00EE0E57" w:rsidRPr="00521BF2">
        <w:rPr>
          <w:rFonts w:ascii="Times New Roman" w:hAnsi="Times New Roman" w:cs="Times New Roman"/>
          <w:szCs w:val="24"/>
        </w:rPr>
        <w:t xml:space="preserve"> FHC</w:t>
      </w:r>
      <w:r w:rsidRPr="00521BF2">
        <w:rPr>
          <w:rFonts w:ascii="Times New Roman" w:hAnsi="Times New Roman" w:cs="Times New Roman"/>
          <w:szCs w:val="24"/>
        </w:rPr>
        <w:t xml:space="preserve"> (</w:t>
      </w:r>
      <w:r w:rsidR="00EE0E57" w:rsidRPr="00521BF2">
        <w:rPr>
          <w:rFonts w:ascii="Times New Roman" w:hAnsi="Times New Roman" w:cs="Times New Roman"/>
          <w:szCs w:val="24"/>
        </w:rPr>
        <w:t>1995</w:t>
      </w:r>
      <w:r w:rsidRPr="00521BF2">
        <w:rPr>
          <w:rFonts w:ascii="Times New Roman" w:hAnsi="Times New Roman" w:cs="Times New Roman"/>
          <w:szCs w:val="24"/>
        </w:rPr>
        <w:t>)</w:t>
      </w:r>
      <w:r w:rsidR="00EE0E57" w:rsidRPr="00521BF2">
        <w:rPr>
          <w:rFonts w:ascii="Times New Roman" w:hAnsi="Times New Roman" w:cs="Times New Roman"/>
          <w:szCs w:val="24"/>
        </w:rPr>
        <w:t>. Dentre as etapas do Programa de Estabilização Econômica elencadas por Rego e Marques (2010), a EC n. 20 corrobora, ao discorrer sobre a preservação do equilíbrio financeiro e atuarial, com a primeira etapa do Plano Real</w:t>
      </w:r>
      <w:r w:rsidRPr="00521BF2">
        <w:rPr>
          <w:rFonts w:ascii="Times New Roman" w:hAnsi="Times New Roman" w:cs="Times New Roman"/>
          <w:szCs w:val="24"/>
        </w:rPr>
        <w:t xml:space="preserve"> que ans</w:t>
      </w:r>
      <w:r w:rsidR="00AF4B62" w:rsidRPr="00521BF2">
        <w:rPr>
          <w:rFonts w:ascii="Times New Roman" w:hAnsi="Times New Roman" w:cs="Times New Roman"/>
          <w:szCs w:val="24"/>
        </w:rPr>
        <w:t>iava pelo</w:t>
      </w:r>
      <w:r w:rsidRPr="00521BF2">
        <w:rPr>
          <w:rFonts w:ascii="Times New Roman" w:hAnsi="Times New Roman" w:cs="Times New Roman"/>
          <w:szCs w:val="24"/>
        </w:rPr>
        <w:t xml:space="preserve"> </w:t>
      </w:r>
      <w:r w:rsidR="00EE0E57" w:rsidRPr="00521BF2">
        <w:rPr>
          <w:rFonts w:ascii="Times New Roman" w:hAnsi="Times New Roman" w:cs="Times New Roman"/>
          <w:szCs w:val="24"/>
        </w:rPr>
        <w:t>“Estabelecimento do equilíbrio das contas do governo, objetivando eliminar a principal causa da inflação” (REGO; MARQUES, 2010, p. 289).</w:t>
      </w:r>
    </w:p>
    <w:p w14:paraId="3BA87095" w14:textId="1F79CADA" w:rsidR="00EE0E57" w:rsidRPr="008548B8" w:rsidRDefault="00EE0E57" w:rsidP="00482375">
      <w:pPr>
        <w:autoSpaceDE w:val="0"/>
        <w:autoSpaceDN w:val="0"/>
        <w:adjustRightInd w:val="0"/>
        <w:spacing w:line="360" w:lineRule="auto"/>
        <w:ind w:firstLine="709"/>
        <w:rPr>
          <w:rFonts w:ascii="Times New Roman" w:hAnsi="Times New Roman" w:cs="Times New Roman"/>
          <w:szCs w:val="24"/>
        </w:rPr>
      </w:pPr>
      <w:r w:rsidRPr="008548B8">
        <w:rPr>
          <w:rFonts w:ascii="Times New Roman" w:hAnsi="Times New Roman" w:cs="Times New Roman"/>
          <w:szCs w:val="24"/>
        </w:rPr>
        <w:t>O resultado torna-se deficitário a partir de 1997</w:t>
      </w:r>
      <w:r w:rsidR="00F146DF">
        <w:rPr>
          <w:rFonts w:ascii="Times New Roman" w:hAnsi="Times New Roman" w:cs="Times New Roman"/>
          <w:szCs w:val="24"/>
        </w:rPr>
        <w:t xml:space="preserve"> (tabela 1)</w:t>
      </w:r>
      <w:r w:rsidRPr="008548B8">
        <w:rPr>
          <w:rFonts w:ascii="Times New Roman" w:hAnsi="Times New Roman" w:cs="Times New Roman"/>
          <w:szCs w:val="24"/>
        </w:rPr>
        <w:t xml:space="preserve">, um ano antes da implementação da EC n. 20, em 1998. Entre 1997 e 1998, as variações na arrecadação foram mais significativas, tendo a porcentagem correspondente a 6,05% no valor arrecadado real, e </w:t>
      </w:r>
      <w:r w:rsidRPr="008548B8">
        <w:rPr>
          <w:rFonts w:ascii="Times New Roman" w:hAnsi="Times New Roman" w:cs="Times New Roman"/>
          <w:szCs w:val="24"/>
        </w:rPr>
        <w:lastRenderedPageBreak/>
        <w:t>10,74% no valor dos benefícios emitidos acumulados. Nota-se, portanto, um latente descompasso entre arrecadação e emissão de benefícios.</w:t>
      </w:r>
    </w:p>
    <w:p w14:paraId="01C46481" w14:textId="4D176EED" w:rsidR="00EE0E57" w:rsidRPr="00521BF2" w:rsidRDefault="00EE0E57" w:rsidP="00482375">
      <w:pPr>
        <w:autoSpaceDE w:val="0"/>
        <w:autoSpaceDN w:val="0"/>
        <w:adjustRightInd w:val="0"/>
        <w:spacing w:line="360" w:lineRule="auto"/>
        <w:ind w:firstLine="709"/>
        <w:rPr>
          <w:rFonts w:ascii="Times New Roman" w:hAnsi="Times New Roman" w:cs="Times New Roman"/>
          <w:szCs w:val="24"/>
        </w:rPr>
      </w:pPr>
      <w:r w:rsidRPr="00521BF2">
        <w:rPr>
          <w:rFonts w:ascii="Times New Roman" w:hAnsi="Times New Roman" w:cs="Times New Roman"/>
          <w:szCs w:val="24"/>
        </w:rPr>
        <w:t xml:space="preserve">Ademais, Giambiagi (1997) elenca que, entre os anos 1995/1996, ocorreu um aumento das aposentadorias por tempo de serviço, em função de uma menor taxa de mortalidade populacional. Além disso, o autor destaca </w:t>
      </w:r>
      <w:r w:rsidR="00AF4B62" w:rsidRPr="00521BF2">
        <w:rPr>
          <w:rFonts w:ascii="Times New Roman" w:hAnsi="Times New Roman" w:cs="Times New Roman"/>
          <w:szCs w:val="24"/>
        </w:rPr>
        <w:t xml:space="preserve">que </w:t>
      </w:r>
      <w:r w:rsidRPr="00521BF2">
        <w:rPr>
          <w:rFonts w:ascii="Times New Roman" w:hAnsi="Times New Roman" w:cs="Times New Roman"/>
          <w:szCs w:val="24"/>
        </w:rPr>
        <w:t xml:space="preserve">a elevação do número de aposentadorias se deveu, também, ao receio da população quanto a mudanças na Previdência Social. </w:t>
      </w:r>
    </w:p>
    <w:p w14:paraId="1590B7B8" w14:textId="0F9CD19C" w:rsidR="00DB6A47" w:rsidRPr="00521BF2" w:rsidRDefault="00AF4B62" w:rsidP="00482375">
      <w:pPr>
        <w:autoSpaceDE w:val="0"/>
        <w:autoSpaceDN w:val="0"/>
        <w:adjustRightInd w:val="0"/>
        <w:spacing w:line="360" w:lineRule="auto"/>
        <w:ind w:firstLine="709"/>
        <w:rPr>
          <w:rFonts w:ascii="Times New Roman" w:hAnsi="Times New Roman" w:cs="Times New Roman"/>
          <w:szCs w:val="24"/>
        </w:rPr>
      </w:pPr>
      <w:r w:rsidRPr="00521BF2">
        <w:rPr>
          <w:rFonts w:ascii="Times New Roman" w:hAnsi="Times New Roman" w:cs="Times New Roman"/>
          <w:szCs w:val="24"/>
        </w:rPr>
        <w:t>Após a compreensão do</w:t>
      </w:r>
      <w:r w:rsidR="00EE0E57" w:rsidRPr="00521BF2">
        <w:rPr>
          <w:rFonts w:ascii="Times New Roman" w:hAnsi="Times New Roman" w:cs="Times New Roman"/>
          <w:szCs w:val="24"/>
        </w:rPr>
        <w:t xml:space="preserve"> surgimento do déficit previdenciário a partir de 1997, ao considerar a relevância dos ocorridos em anos anteriores, seu aumento </w:t>
      </w:r>
      <w:r w:rsidR="00C53388" w:rsidRPr="00521BF2">
        <w:rPr>
          <w:rFonts w:ascii="Times New Roman" w:hAnsi="Times New Roman" w:cs="Times New Roman"/>
          <w:szCs w:val="24"/>
        </w:rPr>
        <w:t>encontra justificativa</w:t>
      </w:r>
      <w:r w:rsidR="00EE0E57" w:rsidRPr="00521BF2">
        <w:rPr>
          <w:rFonts w:ascii="Times New Roman" w:hAnsi="Times New Roman" w:cs="Times New Roman"/>
          <w:szCs w:val="24"/>
        </w:rPr>
        <w:t xml:space="preserve"> não somente pelo descompasso entre valor arrecadado e valor dos benefícios acumulados, como também </w:t>
      </w:r>
      <w:r w:rsidR="00C53388" w:rsidRPr="00521BF2">
        <w:rPr>
          <w:rFonts w:ascii="Times New Roman" w:hAnsi="Times New Roman" w:cs="Times New Roman"/>
          <w:szCs w:val="24"/>
        </w:rPr>
        <w:t>pela estimativa de</w:t>
      </w:r>
      <w:r w:rsidR="00EE0E57" w:rsidRPr="00521BF2">
        <w:rPr>
          <w:rFonts w:ascii="Times New Roman" w:hAnsi="Times New Roman" w:cs="Times New Roman"/>
          <w:szCs w:val="24"/>
        </w:rPr>
        <w:t xml:space="preserve"> redução do número de contribuintes</w:t>
      </w:r>
      <w:r w:rsidR="00DB6A47" w:rsidRPr="00521BF2">
        <w:rPr>
          <w:rFonts w:ascii="Times New Roman" w:hAnsi="Times New Roman" w:cs="Times New Roman"/>
          <w:szCs w:val="24"/>
        </w:rPr>
        <w:t xml:space="preserve"> com a recente fragilidade econômica brasileira e sua política fiscal e monetária contracionista, simultânea a uma política de câmbio fixo usando a estabilização monetária a partir do Plano Real, que culminou em um aumento da taxa de desocupados, saindo de valores abaixo de 6,5% em 1992 a 1995, para um patamar entre 9% a 9,7% entre 1999 a 2003 (IBGE, 1992 – 2007).</w:t>
      </w:r>
      <w:r w:rsidR="00117793" w:rsidRPr="00521BF2">
        <w:rPr>
          <w:rFonts w:ascii="Times New Roman" w:hAnsi="Times New Roman" w:cs="Times New Roman"/>
          <w:szCs w:val="24"/>
        </w:rPr>
        <w:t xml:space="preserve"> Internacionalmente, a crise econômica</w:t>
      </w:r>
      <w:r w:rsidR="00B746EA">
        <w:rPr>
          <w:rFonts w:ascii="Times New Roman" w:hAnsi="Times New Roman" w:cs="Times New Roman"/>
          <w:szCs w:val="24"/>
        </w:rPr>
        <w:t xml:space="preserve"> internacional</w:t>
      </w:r>
      <w:r w:rsidR="00117793" w:rsidRPr="00521BF2">
        <w:rPr>
          <w:rFonts w:ascii="Times New Roman" w:hAnsi="Times New Roman" w:cs="Times New Roman"/>
          <w:szCs w:val="24"/>
        </w:rPr>
        <w:t xml:space="preserve"> partir da segunda metade da década de 1990 aliou-se</w:t>
      </w:r>
      <w:r w:rsidR="00B746EA">
        <w:rPr>
          <w:rFonts w:ascii="Times New Roman" w:hAnsi="Times New Roman" w:cs="Times New Roman"/>
          <w:szCs w:val="24"/>
        </w:rPr>
        <w:t>,</w:t>
      </w:r>
      <w:r w:rsidR="00117793" w:rsidRPr="00521BF2">
        <w:rPr>
          <w:rFonts w:ascii="Times New Roman" w:hAnsi="Times New Roman" w:cs="Times New Roman"/>
          <w:szCs w:val="24"/>
        </w:rPr>
        <w:t xml:space="preserve"> </w:t>
      </w:r>
      <w:r w:rsidR="00B746EA" w:rsidRPr="00521BF2">
        <w:rPr>
          <w:rFonts w:ascii="Times New Roman" w:hAnsi="Times New Roman" w:cs="Times New Roman"/>
          <w:szCs w:val="24"/>
        </w:rPr>
        <w:t>consonantemente</w:t>
      </w:r>
      <w:r w:rsidR="00B746EA">
        <w:rPr>
          <w:rFonts w:ascii="Times New Roman" w:hAnsi="Times New Roman" w:cs="Times New Roman"/>
          <w:szCs w:val="24"/>
        </w:rPr>
        <w:t>,</w:t>
      </w:r>
      <w:r w:rsidR="00117793" w:rsidRPr="00521BF2">
        <w:rPr>
          <w:rFonts w:ascii="Times New Roman" w:hAnsi="Times New Roman" w:cs="Times New Roman"/>
          <w:szCs w:val="24"/>
        </w:rPr>
        <w:t xml:space="preserve"> </w:t>
      </w:r>
      <w:r w:rsidR="00B746EA">
        <w:rPr>
          <w:rFonts w:ascii="Times New Roman" w:hAnsi="Times New Roman" w:cs="Times New Roman"/>
          <w:szCs w:val="24"/>
        </w:rPr>
        <w:t>à</w:t>
      </w:r>
      <w:r w:rsidR="00117793" w:rsidRPr="00521BF2">
        <w:rPr>
          <w:rFonts w:ascii="Times New Roman" w:hAnsi="Times New Roman" w:cs="Times New Roman"/>
          <w:szCs w:val="24"/>
        </w:rPr>
        <w:t xml:space="preserve"> fragilidade econômica brasileira.</w:t>
      </w:r>
    </w:p>
    <w:p w14:paraId="56F8A4F8" w14:textId="0E21F949" w:rsidR="00EE0E57" w:rsidRPr="00521BF2" w:rsidRDefault="00EE0E57" w:rsidP="00F146DF">
      <w:pPr>
        <w:pStyle w:val="NormalWeb"/>
        <w:shd w:val="clear" w:color="auto" w:fill="FFFFFF"/>
        <w:spacing w:before="0" w:beforeAutospacing="0" w:after="0" w:afterAutospacing="0" w:line="360" w:lineRule="auto"/>
        <w:ind w:firstLine="709"/>
      </w:pPr>
      <w:r w:rsidRPr="00521BF2">
        <w:t xml:space="preserve">De encontro ao </w:t>
      </w:r>
      <w:r w:rsidR="00117793" w:rsidRPr="00521BF2">
        <w:t>aumento da dívida pública</w:t>
      </w:r>
      <w:r w:rsidRPr="00521BF2">
        <w:t>, o resultado previdenciário, da mesma maneira, tornava-se deficitário</w:t>
      </w:r>
      <w:r w:rsidR="00B746EA">
        <w:t>,</w:t>
      </w:r>
      <w:r w:rsidRPr="00521BF2">
        <w:t xml:space="preserve"> chegando a atingir 0,84% do PIB em 1999 </w:t>
      </w:r>
      <w:r w:rsidR="00F146DF" w:rsidRPr="00521BF2">
        <w:rPr>
          <w:szCs w:val="20"/>
        </w:rPr>
        <w:t xml:space="preserve">(tabela 1). </w:t>
      </w:r>
      <w:r w:rsidR="00117793" w:rsidRPr="00521BF2">
        <w:t xml:space="preserve">O </w:t>
      </w:r>
      <w:r w:rsidRPr="00521BF2">
        <w:t>aumento do número de desocupados, apesar deste não ser</w:t>
      </w:r>
      <w:r w:rsidR="00117793" w:rsidRPr="00521BF2">
        <w:t xml:space="preserve"> necessariamente</w:t>
      </w:r>
      <w:r w:rsidRPr="00521BF2">
        <w:t xml:space="preserve"> um elemento com relação direta ao déficit crescente, representava uma baixa expectativa no aumento do número de contribuintes, tendo em vista que o aumento da arrecadação está em função dos números de contribuintes e suas remunerações.</w:t>
      </w:r>
    </w:p>
    <w:p w14:paraId="37401E7E" w14:textId="7DFB8449" w:rsidR="00EE0E57" w:rsidRPr="00521BF2" w:rsidRDefault="00EE0E57" w:rsidP="002D4EE9">
      <w:pPr>
        <w:pStyle w:val="NormalWeb"/>
        <w:shd w:val="clear" w:color="auto" w:fill="FFFFFF"/>
        <w:spacing w:before="0" w:beforeAutospacing="0" w:after="0" w:afterAutospacing="0" w:line="360" w:lineRule="auto"/>
        <w:ind w:firstLine="709"/>
      </w:pPr>
      <w:r w:rsidRPr="00521BF2">
        <w:rPr>
          <w:szCs w:val="20"/>
        </w:rPr>
        <w:t xml:space="preserve">Entre 2000 e 2001, ocorreu uma redução do déficit aliado à redução do percentual de desocupados em 2001, que agora correspondia a 9,35%. Também, observa-se um aumento na quantidade de contribuintes empregados, que passa de 27.265.342 – para 29.767.846, aumento equivalente a uma variação de 9% entre 2000 e 2001 </w:t>
      </w:r>
      <w:r w:rsidR="0027083D" w:rsidRPr="00521BF2">
        <w:rPr>
          <w:szCs w:val="20"/>
        </w:rPr>
        <w:t>(tabela 1)</w:t>
      </w:r>
      <w:r w:rsidRPr="00521BF2">
        <w:rPr>
          <w:szCs w:val="20"/>
        </w:rPr>
        <w:t>.</w:t>
      </w:r>
      <w:r w:rsidR="00117793" w:rsidRPr="00521BF2">
        <w:rPr>
          <w:szCs w:val="20"/>
        </w:rPr>
        <w:t xml:space="preserve"> Entretanto, a</w:t>
      </w:r>
      <w:r w:rsidRPr="00521BF2">
        <w:rPr>
          <w:szCs w:val="20"/>
        </w:rPr>
        <w:t>o final do governo FHC há uma ascensão do déficit no RGPS, cujo valor em 2002 representar 0,</w:t>
      </w:r>
      <w:r w:rsidR="006105C4">
        <w:rPr>
          <w:szCs w:val="20"/>
        </w:rPr>
        <w:t>73</w:t>
      </w:r>
      <w:r w:rsidRPr="00521BF2">
        <w:rPr>
          <w:szCs w:val="20"/>
        </w:rPr>
        <w:t xml:space="preserve">% do PIB. Em 2003, </w:t>
      </w:r>
      <w:r w:rsidR="006264FA">
        <w:rPr>
          <w:szCs w:val="20"/>
        </w:rPr>
        <w:t>primeiro ano</w:t>
      </w:r>
      <w:r w:rsidRPr="00521BF2">
        <w:rPr>
          <w:szCs w:val="20"/>
        </w:rPr>
        <w:t xml:space="preserve"> do </w:t>
      </w:r>
      <w:r w:rsidR="006264FA">
        <w:rPr>
          <w:szCs w:val="20"/>
        </w:rPr>
        <w:t xml:space="preserve">governo </w:t>
      </w:r>
      <w:r w:rsidRPr="00521BF2">
        <w:rPr>
          <w:szCs w:val="20"/>
        </w:rPr>
        <w:t>Lula, tem</w:t>
      </w:r>
      <w:r w:rsidR="006264FA">
        <w:rPr>
          <w:szCs w:val="20"/>
        </w:rPr>
        <w:t>-se</w:t>
      </w:r>
      <w:r w:rsidRPr="00521BF2">
        <w:rPr>
          <w:szCs w:val="20"/>
        </w:rPr>
        <w:t xml:space="preserve"> como déficit previdenciário no RGPS o correspondente a 1,</w:t>
      </w:r>
      <w:r w:rsidR="002D4EE9">
        <w:rPr>
          <w:szCs w:val="20"/>
        </w:rPr>
        <w:t>00%</w:t>
      </w:r>
      <w:r w:rsidRPr="00521BF2">
        <w:rPr>
          <w:szCs w:val="20"/>
        </w:rPr>
        <w:t xml:space="preserve"> do PIB</w:t>
      </w:r>
      <w:r w:rsidR="00F146DF" w:rsidRPr="00521BF2">
        <w:rPr>
          <w:szCs w:val="20"/>
        </w:rPr>
        <w:t xml:space="preserve"> (</w:t>
      </w:r>
      <w:r w:rsidR="005950D1">
        <w:rPr>
          <w:szCs w:val="20"/>
        </w:rPr>
        <w:t>T</w:t>
      </w:r>
      <w:r w:rsidR="0027083D" w:rsidRPr="00521BF2">
        <w:rPr>
          <w:szCs w:val="20"/>
        </w:rPr>
        <w:t>abela 1).</w:t>
      </w:r>
    </w:p>
    <w:p w14:paraId="79FBC513" w14:textId="45EA210B" w:rsidR="00EE0E57" w:rsidRPr="008548B8" w:rsidRDefault="00B876C7" w:rsidP="00482375">
      <w:pPr>
        <w:autoSpaceDE w:val="0"/>
        <w:autoSpaceDN w:val="0"/>
        <w:adjustRightInd w:val="0"/>
        <w:spacing w:line="360" w:lineRule="auto"/>
        <w:ind w:firstLine="709"/>
        <w:rPr>
          <w:rFonts w:ascii="Times New Roman" w:hAnsi="Times New Roman"/>
          <w:color w:val="000000"/>
          <w:szCs w:val="20"/>
        </w:rPr>
      </w:pPr>
      <w:r>
        <w:rPr>
          <w:rFonts w:ascii="Times New Roman" w:hAnsi="Times New Roman"/>
          <w:color w:val="000000"/>
          <w:szCs w:val="20"/>
        </w:rPr>
        <w:t>Assim</w:t>
      </w:r>
      <w:r w:rsidR="00EE0E57" w:rsidRPr="008548B8">
        <w:rPr>
          <w:rFonts w:ascii="Times New Roman" w:hAnsi="Times New Roman"/>
          <w:color w:val="000000"/>
          <w:szCs w:val="20"/>
        </w:rPr>
        <w:t xml:space="preserve">, incorporando dados e indicadores à revisão de literatura utilizada para compreender o déficit previdenciário diante das propostas </w:t>
      </w:r>
      <w:r w:rsidR="00EE0E57" w:rsidRPr="008548B8">
        <w:rPr>
          <w:rFonts w:ascii="Times New Roman" w:hAnsi="Times New Roman" w:cs="Times New Roman"/>
          <w:szCs w:val="24"/>
        </w:rPr>
        <w:t>surgidas no âmbito do</w:t>
      </w:r>
      <w:r w:rsidR="00EE0E57" w:rsidRPr="008548B8">
        <w:rPr>
          <w:rFonts w:ascii="Times New Roman" w:hAnsi="Times New Roman"/>
          <w:color w:val="000000"/>
          <w:szCs w:val="20"/>
        </w:rPr>
        <w:t xml:space="preserve"> governo FHC, conclui-se que a reforma realizada por meio da EC n. 20 de 1998 não foi eficaz em preservar aquilo que estava disposto em sua redação</w:t>
      </w:r>
      <w:r w:rsidR="00521BF2">
        <w:rPr>
          <w:rFonts w:ascii="Times New Roman" w:hAnsi="Times New Roman"/>
          <w:color w:val="000000"/>
          <w:szCs w:val="20"/>
        </w:rPr>
        <w:t>,</w:t>
      </w:r>
      <w:r w:rsidR="00EE0E57" w:rsidRPr="008548B8">
        <w:rPr>
          <w:rFonts w:ascii="Times New Roman" w:hAnsi="Times New Roman"/>
          <w:color w:val="000000"/>
          <w:szCs w:val="20"/>
        </w:rPr>
        <w:t xml:space="preserve"> e que os resultados previdenciários analisados, </w:t>
      </w:r>
      <w:r w:rsidR="00EE0E57" w:rsidRPr="008548B8">
        <w:rPr>
          <w:rFonts w:ascii="Times New Roman" w:hAnsi="Times New Roman"/>
          <w:color w:val="000000"/>
          <w:szCs w:val="20"/>
        </w:rPr>
        <w:lastRenderedPageBreak/>
        <w:t>diante de todas suas variações, não cumpriram a obrigatoriedade de equilíbrio financeiro e atuarial.</w:t>
      </w:r>
    </w:p>
    <w:p w14:paraId="2D991EF7" w14:textId="4B4F6D82" w:rsidR="00EE0E57" w:rsidRPr="00521BF2" w:rsidRDefault="006264FA" w:rsidP="00482375">
      <w:pPr>
        <w:autoSpaceDE w:val="0"/>
        <w:autoSpaceDN w:val="0"/>
        <w:adjustRightInd w:val="0"/>
        <w:spacing w:line="360" w:lineRule="auto"/>
        <w:ind w:firstLine="709"/>
        <w:rPr>
          <w:rFonts w:ascii="Times New Roman" w:hAnsi="Times New Roman"/>
          <w:szCs w:val="20"/>
        </w:rPr>
      </w:pPr>
      <w:r>
        <w:rPr>
          <w:rFonts w:ascii="Times New Roman" w:hAnsi="Times New Roman"/>
          <w:szCs w:val="20"/>
        </w:rPr>
        <w:t>Neste sentido, a</w:t>
      </w:r>
      <w:r w:rsidR="00EE0E57" w:rsidRPr="00521BF2">
        <w:rPr>
          <w:rFonts w:ascii="Times New Roman" w:hAnsi="Times New Roman"/>
          <w:szCs w:val="20"/>
        </w:rPr>
        <w:t xml:space="preserve">o final de 2003, </w:t>
      </w:r>
      <w:r>
        <w:rPr>
          <w:rFonts w:ascii="Times New Roman" w:hAnsi="Times New Roman"/>
          <w:szCs w:val="20"/>
        </w:rPr>
        <w:t>no governo Lula</w:t>
      </w:r>
      <w:r w:rsidR="00EE0E57" w:rsidRPr="00521BF2">
        <w:rPr>
          <w:rFonts w:ascii="Times New Roman" w:hAnsi="Times New Roman"/>
          <w:szCs w:val="20"/>
        </w:rPr>
        <w:t>, buscou-se, por meio da EC n. 41, novamente</w:t>
      </w:r>
      <w:r w:rsidR="00B876C7" w:rsidRPr="00521BF2">
        <w:rPr>
          <w:rFonts w:ascii="Times New Roman" w:hAnsi="Times New Roman"/>
          <w:szCs w:val="20"/>
        </w:rPr>
        <w:t>,</w:t>
      </w:r>
      <w:r w:rsidR="00EE0E57" w:rsidRPr="00521BF2">
        <w:rPr>
          <w:rFonts w:ascii="Times New Roman" w:hAnsi="Times New Roman"/>
          <w:szCs w:val="20"/>
        </w:rPr>
        <w:t xml:space="preserve"> promover alterações da redação constitucional modificando o funcionamento da Previdência Social no Brasil. Junto </w:t>
      </w:r>
      <w:r>
        <w:rPr>
          <w:rFonts w:ascii="Times New Roman" w:hAnsi="Times New Roman"/>
          <w:szCs w:val="20"/>
        </w:rPr>
        <w:t>à</w:t>
      </w:r>
      <w:r w:rsidR="00EE0E57" w:rsidRPr="00521BF2">
        <w:rPr>
          <w:rFonts w:ascii="Times New Roman" w:hAnsi="Times New Roman"/>
          <w:szCs w:val="20"/>
        </w:rPr>
        <w:t xml:space="preserve"> EC n. 42, cuja redação propunha uma reforma tributária, foi proposta a EC n. 41,</w:t>
      </w:r>
      <w:r>
        <w:rPr>
          <w:rFonts w:ascii="Times New Roman" w:hAnsi="Times New Roman"/>
          <w:szCs w:val="20"/>
        </w:rPr>
        <w:t xml:space="preserve"> em que</w:t>
      </w:r>
      <w:r w:rsidR="00EE0E57" w:rsidRPr="00521BF2">
        <w:rPr>
          <w:rFonts w:ascii="Times New Roman" w:hAnsi="Times New Roman"/>
          <w:szCs w:val="20"/>
        </w:rPr>
        <w:t xml:space="preserve"> </w:t>
      </w:r>
      <w:r w:rsidR="00B876C7" w:rsidRPr="00521BF2">
        <w:rPr>
          <w:rFonts w:ascii="Times New Roman" w:hAnsi="Times New Roman"/>
          <w:szCs w:val="20"/>
        </w:rPr>
        <w:t>sua</w:t>
      </w:r>
      <w:r w:rsidR="00EE0E57" w:rsidRPr="00521BF2">
        <w:rPr>
          <w:rFonts w:ascii="Times New Roman" w:hAnsi="Times New Roman"/>
          <w:szCs w:val="20"/>
        </w:rPr>
        <w:t xml:space="preserve"> redação se concentrou no regime dos servidores públicos</w:t>
      </w:r>
      <w:r w:rsidR="009C6343" w:rsidRPr="00521BF2">
        <w:rPr>
          <w:rFonts w:ascii="Times New Roman" w:hAnsi="Times New Roman"/>
          <w:szCs w:val="20"/>
        </w:rPr>
        <w:t xml:space="preserve"> (BRASIL, 1988)</w:t>
      </w:r>
      <w:r w:rsidR="00EE0E57" w:rsidRPr="00521BF2">
        <w:rPr>
          <w:rFonts w:ascii="Times New Roman" w:hAnsi="Times New Roman"/>
          <w:szCs w:val="20"/>
        </w:rPr>
        <w:t xml:space="preserve">. De acordo com Giambiagi </w:t>
      </w:r>
      <w:r w:rsidR="0054029A" w:rsidRPr="00521BF2">
        <w:rPr>
          <w:rFonts w:ascii="Times New Roman" w:hAnsi="Times New Roman"/>
          <w:szCs w:val="20"/>
        </w:rPr>
        <w:t xml:space="preserve">et al </w:t>
      </w:r>
      <w:r w:rsidR="00EE0E57" w:rsidRPr="00521BF2">
        <w:rPr>
          <w:rFonts w:ascii="Times New Roman" w:hAnsi="Times New Roman"/>
          <w:szCs w:val="20"/>
        </w:rPr>
        <w:t>(20</w:t>
      </w:r>
      <w:r w:rsidR="00B876C7" w:rsidRPr="00521BF2">
        <w:rPr>
          <w:rFonts w:ascii="Times New Roman" w:hAnsi="Times New Roman"/>
          <w:szCs w:val="20"/>
        </w:rPr>
        <w:t>1</w:t>
      </w:r>
      <w:r w:rsidR="00EE0E57" w:rsidRPr="00521BF2">
        <w:rPr>
          <w:rFonts w:ascii="Times New Roman" w:hAnsi="Times New Roman"/>
          <w:szCs w:val="20"/>
        </w:rPr>
        <w:t>1), contemplaram-se os seguintes elementos mais importantes:</w:t>
      </w:r>
    </w:p>
    <w:p w14:paraId="0E7FAFC9" w14:textId="77777777" w:rsidR="00EE0E57" w:rsidRPr="00521BF2" w:rsidRDefault="00EE0E57" w:rsidP="0027083D">
      <w:pPr>
        <w:autoSpaceDE w:val="0"/>
        <w:autoSpaceDN w:val="0"/>
        <w:adjustRightInd w:val="0"/>
        <w:spacing w:line="360" w:lineRule="auto"/>
        <w:ind w:left="2268"/>
        <w:rPr>
          <w:rFonts w:ascii="Times New Roman" w:hAnsi="Times New Roman"/>
          <w:sz w:val="22"/>
          <w:szCs w:val="22"/>
        </w:rPr>
      </w:pPr>
    </w:p>
    <w:p w14:paraId="2FA4195A" w14:textId="3349080B" w:rsidR="00EE0E57" w:rsidRPr="00521BF2" w:rsidRDefault="00EE0E57" w:rsidP="0027083D">
      <w:pPr>
        <w:autoSpaceDE w:val="0"/>
        <w:autoSpaceDN w:val="0"/>
        <w:adjustRightInd w:val="0"/>
        <w:ind w:left="2268"/>
        <w:rPr>
          <w:rFonts w:ascii="Times New Roman" w:hAnsi="Times New Roman" w:cs="Times New Roman"/>
          <w:sz w:val="22"/>
          <w:szCs w:val="22"/>
        </w:rPr>
      </w:pPr>
      <w:r w:rsidRPr="00521BF2">
        <w:rPr>
          <w:rFonts w:ascii="Times New Roman" w:hAnsi="Times New Roman" w:cs="Times New Roman"/>
          <w:sz w:val="22"/>
          <w:szCs w:val="22"/>
        </w:rPr>
        <w:t>Taxação, através de alíquota contributiva, dos servidores inativos, com a mesma alíquota dos ativos</w:t>
      </w:r>
      <w:r w:rsidR="00B876C7" w:rsidRPr="00521BF2">
        <w:rPr>
          <w:rFonts w:ascii="Times New Roman" w:hAnsi="Times New Roman" w:cs="Times New Roman"/>
          <w:sz w:val="22"/>
          <w:szCs w:val="22"/>
        </w:rPr>
        <w:t xml:space="preserve"> [...]; </w:t>
      </w:r>
      <w:r w:rsidRPr="00521BF2">
        <w:rPr>
          <w:rFonts w:ascii="Times New Roman" w:hAnsi="Times New Roman" w:cs="Times New Roman"/>
          <w:sz w:val="22"/>
          <w:szCs w:val="22"/>
        </w:rPr>
        <w:t>aplicação de um redutor para as novas pensões acima de um certo piso de isenção; antecipação, para todos os funcionários da ativa (inclusive aqueles já empregados), da idade mínima para aposentadoria integral, de 60 anos para os homens e 55 para as mulheres, prevista apenas para os novos entrantes na Emenda Constitucional no 20, de 1998; e definição do mesmo teto de benefícios do INSS para os benefícios dos novos entrantes, com a possibilidade de criação de fundos de pensão para a complementação da aposentadoria a partir desse limite. (GIAMBIAGI</w:t>
      </w:r>
      <w:r w:rsidR="0054029A" w:rsidRPr="00521BF2">
        <w:rPr>
          <w:rFonts w:ascii="Times New Roman" w:hAnsi="Times New Roman" w:cs="Times New Roman"/>
          <w:sz w:val="22"/>
          <w:szCs w:val="22"/>
        </w:rPr>
        <w:t xml:space="preserve"> et al</w:t>
      </w:r>
      <w:r w:rsidR="00C06578" w:rsidRPr="00521BF2">
        <w:rPr>
          <w:rFonts w:ascii="Times New Roman" w:hAnsi="Times New Roman" w:cs="Times New Roman"/>
          <w:sz w:val="22"/>
          <w:szCs w:val="22"/>
        </w:rPr>
        <w:t>.</w:t>
      </w:r>
      <w:r w:rsidRPr="00521BF2">
        <w:rPr>
          <w:rFonts w:ascii="Times New Roman" w:hAnsi="Times New Roman" w:cs="Times New Roman"/>
          <w:sz w:val="22"/>
          <w:szCs w:val="22"/>
        </w:rPr>
        <w:t>, 2011, p. 210).</w:t>
      </w:r>
    </w:p>
    <w:p w14:paraId="114D5DBF" w14:textId="6A8D9894" w:rsidR="00EE0E57" w:rsidRPr="00521BF2" w:rsidRDefault="00EE0E57" w:rsidP="0027083D">
      <w:pPr>
        <w:autoSpaceDE w:val="0"/>
        <w:autoSpaceDN w:val="0"/>
        <w:adjustRightInd w:val="0"/>
        <w:spacing w:line="360" w:lineRule="auto"/>
        <w:ind w:left="2268"/>
        <w:rPr>
          <w:rFonts w:ascii="Times New Roman" w:hAnsi="Times New Roman" w:cs="Times New Roman"/>
          <w:sz w:val="22"/>
          <w:szCs w:val="22"/>
        </w:rPr>
      </w:pPr>
    </w:p>
    <w:p w14:paraId="61312A06" w14:textId="0D5D5001" w:rsidR="00EE0E57" w:rsidRPr="00810203" w:rsidRDefault="00810203" w:rsidP="00810203">
      <w:pPr>
        <w:spacing w:line="360" w:lineRule="auto"/>
        <w:rPr>
          <w:rFonts w:ascii="Times New Roman" w:hAnsi="Times New Roman" w:cs="Times New Roman"/>
          <w:szCs w:val="24"/>
        </w:rPr>
      </w:pPr>
      <w:r>
        <w:rPr>
          <w:rFonts w:ascii="Times New Roman" w:hAnsi="Times New Roman" w:cs="Times New Roman"/>
          <w:szCs w:val="24"/>
        </w:rPr>
        <w:tab/>
      </w:r>
      <w:r w:rsidR="00EE0E57" w:rsidRPr="00810203">
        <w:rPr>
          <w:rFonts w:ascii="Times New Roman" w:hAnsi="Times New Roman" w:cs="Times New Roman"/>
          <w:szCs w:val="24"/>
        </w:rPr>
        <w:t>O período</w:t>
      </w:r>
      <w:r w:rsidR="00D336A4" w:rsidRPr="00810203">
        <w:rPr>
          <w:rFonts w:ascii="Times New Roman" w:hAnsi="Times New Roman" w:cs="Times New Roman"/>
          <w:szCs w:val="24"/>
        </w:rPr>
        <w:t xml:space="preserve"> entre 2005 </w:t>
      </w:r>
      <w:proofErr w:type="gramStart"/>
      <w:r w:rsidR="00D336A4" w:rsidRPr="00810203">
        <w:rPr>
          <w:rFonts w:ascii="Times New Roman" w:hAnsi="Times New Roman" w:cs="Times New Roman"/>
          <w:szCs w:val="24"/>
        </w:rPr>
        <w:t>a</w:t>
      </w:r>
      <w:proofErr w:type="gramEnd"/>
      <w:r w:rsidR="00D336A4" w:rsidRPr="00810203">
        <w:rPr>
          <w:rFonts w:ascii="Times New Roman" w:hAnsi="Times New Roman" w:cs="Times New Roman"/>
          <w:szCs w:val="24"/>
        </w:rPr>
        <w:t xml:space="preserve"> 2010 </w:t>
      </w:r>
      <w:r w:rsidR="00EE0E57" w:rsidRPr="00810203">
        <w:rPr>
          <w:rFonts w:ascii="Times New Roman" w:hAnsi="Times New Roman" w:cs="Times New Roman"/>
          <w:szCs w:val="24"/>
        </w:rPr>
        <w:t xml:space="preserve">pode ser considerado, quando comparado aos períodos posteriores, como uma época de controle do déficit previdência do RPPS dos servidores públicos, já que a variação </w:t>
      </w:r>
      <w:r w:rsidR="00EE0E57" w:rsidRPr="005950D1">
        <w:rPr>
          <w:rFonts w:ascii="Times New Roman" w:hAnsi="Times New Roman" w:cs="Times New Roman"/>
          <w:szCs w:val="24"/>
        </w:rPr>
        <w:t>da despesa como fração do PIB</w:t>
      </w:r>
      <w:r w:rsidR="00EE0E57" w:rsidRPr="00810203">
        <w:rPr>
          <w:rFonts w:ascii="Times New Roman" w:hAnsi="Times New Roman" w:cs="Times New Roman"/>
          <w:szCs w:val="24"/>
        </w:rPr>
        <w:t xml:space="preserve"> não ultrapassou 1,78%, chegando até mesmo a 1,62%</w:t>
      </w:r>
      <w:r w:rsidR="007E3F82" w:rsidRPr="00810203">
        <w:rPr>
          <w:rFonts w:ascii="Times New Roman" w:hAnsi="Times New Roman" w:cs="Times New Roman"/>
          <w:szCs w:val="24"/>
        </w:rPr>
        <w:t xml:space="preserve"> </w:t>
      </w:r>
      <w:r w:rsidR="00EE0E57" w:rsidRPr="00810203">
        <w:rPr>
          <w:rFonts w:ascii="Times New Roman" w:hAnsi="Times New Roman" w:cs="Times New Roman"/>
          <w:szCs w:val="24"/>
        </w:rPr>
        <w:t>em 2008</w:t>
      </w:r>
      <w:r w:rsidR="007E3F82" w:rsidRPr="00810203">
        <w:rPr>
          <w:rFonts w:ascii="Times New Roman" w:hAnsi="Times New Roman" w:cs="Times New Roman"/>
          <w:szCs w:val="24"/>
        </w:rPr>
        <w:t xml:space="preserve"> (AEPS, Base de dados históricos; BACEN, 1980 – 2017). </w:t>
      </w:r>
      <w:r w:rsidR="000472D9" w:rsidRPr="00810203">
        <w:rPr>
          <w:rFonts w:ascii="Times New Roman" w:hAnsi="Times New Roman" w:cs="Times New Roman"/>
          <w:szCs w:val="24"/>
        </w:rPr>
        <w:t>Entretanto, destaca-se</w:t>
      </w:r>
      <w:r w:rsidR="00EE0E57" w:rsidRPr="00810203">
        <w:rPr>
          <w:rFonts w:ascii="Times New Roman" w:hAnsi="Times New Roman" w:cs="Times New Roman"/>
          <w:szCs w:val="24"/>
        </w:rPr>
        <w:t xml:space="preserve"> que o período se caracteriza pela estabilidade e crescimento </w:t>
      </w:r>
      <w:r w:rsidR="00D336A4" w:rsidRPr="00810203">
        <w:rPr>
          <w:rFonts w:ascii="Times New Roman" w:hAnsi="Times New Roman" w:cs="Times New Roman"/>
          <w:szCs w:val="24"/>
        </w:rPr>
        <w:t xml:space="preserve">econômico, com crescimento do PIB </w:t>
      </w:r>
      <w:r w:rsidR="00EE0E57" w:rsidRPr="00810203">
        <w:rPr>
          <w:rFonts w:ascii="Times New Roman" w:hAnsi="Times New Roman" w:cs="Times New Roman"/>
          <w:szCs w:val="24"/>
        </w:rPr>
        <w:t>(</w:t>
      </w:r>
      <w:r w:rsidR="00D336A4" w:rsidRPr="00810203">
        <w:rPr>
          <w:rFonts w:ascii="Times New Roman" w:hAnsi="Times New Roman" w:cs="Times New Roman"/>
          <w:szCs w:val="24"/>
        </w:rPr>
        <w:t>à exceção de 2009</w:t>
      </w:r>
      <w:r w:rsidR="00EE0E57" w:rsidRPr="00810203">
        <w:rPr>
          <w:rFonts w:ascii="Times New Roman" w:hAnsi="Times New Roman" w:cs="Times New Roman"/>
          <w:szCs w:val="24"/>
        </w:rPr>
        <w:t>).</w:t>
      </w:r>
    </w:p>
    <w:p w14:paraId="294DD794" w14:textId="539822AE" w:rsidR="00EE0E57" w:rsidRPr="00D94BAB" w:rsidRDefault="00EE0E57" w:rsidP="002C2C36">
      <w:pPr>
        <w:autoSpaceDE w:val="0"/>
        <w:autoSpaceDN w:val="0"/>
        <w:adjustRightInd w:val="0"/>
        <w:spacing w:line="360" w:lineRule="auto"/>
        <w:ind w:firstLine="709"/>
        <w:rPr>
          <w:rFonts w:ascii="Times New Roman" w:hAnsi="Times New Roman" w:cs="Times New Roman"/>
          <w:szCs w:val="24"/>
        </w:rPr>
      </w:pPr>
      <w:r w:rsidRPr="00D94BAB">
        <w:rPr>
          <w:rFonts w:ascii="Times New Roman" w:hAnsi="Times New Roman" w:cs="Times New Roman"/>
          <w:szCs w:val="24"/>
        </w:rPr>
        <w:t xml:space="preserve">No período, utilizando-se dos dados secundários disponibilizados </w:t>
      </w:r>
      <w:r w:rsidRPr="00D94BAB">
        <w:rPr>
          <w:rFonts w:ascii="Times New Roman" w:hAnsi="Times New Roman"/>
          <w:szCs w:val="20"/>
        </w:rPr>
        <w:t xml:space="preserve">na Base de dados históricos da previdência, </w:t>
      </w:r>
      <w:r w:rsidR="000472D9" w:rsidRPr="00D94BAB">
        <w:rPr>
          <w:rFonts w:ascii="Times New Roman" w:hAnsi="Times New Roman" w:cs="Times New Roman"/>
          <w:szCs w:val="24"/>
        </w:rPr>
        <w:t>viu-se que as</w:t>
      </w:r>
      <w:r w:rsidRPr="00D94BAB">
        <w:rPr>
          <w:rFonts w:ascii="Times New Roman" w:hAnsi="Times New Roman" w:cs="Times New Roman"/>
          <w:szCs w:val="24"/>
        </w:rPr>
        <w:t xml:space="preserve"> despesas do RPPS aumentaram (28,67% entre 2005/2010) em uma proporção próxima ao crescimento do PIB (24,46%, entre 2005/2010)</w:t>
      </w:r>
      <w:r w:rsidR="000472D9" w:rsidRPr="00D94BAB">
        <w:rPr>
          <w:rFonts w:ascii="Times New Roman" w:hAnsi="Times New Roman" w:cs="Times New Roman"/>
          <w:szCs w:val="24"/>
        </w:rPr>
        <w:t>.</w:t>
      </w:r>
      <w:r w:rsidRPr="00D94BAB">
        <w:rPr>
          <w:rFonts w:ascii="Times New Roman" w:hAnsi="Times New Roman" w:cs="Times New Roman"/>
          <w:szCs w:val="24"/>
        </w:rPr>
        <w:t xml:space="preserve"> </w:t>
      </w:r>
      <w:r w:rsidR="000472D9" w:rsidRPr="00D94BAB">
        <w:rPr>
          <w:rFonts w:ascii="Times New Roman" w:hAnsi="Times New Roman" w:cs="Times New Roman"/>
          <w:szCs w:val="24"/>
        </w:rPr>
        <w:t>P</w:t>
      </w:r>
      <w:r w:rsidRPr="00D94BAB">
        <w:rPr>
          <w:rFonts w:ascii="Times New Roman" w:hAnsi="Times New Roman" w:cs="Times New Roman"/>
          <w:szCs w:val="24"/>
        </w:rPr>
        <w:t xml:space="preserve">ortanto, dada a </w:t>
      </w:r>
      <w:r w:rsidR="00D336A4">
        <w:rPr>
          <w:rFonts w:ascii="Times New Roman" w:hAnsi="Times New Roman" w:cs="Times New Roman"/>
          <w:szCs w:val="24"/>
        </w:rPr>
        <w:t>favorável</w:t>
      </w:r>
      <w:r w:rsidR="00D336A4" w:rsidRPr="00D94BAB">
        <w:rPr>
          <w:rFonts w:ascii="Times New Roman" w:hAnsi="Times New Roman" w:cs="Times New Roman"/>
          <w:szCs w:val="24"/>
        </w:rPr>
        <w:t xml:space="preserve"> </w:t>
      </w:r>
      <w:r w:rsidR="00D336A4">
        <w:rPr>
          <w:rFonts w:ascii="Times New Roman" w:hAnsi="Times New Roman" w:cs="Times New Roman"/>
          <w:szCs w:val="24"/>
        </w:rPr>
        <w:t xml:space="preserve">conjuntura econômica </w:t>
      </w:r>
      <w:r w:rsidRPr="00D94BAB">
        <w:rPr>
          <w:rFonts w:ascii="Times New Roman" w:hAnsi="Times New Roman" w:cs="Times New Roman"/>
          <w:szCs w:val="24"/>
        </w:rPr>
        <w:t>do país, foi possível conter as despesas sem grandes variações consideráveis, uma vez que as receitas também cresceram</w:t>
      </w:r>
      <w:r w:rsidR="00F146DF" w:rsidRPr="00D94BAB">
        <w:rPr>
          <w:rFonts w:ascii="Times New Roman" w:hAnsi="Times New Roman" w:cs="Times New Roman"/>
          <w:szCs w:val="24"/>
        </w:rPr>
        <w:t xml:space="preserve"> (AEPS, Base de dados históricos; BACEN, 1980 – 2017).</w:t>
      </w:r>
    </w:p>
    <w:p w14:paraId="770A423F" w14:textId="188BB1D2" w:rsidR="001264C3" w:rsidRDefault="00EE0E57" w:rsidP="006F584C">
      <w:pPr>
        <w:autoSpaceDE w:val="0"/>
        <w:autoSpaceDN w:val="0"/>
        <w:adjustRightInd w:val="0"/>
        <w:spacing w:line="360" w:lineRule="auto"/>
        <w:ind w:firstLine="709"/>
        <w:rPr>
          <w:rFonts w:ascii="Times New Roman" w:hAnsi="Times New Roman" w:cs="Times New Roman"/>
          <w:szCs w:val="24"/>
        </w:rPr>
      </w:pPr>
      <w:r w:rsidRPr="00D94BAB">
        <w:rPr>
          <w:rFonts w:ascii="Times New Roman" w:hAnsi="Times New Roman" w:cs="Times New Roman"/>
          <w:szCs w:val="24"/>
        </w:rPr>
        <w:t>Do lado da receita, o RPPS também não sofreu nenhuma grande alteração em relação ao PIB</w:t>
      </w:r>
      <w:r w:rsidR="000472D9" w:rsidRPr="00D94BAB">
        <w:rPr>
          <w:rFonts w:ascii="Times New Roman" w:hAnsi="Times New Roman" w:cs="Times New Roman"/>
          <w:szCs w:val="24"/>
        </w:rPr>
        <w:t xml:space="preserve"> </w:t>
      </w:r>
      <w:r w:rsidRPr="00D94BAB">
        <w:rPr>
          <w:rFonts w:ascii="Times New Roman" w:hAnsi="Times New Roman" w:cs="Times New Roman"/>
          <w:szCs w:val="24"/>
        </w:rPr>
        <w:t>durante o intervalo de 2005 a 2010. O percentual máximo da receita como fração do PIB foi de 1,10% e o mínimo de 0,91%, em 2005</w:t>
      </w:r>
      <w:r w:rsidR="000472D9" w:rsidRPr="00D94BAB">
        <w:rPr>
          <w:rFonts w:ascii="Times New Roman" w:hAnsi="Times New Roman" w:cs="Times New Roman"/>
          <w:szCs w:val="24"/>
        </w:rPr>
        <w:t xml:space="preserve"> </w:t>
      </w:r>
      <w:r w:rsidR="00F146DF" w:rsidRPr="00D94BAB">
        <w:rPr>
          <w:rFonts w:ascii="Times New Roman" w:hAnsi="Times New Roman" w:cs="Times New Roman"/>
          <w:szCs w:val="24"/>
        </w:rPr>
        <w:t>(AEPS, Base de dados históricos; BACEN, 1980 – 2017).</w:t>
      </w:r>
      <w:r w:rsidRPr="00D94BAB">
        <w:rPr>
          <w:rFonts w:ascii="Times New Roman" w:hAnsi="Times New Roman" w:cs="Times New Roman"/>
          <w:szCs w:val="24"/>
        </w:rPr>
        <w:t xml:space="preserve"> Ademais, a respeito </w:t>
      </w:r>
      <w:r w:rsidRPr="005950D1">
        <w:rPr>
          <w:rFonts w:ascii="Times New Roman" w:hAnsi="Times New Roman" w:cs="Times New Roman"/>
          <w:szCs w:val="24"/>
        </w:rPr>
        <w:t>do resultado</w:t>
      </w:r>
      <w:r w:rsidRPr="00D94BAB">
        <w:rPr>
          <w:rFonts w:ascii="Times New Roman" w:hAnsi="Times New Roman" w:cs="Times New Roman"/>
          <w:szCs w:val="24"/>
        </w:rPr>
        <w:t xml:space="preserve">, consequentemente, nota-se uma estabilidade no RPPS durante o período </w:t>
      </w:r>
      <w:r w:rsidR="00D94BAB" w:rsidRPr="00D94BAB">
        <w:rPr>
          <w:rFonts w:ascii="Times New Roman" w:hAnsi="Times New Roman" w:cs="Times New Roman"/>
          <w:szCs w:val="24"/>
        </w:rPr>
        <w:t>abordado</w:t>
      </w:r>
      <w:r w:rsidRPr="00D94BAB">
        <w:rPr>
          <w:rFonts w:ascii="Times New Roman" w:hAnsi="Times New Roman" w:cs="Times New Roman"/>
          <w:szCs w:val="24"/>
        </w:rPr>
        <w:t>, cujo déficit mínimo corresponde a 0,6</w:t>
      </w:r>
      <w:r w:rsidR="000472D9" w:rsidRPr="00D94BAB">
        <w:rPr>
          <w:rFonts w:ascii="Times New Roman" w:hAnsi="Times New Roman" w:cs="Times New Roman"/>
          <w:szCs w:val="24"/>
        </w:rPr>
        <w:t>3</w:t>
      </w:r>
      <w:r w:rsidRPr="00D94BAB">
        <w:rPr>
          <w:rFonts w:ascii="Times New Roman" w:hAnsi="Times New Roman" w:cs="Times New Roman"/>
          <w:szCs w:val="24"/>
        </w:rPr>
        <w:t xml:space="preserve">% do PIB, em </w:t>
      </w:r>
      <w:r w:rsidRPr="00D94BAB">
        <w:rPr>
          <w:rFonts w:ascii="Times New Roman" w:hAnsi="Times New Roman" w:cs="Times New Roman"/>
          <w:szCs w:val="24"/>
        </w:rPr>
        <w:lastRenderedPageBreak/>
        <w:t>2007</w:t>
      </w:r>
      <w:r w:rsidR="000472D9" w:rsidRPr="00D94BAB">
        <w:rPr>
          <w:rFonts w:ascii="Times New Roman" w:hAnsi="Times New Roman" w:cs="Times New Roman"/>
          <w:szCs w:val="24"/>
        </w:rPr>
        <w:t xml:space="preserve"> (</w:t>
      </w:r>
      <w:r w:rsidR="005950D1">
        <w:rPr>
          <w:rFonts w:ascii="Times New Roman" w:hAnsi="Times New Roman" w:cs="Times New Roman"/>
          <w:szCs w:val="24"/>
        </w:rPr>
        <w:t>T</w:t>
      </w:r>
      <w:r w:rsidR="000472D9" w:rsidRPr="00D94BAB">
        <w:rPr>
          <w:rFonts w:ascii="Times New Roman" w:hAnsi="Times New Roman" w:cs="Times New Roman"/>
          <w:szCs w:val="24"/>
        </w:rPr>
        <w:t xml:space="preserve">abela </w:t>
      </w:r>
      <w:r w:rsidR="0027083D" w:rsidRPr="00D94BAB">
        <w:rPr>
          <w:rFonts w:ascii="Times New Roman" w:hAnsi="Times New Roman" w:cs="Times New Roman"/>
          <w:szCs w:val="24"/>
        </w:rPr>
        <w:t>2</w:t>
      </w:r>
      <w:r w:rsidR="000472D9" w:rsidRPr="00D94BAB">
        <w:rPr>
          <w:rFonts w:ascii="Times New Roman" w:hAnsi="Times New Roman" w:cs="Times New Roman"/>
          <w:szCs w:val="24"/>
        </w:rPr>
        <w:t>)</w:t>
      </w:r>
      <w:r w:rsidRPr="00D94BAB">
        <w:rPr>
          <w:rFonts w:ascii="Times New Roman" w:hAnsi="Times New Roman" w:cs="Times New Roman"/>
          <w:szCs w:val="24"/>
        </w:rPr>
        <w:t>. Além disso, observa-se tal estabilidade na porcentagem correspondente aos anos seguintes</w:t>
      </w:r>
      <w:r w:rsidR="006F584C" w:rsidRPr="00D94BAB">
        <w:rPr>
          <w:rFonts w:ascii="Times New Roman" w:hAnsi="Times New Roman" w:cs="Times New Roman"/>
          <w:szCs w:val="24"/>
        </w:rPr>
        <w:t>, como demonstra a tabela</w:t>
      </w:r>
      <w:r w:rsidR="00D94BAB" w:rsidRPr="00D94BAB">
        <w:rPr>
          <w:rFonts w:ascii="Times New Roman" w:hAnsi="Times New Roman" w:cs="Times New Roman"/>
          <w:szCs w:val="24"/>
        </w:rPr>
        <w:t xml:space="preserve"> 2</w:t>
      </w:r>
      <w:r w:rsidR="006F584C" w:rsidRPr="00D94BAB">
        <w:rPr>
          <w:rFonts w:ascii="Times New Roman" w:hAnsi="Times New Roman" w:cs="Times New Roman"/>
          <w:szCs w:val="24"/>
        </w:rPr>
        <w:t xml:space="preserve"> abaixo</w:t>
      </w:r>
      <w:r w:rsidR="00D94BAB" w:rsidRPr="00D94BAB">
        <w:rPr>
          <w:rFonts w:ascii="Times New Roman" w:hAnsi="Times New Roman" w:cs="Times New Roman"/>
          <w:szCs w:val="24"/>
        </w:rPr>
        <w:t>.</w:t>
      </w:r>
    </w:p>
    <w:p w14:paraId="76914A71" w14:textId="77777777" w:rsidR="00503BD7" w:rsidRPr="00D94BAB" w:rsidRDefault="00503BD7" w:rsidP="006F584C">
      <w:pPr>
        <w:autoSpaceDE w:val="0"/>
        <w:autoSpaceDN w:val="0"/>
        <w:adjustRightInd w:val="0"/>
        <w:spacing w:line="360" w:lineRule="auto"/>
        <w:ind w:firstLine="709"/>
        <w:rPr>
          <w:rFonts w:ascii="Times New Roman" w:hAnsi="Times New Roman" w:cs="Times New Roman"/>
          <w:szCs w:val="24"/>
        </w:rPr>
      </w:pPr>
    </w:p>
    <w:tbl>
      <w:tblPr>
        <w:tblW w:w="8838" w:type="dxa"/>
        <w:tblCellMar>
          <w:left w:w="70" w:type="dxa"/>
          <w:right w:w="70" w:type="dxa"/>
        </w:tblCellMar>
        <w:tblLook w:val="04A0" w:firstRow="1" w:lastRow="0" w:firstColumn="1" w:lastColumn="0" w:noHBand="0" w:noVBand="1"/>
      </w:tblPr>
      <w:tblGrid>
        <w:gridCol w:w="638"/>
        <w:gridCol w:w="2688"/>
        <w:gridCol w:w="1545"/>
        <w:gridCol w:w="2422"/>
        <w:gridCol w:w="1545"/>
      </w:tblGrid>
      <w:tr w:rsidR="00EE0E57" w:rsidRPr="008548B8" w14:paraId="4C1E9C3B" w14:textId="77777777" w:rsidTr="00DF0D3E">
        <w:trPr>
          <w:trHeight w:val="300"/>
        </w:trPr>
        <w:tc>
          <w:tcPr>
            <w:tcW w:w="8838" w:type="dxa"/>
            <w:gridSpan w:val="5"/>
            <w:tcBorders>
              <w:top w:val="nil"/>
              <w:left w:val="nil"/>
              <w:bottom w:val="nil"/>
              <w:right w:val="nil"/>
            </w:tcBorders>
            <w:shd w:val="clear" w:color="auto" w:fill="auto"/>
            <w:noWrap/>
            <w:vAlign w:val="center"/>
            <w:hideMark/>
          </w:tcPr>
          <w:p w14:paraId="7763D63B" w14:textId="6E89B46E" w:rsidR="00EE0E57" w:rsidRPr="008548B8" w:rsidRDefault="00EE0E57" w:rsidP="00DF0D3E">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 xml:space="preserve">Tabela </w:t>
            </w:r>
            <w:r w:rsidR="0027083D">
              <w:rPr>
                <w:rFonts w:ascii="Times New Roman" w:eastAsia="Times New Roman" w:hAnsi="Times New Roman" w:cs="Times New Roman"/>
                <w:color w:val="000000"/>
                <w:sz w:val="20"/>
                <w:szCs w:val="20"/>
                <w:lang w:eastAsia="pt-BR"/>
              </w:rPr>
              <w:t>2</w:t>
            </w:r>
            <w:r w:rsidRPr="008548B8">
              <w:rPr>
                <w:rFonts w:ascii="Times New Roman" w:eastAsia="Times New Roman" w:hAnsi="Times New Roman" w:cs="Times New Roman"/>
                <w:color w:val="000000"/>
                <w:sz w:val="20"/>
                <w:szCs w:val="20"/>
                <w:lang w:eastAsia="pt-BR"/>
              </w:rPr>
              <w:t xml:space="preserve"> - Resultado do RGPS e RPPS – 2003/2017</w:t>
            </w:r>
          </w:p>
        </w:tc>
      </w:tr>
      <w:tr w:rsidR="00EE0E57" w:rsidRPr="008548B8" w14:paraId="2D9B65AA" w14:textId="77777777" w:rsidTr="00DF0D3E">
        <w:trPr>
          <w:trHeight w:val="510"/>
        </w:trPr>
        <w:tc>
          <w:tcPr>
            <w:tcW w:w="638" w:type="dxa"/>
            <w:tcBorders>
              <w:top w:val="single" w:sz="4" w:space="0" w:color="auto"/>
              <w:left w:val="nil"/>
              <w:bottom w:val="single" w:sz="4" w:space="0" w:color="auto"/>
              <w:right w:val="nil"/>
            </w:tcBorders>
            <w:shd w:val="clear" w:color="auto" w:fill="auto"/>
            <w:vAlign w:val="center"/>
            <w:hideMark/>
          </w:tcPr>
          <w:p w14:paraId="4D5C5495" w14:textId="77777777" w:rsidR="00EE0E57" w:rsidRPr="008548B8" w:rsidRDefault="00EE0E57" w:rsidP="00DF0D3E">
            <w:pPr>
              <w:jc w:val="center"/>
              <w:rPr>
                <w:rFonts w:ascii="Times New Roman" w:eastAsia="Times New Roman" w:hAnsi="Times New Roman" w:cs="Times New Roman"/>
                <w:b/>
                <w:bCs/>
                <w:color w:val="000000"/>
                <w:sz w:val="20"/>
                <w:szCs w:val="20"/>
                <w:lang w:eastAsia="pt-BR"/>
              </w:rPr>
            </w:pPr>
            <w:r w:rsidRPr="008548B8">
              <w:rPr>
                <w:rFonts w:ascii="Times New Roman" w:eastAsia="Times New Roman" w:hAnsi="Times New Roman" w:cs="Times New Roman"/>
                <w:b/>
                <w:bCs/>
                <w:color w:val="000000"/>
                <w:sz w:val="20"/>
                <w:szCs w:val="20"/>
                <w:lang w:eastAsia="pt-BR"/>
              </w:rPr>
              <w:t>Ano</w:t>
            </w:r>
          </w:p>
        </w:tc>
        <w:tc>
          <w:tcPr>
            <w:tcW w:w="2688" w:type="dxa"/>
            <w:tcBorders>
              <w:top w:val="single" w:sz="4" w:space="0" w:color="auto"/>
              <w:left w:val="nil"/>
              <w:bottom w:val="single" w:sz="4" w:space="0" w:color="auto"/>
              <w:right w:val="nil"/>
            </w:tcBorders>
            <w:shd w:val="clear" w:color="auto" w:fill="auto"/>
            <w:vAlign w:val="center"/>
            <w:hideMark/>
          </w:tcPr>
          <w:p w14:paraId="6A25A71A" w14:textId="77777777" w:rsidR="00EE0E57" w:rsidRPr="008548B8" w:rsidRDefault="00EE0E57" w:rsidP="00DF0D3E">
            <w:pPr>
              <w:jc w:val="center"/>
              <w:rPr>
                <w:rFonts w:ascii="Times New Roman" w:eastAsia="Times New Roman" w:hAnsi="Times New Roman" w:cs="Times New Roman"/>
                <w:b/>
                <w:bCs/>
                <w:color w:val="000000"/>
                <w:sz w:val="20"/>
                <w:szCs w:val="20"/>
                <w:lang w:eastAsia="pt-BR"/>
              </w:rPr>
            </w:pPr>
            <w:proofErr w:type="spellStart"/>
            <w:r w:rsidRPr="008548B8">
              <w:rPr>
                <w:rFonts w:ascii="Times New Roman" w:eastAsia="Times New Roman" w:hAnsi="Times New Roman" w:cs="Times New Roman"/>
                <w:b/>
                <w:bCs/>
                <w:color w:val="000000"/>
                <w:sz w:val="20"/>
                <w:szCs w:val="20"/>
                <w:lang w:eastAsia="pt-BR"/>
              </w:rPr>
              <w:t>Resultado</w:t>
            </w:r>
            <w:r w:rsidRPr="008548B8">
              <w:rPr>
                <w:rFonts w:ascii="Times New Roman" w:eastAsia="Times New Roman" w:hAnsi="Times New Roman" w:cs="Times New Roman"/>
                <w:b/>
                <w:bCs/>
                <w:color w:val="000000"/>
                <w:sz w:val="20"/>
                <w:szCs w:val="20"/>
                <w:vertAlign w:val="superscript"/>
                <w:lang w:eastAsia="pt-BR"/>
              </w:rPr>
              <w:t>a</w:t>
            </w:r>
            <w:proofErr w:type="spellEnd"/>
            <w:r w:rsidRPr="008548B8">
              <w:rPr>
                <w:rFonts w:ascii="Times New Roman" w:eastAsia="Times New Roman" w:hAnsi="Times New Roman" w:cs="Times New Roman"/>
                <w:b/>
                <w:bCs/>
                <w:color w:val="000000"/>
                <w:sz w:val="20"/>
                <w:szCs w:val="20"/>
                <w:lang w:eastAsia="pt-BR"/>
              </w:rPr>
              <w:t xml:space="preserve"> – RGPS</w:t>
            </w:r>
          </w:p>
        </w:tc>
        <w:tc>
          <w:tcPr>
            <w:tcW w:w="1545" w:type="dxa"/>
            <w:tcBorders>
              <w:top w:val="single" w:sz="4" w:space="0" w:color="auto"/>
              <w:left w:val="nil"/>
              <w:bottom w:val="single" w:sz="4" w:space="0" w:color="auto"/>
              <w:right w:val="nil"/>
            </w:tcBorders>
            <w:shd w:val="clear" w:color="auto" w:fill="auto"/>
            <w:vAlign w:val="center"/>
            <w:hideMark/>
          </w:tcPr>
          <w:p w14:paraId="41887B85" w14:textId="77777777" w:rsidR="00EE0E57" w:rsidRPr="008548B8" w:rsidRDefault="00EE0E57" w:rsidP="00DF0D3E">
            <w:pPr>
              <w:jc w:val="center"/>
              <w:rPr>
                <w:rFonts w:ascii="Times New Roman" w:eastAsia="Times New Roman" w:hAnsi="Times New Roman" w:cs="Times New Roman"/>
                <w:b/>
                <w:bCs/>
                <w:color w:val="000000"/>
                <w:sz w:val="20"/>
                <w:szCs w:val="20"/>
                <w:lang w:eastAsia="pt-BR"/>
              </w:rPr>
            </w:pPr>
            <w:r w:rsidRPr="008548B8">
              <w:rPr>
                <w:rFonts w:ascii="Times New Roman" w:eastAsia="Times New Roman" w:hAnsi="Times New Roman" w:cs="Times New Roman"/>
                <w:b/>
                <w:bCs/>
                <w:color w:val="000000"/>
                <w:sz w:val="20"/>
                <w:szCs w:val="20"/>
                <w:lang w:eastAsia="pt-BR"/>
              </w:rPr>
              <w:t>Resultado/PIB (%)</w:t>
            </w:r>
          </w:p>
        </w:tc>
        <w:tc>
          <w:tcPr>
            <w:tcW w:w="2422" w:type="dxa"/>
            <w:tcBorders>
              <w:top w:val="single" w:sz="4" w:space="0" w:color="auto"/>
              <w:left w:val="nil"/>
              <w:bottom w:val="single" w:sz="4" w:space="0" w:color="auto"/>
              <w:right w:val="nil"/>
            </w:tcBorders>
            <w:shd w:val="clear" w:color="auto" w:fill="auto"/>
            <w:vAlign w:val="center"/>
            <w:hideMark/>
          </w:tcPr>
          <w:p w14:paraId="2BF76673" w14:textId="77777777" w:rsidR="00EE0E57" w:rsidRPr="008548B8" w:rsidRDefault="00EE0E57" w:rsidP="00DF0D3E">
            <w:pPr>
              <w:jc w:val="center"/>
              <w:rPr>
                <w:rFonts w:ascii="Times New Roman" w:eastAsia="Times New Roman" w:hAnsi="Times New Roman" w:cs="Times New Roman"/>
                <w:b/>
                <w:bCs/>
                <w:color w:val="000000"/>
                <w:sz w:val="20"/>
                <w:szCs w:val="20"/>
                <w:lang w:eastAsia="pt-BR"/>
              </w:rPr>
            </w:pPr>
            <w:proofErr w:type="spellStart"/>
            <w:r w:rsidRPr="008548B8">
              <w:rPr>
                <w:rFonts w:ascii="Times New Roman" w:eastAsia="Times New Roman" w:hAnsi="Times New Roman" w:cs="Times New Roman"/>
                <w:b/>
                <w:bCs/>
                <w:color w:val="000000"/>
                <w:sz w:val="20"/>
                <w:szCs w:val="20"/>
                <w:lang w:eastAsia="pt-BR"/>
              </w:rPr>
              <w:t>Resultado</w:t>
            </w:r>
            <w:r w:rsidRPr="008548B8">
              <w:rPr>
                <w:rFonts w:ascii="Times New Roman" w:eastAsia="Times New Roman" w:hAnsi="Times New Roman" w:cs="Times New Roman"/>
                <w:b/>
                <w:bCs/>
                <w:color w:val="000000"/>
                <w:sz w:val="20"/>
                <w:szCs w:val="20"/>
                <w:vertAlign w:val="superscript"/>
                <w:lang w:eastAsia="pt-BR"/>
              </w:rPr>
              <w:t>b</w:t>
            </w:r>
            <w:proofErr w:type="spellEnd"/>
            <w:r w:rsidRPr="008548B8">
              <w:rPr>
                <w:rFonts w:ascii="Times New Roman" w:eastAsia="Times New Roman" w:hAnsi="Times New Roman" w:cs="Times New Roman"/>
                <w:b/>
                <w:bCs/>
                <w:color w:val="000000"/>
                <w:sz w:val="20"/>
                <w:szCs w:val="20"/>
                <w:lang w:eastAsia="pt-BR"/>
              </w:rPr>
              <w:t xml:space="preserve"> - RPPS</w:t>
            </w:r>
          </w:p>
        </w:tc>
        <w:tc>
          <w:tcPr>
            <w:tcW w:w="1545" w:type="dxa"/>
            <w:tcBorders>
              <w:top w:val="single" w:sz="4" w:space="0" w:color="auto"/>
              <w:left w:val="nil"/>
              <w:bottom w:val="single" w:sz="4" w:space="0" w:color="auto"/>
              <w:right w:val="nil"/>
            </w:tcBorders>
            <w:shd w:val="clear" w:color="auto" w:fill="auto"/>
            <w:vAlign w:val="center"/>
            <w:hideMark/>
          </w:tcPr>
          <w:p w14:paraId="4D22080B" w14:textId="77777777" w:rsidR="00EE0E57" w:rsidRPr="008548B8" w:rsidRDefault="00EE0E57" w:rsidP="00DF0D3E">
            <w:pPr>
              <w:jc w:val="center"/>
              <w:rPr>
                <w:rFonts w:ascii="Times New Roman" w:eastAsia="Times New Roman" w:hAnsi="Times New Roman" w:cs="Times New Roman"/>
                <w:b/>
                <w:bCs/>
                <w:color w:val="000000"/>
                <w:sz w:val="20"/>
                <w:szCs w:val="20"/>
                <w:lang w:eastAsia="pt-BR"/>
              </w:rPr>
            </w:pPr>
            <w:r w:rsidRPr="008548B8">
              <w:rPr>
                <w:rFonts w:ascii="Times New Roman" w:eastAsia="Times New Roman" w:hAnsi="Times New Roman" w:cs="Times New Roman"/>
                <w:b/>
                <w:bCs/>
                <w:color w:val="000000"/>
                <w:sz w:val="20"/>
                <w:szCs w:val="20"/>
                <w:lang w:eastAsia="pt-BR"/>
              </w:rPr>
              <w:t>Resultado/PIB (%)</w:t>
            </w:r>
          </w:p>
        </w:tc>
      </w:tr>
      <w:tr w:rsidR="00EE0E57" w:rsidRPr="001264C3" w14:paraId="6D3247AA" w14:textId="77777777" w:rsidTr="00DF0D3E">
        <w:trPr>
          <w:trHeight w:val="300"/>
        </w:trPr>
        <w:tc>
          <w:tcPr>
            <w:tcW w:w="638" w:type="dxa"/>
            <w:tcBorders>
              <w:top w:val="nil"/>
              <w:left w:val="nil"/>
              <w:bottom w:val="nil"/>
              <w:right w:val="nil"/>
            </w:tcBorders>
            <w:shd w:val="clear" w:color="auto" w:fill="auto"/>
            <w:vAlign w:val="center"/>
            <w:hideMark/>
          </w:tcPr>
          <w:p w14:paraId="3D97F22A" w14:textId="77777777" w:rsidR="00EE0E57" w:rsidRPr="008548B8" w:rsidRDefault="00EE0E57" w:rsidP="00DF0D3E">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2003</w:t>
            </w:r>
          </w:p>
        </w:tc>
        <w:tc>
          <w:tcPr>
            <w:tcW w:w="2688" w:type="dxa"/>
            <w:tcBorders>
              <w:top w:val="nil"/>
              <w:left w:val="nil"/>
              <w:bottom w:val="nil"/>
              <w:right w:val="nil"/>
            </w:tcBorders>
            <w:shd w:val="clear" w:color="auto" w:fill="auto"/>
            <w:noWrap/>
            <w:vAlign w:val="center"/>
            <w:hideMark/>
          </w:tcPr>
          <w:p w14:paraId="09321312"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-R$ 50.518.383.971,26</w:t>
            </w:r>
          </w:p>
        </w:tc>
        <w:tc>
          <w:tcPr>
            <w:tcW w:w="1545" w:type="dxa"/>
            <w:tcBorders>
              <w:top w:val="nil"/>
              <w:left w:val="nil"/>
              <w:bottom w:val="nil"/>
              <w:right w:val="nil"/>
            </w:tcBorders>
            <w:shd w:val="clear" w:color="auto" w:fill="auto"/>
            <w:noWrap/>
            <w:vAlign w:val="center"/>
            <w:hideMark/>
          </w:tcPr>
          <w:p w14:paraId="61125CE6"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1,01%</w:t>
            </w:r>
          </w:p>
        </w:tc>
        <w:tc>
          <w:tcPr>
            <w:tcW w:w="2422" w:type="dxa"/>
            <w:tcBorders>
              <w:top w:val="nil"/>
              <w:left w:val="nil"/>
              <w:bottom w:val="nil"/>
              <w:right w:val="nil"/>
            </w:tcBorders>
            <w:shd w:val="clear" w:color="auto" w:fill="auto"/>
            <w:noWrap/>
            <w:vAlign w:val="center"/>
            <w:hideMark/>
          </w:tcPr>
          <w:p w14:paraId="1882C8B6" w14:textId="77777777" w:rsidR="00EE0E57" w:rsidRPr="00945139" w:rsidRDefault="00EE0E57" w:rsidP="00DF0D3E">
            <w:pPr>
              <w:jc w:val="center"/>
              <w:rPr>
                <w:rFonts w:ascii="Calibri" w:eastAsia="Times New Roman" w:hAnsi="Calibri" w:cs="Calibri"/>
                <w:color w:val="000000" w:themeColor="text1"/>
                <w:sz w:val="20"/>
                <w:szCs w:val="20"/>
                <w:lang w:eastAsia="pt-BR"/>
              </w:rPr>
            </w:pPr>
            <w:r w:rsidRPr="00945139">
              <w:rPr>
                <w:rFonts w:ascii="Calibri" w:eastAsia="Times New Roman" w:hAnsi="Calibri" w:cs="Calibri"/>
                <w:color w:val="000000" w:themeColor="text1"/>
                <w:sz w:val="20"/>
                <w:szCs w:val="20"/>
                <w:lang w:eastAsia="pt-BR"/>
              </w:rPr>
              <w:t>-</w:t>
            </w:r>
          </w:p>
        </w:tc>
        <w:tc>
          <w:tcPr>
            <w:tcW w:w="1545" w:type="dxa"/>
            <w:tcBorders>
              <w:top w:val="nil"/>
              <w:left w:val="nil"/>
              <w:bottom w:val="nil"/>
              <w:right w:val="nil"/>
            </w:tcBorders>
            <w:shd w:val="clear" w:color="auto" w:fill="auto"/>
            <w:noWrap/>
            <w:vAlign w:val="center"/>
            <w:hideMark/>
          </w:tcPr>
          <w:p w14:paraId="6C5AA9D5" w14:textId="77777777" w:rsidR="00EE0E57" w:rsidRPr="00945139" w:rsidRDefault="00EE0E57" w:rsidP="00DF0D3E">
            <w:pPr>
              <w:jc w:val="center"/>
              <w:rPr>
                <w:rFonts w:ascii="Calibri" w:eastAsia="Times New Roman" w:hAnsi="Calibri" w:cs="Calibri"/>
                <w:color w:val="000000" w:themeColor="text1"/>
                <w:sz w:val="20"/>
                <w:szCs w:val="20"/>
                <w:lang w:eastAsia="pt-BR"/>
              </w:rPr>
            </w:pPr>
            <w:r w:rsidRPr="00945139">
              <w:rPr>
                <w:rFonts w:ascii="Calibri" w:eastAsia="Times New Roman" w:hAnsi="Calibri" w:cs="Calibri"/>
                <w:color w:val="000000" w:themeColor="text1"/>
                <w:sz w:val="20"/>
                <w:szCs w:val="20"/>
                <w:lang w:eastAsia="pt-BR"/>
              </w:rPr>
              <w:t>-</w:t>
            </w:r>
          </w:p>
        </w:tc>
      </w:tr>
      <w:tr w:rsidR="00EE0E57" w:rsidRPr="001264C3" w14:paraId="7D274F90" w14:textId="77777777" w:rsidTr="00DF0D3E">
        <w:trPr>
          <w:trHeight w:val="300"/>
        </w:trPr>
        <w:tc>
          <w:tcPr>
            <w:tcW w:w="638" w:type="dxa"/>
            <w:tcBorders>
              <w:top w:val="nil"/>
              <w:left w:val="nil"/>
              <w:bottom w:val="nil"/>
              <w:right w:val="nil"/>
            </w:tcBorders>
            <w:shd w:val="clear" w:color="auto" w:fill="auto"/>
            <w:vAlign w:val="center"/>
            <w:hideMark/>
          </w:tcPr>
          <w:p w14:paraId="3CF42531" w14:textId="77777777" w:rsidR="00EE0E57" w:rsidRPr="008548B8" w:rsidRDefault="00EE0E57" w:rsidP="00DF0D3E">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2004</w:t>
            </w:r>
          </w:p>
        </w:tc>
        <w:tc>
          <w:tcPr>
            <w:tcW w:w="2688" w:type="dxa"/>
            <w:tcBorders>
              <w:top w:val="nil"/>
              <w:left w:val="nil"/>
              <w:bottom w:val="nil"/>
              <w:right w:val="nil"/>
            </w:tcBorders>
            <w:shd w:val="clear" w:color="auto" w:fill="auto"/>
            <w:noWrap/>
            <w:vAlign w:val="center"/>
            <w:hideMark/>
          </w:tcPr>
          <w:p w14:paraId="7D4399F2"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-R$ 54.514.640.976,79</w:t>
            </w:r>
          </w:p>
        </w:tc>
        <w:tc>
          <w:tcPr>
            <w:tcW w:w="1545" w:type="dxa"/>
            <w:tcBorders>
              <w:top w:val="nil"/>
              <w:left w:val="nil"/>
              <w:bottom w:val="nil"/>
              <w:right w:val="nil"/>
            </w:tcBorders>
            <w:shd w:val="clear" w:color="auto" w:fill="auto"/>
            <w:noWrap/>
            <w:vAlign w:val="center"/>
            <w:hideMark/>
          </w:tcPr>
          <w:p w14:paraId="2575CE41"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1,03%</w:t>
            </w:r>
          </w:p>
        </w:tc>
        <w:tc>
          <w:tcPr>
            <w:tcW w:w="2422" w:type="dxa"/>
            <w:tcBorders>
              <w:top w:val="nil"/>
              <w:left w:val="nil"/>
              <w:bottom w:val="nil"/>
              <w:right w:val="nil"/>
            </w:tcBorders>
            <w:shd w:val="clear" w:color="auto" w:fill="auto"/>
            <w:noWrap/>
            <w:vAlign w:val="center"/>
            <w:hideMark/>
          </w:tcPr>
          <w:p w14:paraId="33765879" w14:textId="77777777" w:rsidR="00EE0E57" w:rsidRPr="00945139" w:rsidRDefault="00EE0E57" w:rsidP="00DF0D3E">
            <w:pPr>
              <w:jc w:val="center"/>
              <w:rPr>
                <w:rFonts w:ascii="Calibri" w:eastAsia="Times New Roman" w:hAnsi="Calibri" w:cs="Calibri"/>
                <w:color w:val="000000" w:themeColor="text1"/>
                <w:sz w:val="20"/>
                <w:szCs w:val="20"/>
                <w:lang w:eastAsia="pt-BR"/>
              </w:rPr>
            </w:pPr>
            <w:r w:rsidRPr="00945139">
              <w:rPr>
                <w:rFonts w:ascii="Calibri" w:eastAsia="Times New Roman" w:hAnsi="Calibri" w:cs="Calibri"/>
                <w:color w:val="000000" w:themeColor="text1"/>
                <w:sz w:val="20"/>
                <w:szCs w:val="20"/>
                <w:lang w:eastAsia="pt-BR"/>
              </w:rPr>
              <w:t>-</w:t>
            </w:r>
          </w:p>
        </w:tc>
        <w:tc>
          <w:tcPr>
            <w:tcW w:w="1545" w:type="dxa"/>
            <w:tcBorders>
              <w:top w:val="nil"/>
              <w:left w:val="nil"/>
              <w:bottom w:val="nil"/>
              <w:right w:val="nil"/>
            </w:tcBorders>
            <w:shd w:val="clear" w:color="auto" w:fill="auto"/>
            <w:noWrap/>
            <w:vAlign w:val="center"/>
            <w:hideMark/>
          </w:tcPr>
          <w:p w14:paraId="5E2CF106" w14:textId="77777777" w:rsidR="00EE0E57" w:rsidRPr="00945139" w:rsidRDefault="00EE0E57" w:rsidP="00DF0D3E">
            <w:pPr>
              <w:jc w:val="center"/>
              <w:rPr>
                <w:rFonts w:ascii="Calibri" w:eastAsia="Times New Roman" w:hAnsi="Calibri" w:cs="Calibri"/>
                <w:color w:val="000000" w:themeColor="text1"/>
                <w:sz w:val="20"/>
                <w:szCs w:val="20"/>
                <w:lang w:eastAsia="pt-BR"/>
              </w:rPr>
            </w:pPr>
            <w:r w:rsidRPr="00945139">
              <w:rPr>
                <w:rFonts w:ascii="Calibri" w:eastAsia="Times New Roman" w:hAnsi="Calibri" w:cs="Calibri"/>
                <w:color w:val="000000" w:themeColor="text1"/>
                <w:sz w:val="20"/>
                <w:szCs w:val="20"/>
                <w:lang w:eastAsia="pt-BR"/>
              </w:rPr>
              <w:t>-</w:t>
            </w:r>
          </w:p>
        </w:tc>
      </w:tr>
      <w:tr w:rsidR="00EE0E57" w:rsidRPr="001264C3" w14:paraId="2B9822FD" w14:textId="77777777" w:rsidTr="00DF0D3E">
        <w:trPr>
          <w:trHeight w:val="300"/>
        </w:trPr>
        <w:tc>
          <w:tcPr>
            <w:tcW w:w="638" w:type="dxa"/>
            <w:tcBorders>
              <w:top w:val="nil"/>
              <w:left w:val="nil"/>
              <w:bottom w:val="nil"/>
              <w:right w:val="nil"/>
            </w:tcBorders>
            <w:shd w:val="clear" w:color="auto" w:fill="auto"/>
            <w:vAlign w:val="center"/>
            <w:hideMark/>
          </w:tcPr>
          <w:p w14:paraId="68244617" w14:textId="77777777" w:rsidR="00EE0E57" w:rsidRPr="008548B8" w:rsidRDefault="00EE0E57" w:rsidP="00DF0D3E">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2005</w:t>
            </w:r>
          </w:p>
        </w:tc>
        <w:tc>
          <w:tcPr>
            <w:tcW w:w="2688" w:type="dxa"/>
            <w:tcBorders>
              <w:top w:val="nil"/>
              <w:left w:val="nil"/>
              <w:bottom w:val="nil"/>
              <w:right w:val="nil"/>
            </w:tcBorders>
            <w:shd w:val="clear" w:color="auto" w:fill="auto"/>
            <w:noWrap/>
            <w:vAlign w:val="center"/>
            <w:hideMark/>
          </w:tcPr>
          <w:p w14:paraId="52A1C715"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-R$ 53.061.097.976,61</w:t>
            </w:r>
          </w:p>
        </w:tc>
        <w:tc>
          <w:tcPr>
            <w:tcW w:w="1545" w:type="dxa"/>
            <w:tcBorders>
              <w:top w:val="nil"/>
              <w:left w:val="nil"/>
              <w:bottom w:val="nil"/>
              <w:right w:val="nil"/>
            </w:tcBorders>
            <w:shd w:val="clear" w:color="auto" w:fill="auto"/>
            <w:noWrap/>
            <w:vAlign w:val="center"/>
            <w:hideMark/>
          </w:tcPr>
          <w:p w14:paraId="235F4B98"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0,97%</w:t>
            </w:r>
          </w:p>
        </w:tc>
        <w:tc>
          <w:tcPr>
            <w:tcW w:w="2422" w:type="dxa"/>
            <w:tcBorders>
              <w:top w:val="nil"/>
              <w:left w:val="nil"/>
              <w:bottom w:val="nil"/>
              <w:right w:val="nil"/>
            </w:tcBorders>
            <w:shd w:val="clear" w:color="auto" w:fill="auto"/>
            <w:noWrap/>
            <w:vAlign w:val="center"/>
            <w:hideMark/>
          </w:tcPr>
          <w:p w14:paraId="19E3CD54"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-R$ 42.805.631.273,32</w:t>
            </w:r>
          </w:p>
        </w:tc>
        <w:tc>
          <w:tcPr>
            <w:tcW w:w="1545" w:type="dxa"/>
            <w:tcBorders>
              <w:top w:val="nil"/>
              <w:left w:val="nil"/>
              <w:bottom w:val="nil"/>
              <w:right w:val="nil"/>
            </w:tcBorders>
            <w:shd w:val="clear" w:color="auto" w:fill="auto"/>
            <w:noWrap/>
            <w:vAlign w:val="center"/>
            <w:hideMark/>
          </w:tcPr>
          <w:p w14:paraId="5348D174"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0,78%</w:t>
            </w:r>
          </w:p>
        </w:tc>
      </w:tr>
      <w:tr w:rsidR="00EE0E57" w:rsidRPr="001264C3" w14:paraId="66E5EC67" w14:textId="77777777" w:rsidTr="00DF0D3E">
        <w:trPr>
          <w:trHeight w:val="300"/>
        </w:trPr>
        <w:tc>
          <w:tcPr>
            <w:tcW w:w="638" w:type="dxa"/>
            <w:tcBorders>
              <w:top w:val="nil"/>
              <w:left w:val="nil"/>
              <w:bottom w:val="nil"/>
              <w:right w:val="nil"/>
            </w:tcBorders>
            <w:shd w:val="clear" w:color="auto" w:fill="auto"/>
            <w:vAlign w:val="center"/>
            <w:hideMark/>
          </w:tcPr>
          <w:p w14:paraId="06830135" w14:textId="77777777" w:rsidR="00EE0E57" w:rsidRPr="008548B8" w:rsidRDefault="00EE0E57" w:rsidP="00DF0D3E">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2006</w:t>
            </w:r>
          </w:p>
        </w:tc>
        <w:tc>
          <w:tcPr>
            <w:tcW w:w="2688" w:type="dxa"/>
            <w:tcBorders>
              <w:top w:val="nil"/>
              <w:left w:val="nil"/>
              <w:bottom w:val="nil"/>
              <w:right w:val="nil"/>
            </w:tcBorders>
            <w:shd w:val="clear" w:color="auto" w:fill="auto"/>
            <w:noWrap/>
            <w:vAlign w:val="center"/>
            <w:hideMark/>
          </w:tcPr>
          <w:p w14:paraId="6AD1F1B1"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-R$ 50.077.554.072,03</w:t>
            </w:r>
          </w:p>
        </w:tc>
        <w:tc>
          <w:tcPr>
            <w:tcW w:w="1545" w:type="dxa"/>
            <w:tcBorders>
              <w:top w:val="nil"/>
              <w:left w:val="nil"/>
              <w:bottom w:val="nil"/>
              <w:right w:val="nil"/>
            </w:tcBorders>
            <w:shd w:val="clear" w:color="auto" w:fill="auto"/>
            <w:noWrap/>
            <w:vAlign w:val="center"/>
            <w:hideMark/>
          </w:tcPr>
          <w:p w14:paraId="13321049"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0,88%</w:t>
            </w:r>
          </w:p>
        </w:tc>
        <w:tc>
          <w:tcPr>
            <w:tcW w:w="2422" w:type="dxa"/>
            <w:tcBorders>
              <w:top w:val="nil"/>
              <w:left w:val="nil"/>
              <w:bottom w:val="nil"/>
              <w:right w:val="nil"/>
            </w:tcBorders>
            <w:shd w:val="clear" w:color="auto" w:fill="auto"/>
            <w:noWrap/>
            <w:vAlign w:val="center"/>
            <w:hideMark/>
          </w:tcPr>
          <w:p w14:paraId="02A7731A"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-R$ 42.123.776.661,23</w:t>
            </w:r>
          </w:p>
        </w:tc>
        <w:tc>
          <w:tcPr>
            <w:tcW w:w="1545" w:type="dxa"/>
            <w:tcBorders>
              <w:top w:val="nil"/>
              <w:left w:val="nil"/>
              <w:bottom w:val="nil"/>
              <w:right w:val="nil"/>
            </w:tcBorders>
            <w:shd w:val="clear" w:color="auto" w:fill="auto"/>
            <w:noWrap/>
            <w:vAlign w:val="center"/>
            <w:hideMark/>
          </w:tcPr>
          <w:p w14:paraId="6CF750DC"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0,74%</w:t>
            </w:r>
          </w:p>
        </w:tc>
      </w:tr>
      <w:tr w:rsidR="00EE0E57" w:rsidRPr="001264C3" w14:paraId="46285680" w14:textId="77777777" w:rsidTr="00DF0D3E">
        <w:trPr>
          <w:trHeight w:val="300"/>
        </w:trPr>
        <w:tc>
          <w:tcPr>
            <w:tcW w:w="638" w:type="dxa"/>
            <w:tcBorders>
              <w:top w:val="nil"/>
              <w:left w:val="nil"/>
              <w:bottom w:val="nil"/>
              <w:right w:val="nil"/>
            </w:tcBorders>
            <w:shd w:val="clear" w:color="auto" w:fill="auto"/>
            <w:vAlign w:val="center"/>
            <w:hideMark/>
          </w:tcPr>
          <w:p w14:paraId="1DAB0C27" w14:textId="77777777" w:rsidR="00EE0E57" w:rsidRPr="008548B8" w:rsidRDefault="00EE0E57" w:rsidP="00DF0D3E">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2007</w:t>
            </w:r>
          </w:p>
        </w:tc>
        <w:tc>
          <w:tcPr>
            <w:tcW w:w="2688" w:type="dxa"/>
            <w:tcBorders>
              <w:top w:val="nil"/>
              <w:left w:val="nil"/>
              <w:bottom w:val="nil"/>
              <w:right w:val="nil"/>
            </w:tcBorders>
            <w:shd w:val="clear" w:color="auto" w:fill="auto"/>
            <w:noWrap/>
            <w:vAlign w:val="center"/>
            <w:hideMark/>
          </w:tcPr>
          <w:p w14:paraId="45FDFAC0"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-R$ 37.327.500.228,90</w:t>
            </w:r>
          </w:p>
        </w:tc>
        <w:tc>
          <w:tcPr>
            <w:tcW w:w="1545" w:type="dxa"/>
            <w:tcBorders>
              <w:top w:val="nil"/>
              <w:left w:val="nil"/>
              <w:bottom w:val="nil"/>
              <w:right w:val="nil"/>
            </w:tcBorders>
            <w:shd w:val="clear" w:color="auto" w:fill="auto"/>
            <w:noWrap/>
            <w:vAlign w:val="center"/>
            <w:hideMark/>
          </w:tcPr>
          <w:p w14:paraId="3B8975A3"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0,62%</w:t>
            </w:r>
          </w:p>
        </w:tc>
        <w:tc>
          <w:tcPr>
            <w:tcW w:w="2422" w:type="dxa"/>
            <w:tcBorders>
              <w:top w:val="nil"/>
              <w:left w:val="nil"/>
              <w:bottom w:val="nil"/>
              <w:right w:val="nil"/>
            </w:tcBorders>
            <w:shd w:val="clear" w:color="auto" w:fill="auto"/>
            <w:noWrap/>
            <w:vAlign w:val="center"/>
            <w:hideMark/>
          </w:tcPr>
          <w:p w14:paraId="2372B88C"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-R$ 38.054.405.728,01</w:t>
            </w:r>
          </w:p>
        </w:tc>
        <w:tc>
          <w:tcPr>
            <w:tcW w:w="1545" w:type="dxa"/>
            <w:tcBorders>
              <w:top w:val="nil"/>
              <w:left w:val="nil"/>
              <w:bottom w:val="nil"/>
              <w:right w:val="nil"/>
            </w:tcBorders>
            <w:shd w:val="clear" w:color="auto" w:fill="auto"/>
            <w:noWrap/>
            <w:vAlign w:val="center"/>
            <w:hideMark/>
          </w:tcPr>
          <w:p w14:paraId="031E8D88"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0,63%</w:t>
            </w:r>
          </w:p>
        </w:tc>
      </w:tr>
      <w:tr w:rsidR="00EE0E57" w:rsidRPr="001264C3" w14:paraId="10ABBB3C" w14:textId="77777777" w:rsidTr="00DF0D3E">
        <w:trPr>
          <w:trHeight w:val="300"/>
        </w:trPr>
        <w:tc>
          <w:tcPr>
            <w:tcW w:w="638" w:type="dxa"/>
            <w:tcBorders>
              <w:top w:val="nil"/>
              <w:left w:val="nil"/>
              <w:bottom w:val="nil"/>
              <w:right w:val="nil"/>
            </w:tcBorders>
            <w:shd w:val="clear" w:color="auto" w:fill="auto"/>
            <w:vAlign w:val="center"/>
            <w:hideMark/>
          </w:tcPr>
          <w:p w14:paraId="148B39E8" w14:textId="77777777" w:rsidR="00EE0E57" w:rsidRPr="008548B8" w:rsidRDefault="00EE0E57" w:rsidP="00DF0D3E">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2008</w:t>
            </w:r>
          </w:p>
        </w:tc>
        <w:tc>
          <w:tcPr>
            <w:tcW w:w="2688" w:type="dxa"/>
            <w:tcBorders>
              <w:top w:val="nil"/>
              <w:left w:val="nil"/>
              <w:bottom w:val="nil"/>
              <w:right w:val="nil"/>
            </w:tcBorders>
            <w:shd w:val="clear" w:color="auto" w:fill="auto"/>
            <w:noWrap/>
            <w:vAlign w:val="center"/>
            <w:hideMark/>
          </w:tcPr>
          <w:p w14:paraId="3C3935C0"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-R$ 17.374.548.725,36</w:t>
            </w:r>
          </w:p>
        </w:tc>
        <w:tc>
          <w:tcPr>
            <w:tcW w:w="1545" w:type="dxa"/>
            <w:tcBorders>
              <w:top w:val="nil"/>
              <w:left w:val="nil"/>
              <w:bottom w:val="nil"/>
              <w:right w:val="nil"/>
            </w:tcBorders>
            <w:shd w:val="clear" w:color="auto" w:fill="auto"/>
            <w:noWrap/>
            <w:vAlign w:val="center"/>
            <w:hideMark/>
          </w:tcPr>
          <w:p w14:paraId="79CFD0A0"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0,27%</w:t>
            </w:r>
          </w:p>
        </w:tc>
        <w:tc>
          <w:tcPr>
            <w:tcW w:w="2422" w:type="dxa"/>
            <w:tcBorders>
              <w:top w:val="nil"/>
              <w:left w:val="nil"/>
              <w:bottom w:val="nil"/>
              <w:right w:val="nil"/>
            </w:tcBorders>
            <w:shd w:val="clear" w:color="auto" w:fill="auto"/>
            <w:noWrap/>
            <w:vAlign w:val="center"/>
            <w:hideMark/>
          </w:tcPr>
          <w:p w14:paraId="34838E13"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-R$ 40.178.173.786,64</w:t>
            </w:r>
          </w:p>
        </w:tc>
        <w:tc>
          <w:tcPr>
            <w:tcW w:w="1545" w:type="dxa"/>
            <w:tcBorders>
              <w:top w:val="nil"/>
              <w:left w:val="nil"/>
              <w:bottom w:val="nil"/>
              <w:right w:val="nil"/>
            </w:tcBorders>
            <w:shd w:val="clear" w:color="auto" w:fill="auto"/>
            <w:noWrap/>
            <w:vAlign w:val="center"/>
            <w:hideMark/>
          </w:tcPr>
          <w:p w14:paraId="35EE43CC"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0,63%</w:t>
            </w:r>
          </w:p>
        </w:tc>
      </w:tr>
      <w:tr w:rsidR="00EE0E57" w:rsidRPr="001264C3" w14:paraId="41E43211" w14:textId="77777777" w:rsidTr="00DF0D3E">
        <w:trPr>
          <w:trHeight w:val="300"/>
        </w:trPr>
        <w:tc>
          <w:tcPr>
            <w:tcW w:w="638" w:type="dxa"/>
            <w:tcBorders>
              <w:top w:val="nil"/>
              <w:left w:val="nil"/>
              <w:bottom w:val="nil"/>
              <w:right w:val="nil"/>
            </w:tcBorders>
            <w:shd w:val="clear" w:color="auto" w:fill="auto"/>
            <w:vAlign w:val="center"/>
            <w:hideMark/>
          </w:tcPr>
          <w:p w14:paraId="273AA346" w14:textId="77777777" w:rsidR="00EE0E57" w:rsidRPr="008548B8" w:rsidRDefault="00EE0E57" w:rsidP="00DF0D3E">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2009</w:t>
            </w:r>
          </w:p>
        </w:tc>
        <w:tc>
          <w:tcPr>
            <w:tcW w:w="2688" w:type="dxa"/>
            <w:tcBorders>
              <w:top w:val="nil"/>
              <w:left w:val="nil"/>
              <w:bottom w:val="nil"/>
              <w:right w:val="nil"/>
            </w:tcBorders>
            <w:shd w:val="clear" w:color="auto" w:fill="auto"/>
            <w:noWrap/>
            <w:vAlign w:val="center"/>
            <w:hideMark/>
          </w:tcPr>
          <w:p w14:paraId="0F9669EF"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-R$ 33.092.367.068,57</w:t>
            </w:r>
          </w:p>
        </w:tc>
        <w:tc>
          <w:tcPr>
            <w:tcW w:w="1545" w:type="dxa"/>
            <w:tcBorders>
              <w:top w:val="nil"/>
              <w:left w:val="nil"/>
              <w:bottom w:val="nil"/>
              <w:right w:val="nil"/>
            </w:tcBorders>
            <w:shd w:val="clear" w:color="auto" w:fill="auto"/>
            <w:noWrap/>
            <w:vAlign w:val="center"/>
            <w:hideMark/>
          </w:tcPr>
          <w:p w14:paraId="186A9D77"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0,52%</w:t>
            </w:r>
          </w:p>
        </w:tc>
        <w:tc>
          <w:tcPr>
            <w:tcW w:w="2422" w:type="dxa"/>
            <w:tcBorders>
              <w:top w:val="nil"/>
              <w:left w:val="nil"/>
              <w:bottom w:val="nil"/>
              <w:right w:val="nil"/>
            </w:tcBorders>
            <w:shd w:val="clear" w:color="auto" w:fill="auto"/>
            <w:noWrap/>
            <w:vAlign w:val="center"/>
            <w:hideMark/>
          </w:tcPr>
          <w:p w14:paraId="4D279514"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-R$ 40.830.580.942,65</w:t>
            </w:r>
          </w:p>
        </w:tc>
        <w:tc>
          <w:tcPr>
            <w:tcW w:w="1545" w:type="dxa"/>
            <w:tcBorders>
              <w:top w:val="nil"/>
              <w:left w:val="nil"/>
              <w:bottom w:val="nil"/>
              <w:right w:val="nil"/>
            </w:tcBorders>
            <w:shd w:val="clear" w:color="auto" w:fill="auto"/>
            <w:noWrap/>
            <w:vAlign w:val="center"/>
            <w:hideMark/>
          </w:tcPr>
          <w:p w14:paraId="028EF89C"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0,64%</w:t>
            </w:r>
          </w:p>
        </w:tc>
      </w:tr>
      <w:tr w:rsidR="00EE0E57" w:rsidRPr="001264C3" w14:paraId="2501CA71" w14:textId="77777777" w:rsidTr="00DF0D3E">
        <w:trPr>
          <w:trHeight w:val="300"/>
        </w:trPr>
        <w:tc>
          <w:tcPr>
            <w:tcW w:w="638" w:type="dxa"/>
            <w:tcBorders>
              <w:top w:val="nil"/>
              <w:left w:val="nil"/>
              <w:bottom w:val="nil"/>
              <w:right w:val="nil"/>
            </w:tcBorders>
            <w:shd w:val="clear" w:color="auto" w:fill="auto"/>
            <w:vAlign w:val="center"/>
            <w:hideMark/>
          </w:tcPr>
          <w:p w14:paraId="6A619543" w14:textId="77777777" w:rsidR="00EE0E57" w:rsidRPr="008548B8" w:rsidRDefault="00EE0E57" w:rsidP="00DF0D3E">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2010</w:t>
            </w:r>
          </w:p>
        </w:tc>
        <w:tc>
          <w:tcPr>
            <w:tcW w:w="2688" w:type="dxa"/>
            <w:tcBorders>
              <w:top w:val="nil"/>
              <w:left w:val="nil"/>
              <w:bottom w:val="nil"/>
              <w:right w:val="nil"/>
            </w:tcBorders>
            <w:shd w:val="clear" w:color="auto" w:fill="auto"/>
            <w:noWrap/>
            <w:vAlign w:val="center"/>
            <w:hideMark/>
          </w:tcPr>
          <w:p w14:paraId="3CA80913"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-R$ 20.310.357.495,59</w:t>
            </w:r>
          </w:p>
        </w:tc>
        <w:tc>
          <w:tcPr>
            <w:tcW w:w="1545" w:type="dxa"/>
            <w:tcBorders>
              <w:top w:val="nil"/>
              <w:left w:val="nil"/>
              <w:bottom w:val="nil"/>
              <w:right w:val="nil"/>
            </w:tcBorders>
            <w:shd w:val="clear" w:color="auto" w:fill="auto"/>
            <w:noWrap/>
            <w:vAlign w:val="center"/>
            <w:hideMark/>
          </w:tcPr>
          <w:p w14:paraId="157100A9"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0,30%</w:t>
            </w:r>
          </w:p>
        </w:tc>
        <w:tc>
          <w:tcPr>
            <w:tcW w:w="2422" w:type="dxa"/>
            <w:tcBorders>
              <w:top w:val="nil"/>
              <w:left w:val="nil"/>
              <w:bottom w:val="nil"/>
              <w:right w:val="nil"/>
            </w:tcBorders>
            <w:shd w:val="clear" w:color="auto" w:fill="auto"/>
            <w:noWrap/>
            <w:vAlign w:val="center"/>
            <w:hideMark/>
          </w:tcPr>
          <w:p w14:paraId="2B33164F"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-R$ 43.964.219.717,54</w:t>
            </w:r>
          </w:p>
        </w:tc>
        <w:tc>
          <w:tcPr>
            <w:tcW w:w="1545" w:type="dxa"/>
            <w:tcBorders>
              <w:top w:val="nil"/>
              <w:left w:val="nil"/>
              <w:bottom w:val="nil"/>
              <w:right w:val="nil"/>
            </w:tcBorders>
            <w:shd w:val="clear" w:color="auto" w:fill="auto"/>
            <w:noWrap/>
            <w:vAlign w:val="center"/>
            <w:hideMark/>
          </w:tcPr>
          <w:p w14:paraId="61EB900A"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0,64%</w:t>
            </w:r>
          </w:p>
        </w:tc>
      </w:tr>
      <w:tr w:rsidR="00EE0E57" w:rsidRPr="001264C3" w14:paraId="26362906" w14:textId="77777777" w:rsidTr="00DF0D3E">
        <w:trPr>
          <w:trHeight w:val="300"/>
        </w:trPr>
        <w:tc>
          <w:tcPr>
            <w:tcW w:w="638" w:type="dxa"/>
            <w:tcBorders>
              <w:top w:val="nil"/>
              <w:left w:val="nil"/>
              <w:bottom w:val="nil"/>
              <w:right w:val="nil"/>
            </w:tcBorders>
            <w:shd w:val="clear" w:color="auto" w:fill="auto"/>
            <w:vAlign w:val="center"/>
            <w:hideMark/>
          </w:tcPr>
          <w:p w14:paraId="50C01FBA" w14:textId="77777777" w:rsidR="00EE0E57" w:rsidRPr="008548B8" w:rsidRDefault="00EE0E57" w:rsidP="00DF0D3E">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2011</w:t>
            </w:r>
          </w:p>
        </w:tc>
        <w:tc>
          <w:tcPr>
            <w:tcW w:w="2688" w:type="dxa"/>
            <w:tcBorders>
              <w:top w:val="nil"/>
              <w:left w:val="nil"/>
              <w:bottom w:val="nil"/>
              <w:right w:val="nil"/>
            </w:tcBorders>
            <w:shd w:val="clear" w:color="auto" w:fill="auto"/>
            <w:noWrap/>
            <w:vAlign w:val="center"/>
            <w:hideMark/>
          </w:tcPr>
          <w:p w14:paraId="758DF1C4"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R$ 922.710.082,95</w:t>
            </w:r>
          </w:p>
        </w:tc>
        <w:tc>
          <w:tcPr>
            <w:tcW w:w="1545" w:type="dxa"/>
            <w:tcBorders>
              <w:top w:val="nil"/>
              <w:left w:val="nil"/>
              <w:bottom w:val="nil"/>
              <w:right w:val="nil"/>
            </w:tcBorders>
            <w:shd w:val="clear" w:color="auto" w:fill="auto"/>
            <w:noWrap/>
            <w:vAlign w:val="center"/>
            <w:hideMark/>
          </w:tcPr>
          <w:p w14:paraId="6180EC2E"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0,01%</w:t>
            </w:r>
          </w:p>
        </w:tc>
        <w:tc>
          <w:tcPr>
            <w:tcW w:w="2422" w:type="dxa"/>
            <w:tcBorders>
              <w:top w:val="nil"/>
              <w:left w:val="nil"/>
              <w:bottom w:val="nil"/>
              <w:right w:val="nil"/>
            </w:tcBorders>
            <w:shd w:val="clear" w:color="auto" w:fill="auto"/>
            <w:noWrap/>
            <w:vAlign w:val="center"/>
            <w:hideMark/>
          </w:tcPr>
          <w:p w14:paraId="29F183D8"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-R$ 93.454.174.718,88</w:t>
            </w:r>
          </w:p>
        </w:tc>
        <w:tc>
          <w:tcPr>
            <w:tcW w:w="1545" w:type="dxa"/>
            <w:tcBorders>
              <w:top w:val="nil"/>
              <w:left w:val="nil"/>
              <w:bottom w:val="nil"/>
              <w:right w:val="nil"/>
            </w:tcBorders>
            <w:shd w:val="clear" w:color="auto" w:fill="auto"/>
            <w:noWrap/>
            <w:vAlign w:val="center"/>
            <w:hideMark/>
          </w:tcPr>
          <w:p w14:paraId="315BB4DC"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1,32%</w:t>
            </w:r>
          </w:p>
        </w:tc>
      </w:tr>
      <w:tr w:rsidR="00EE0E57" w:rsidRPr="001264C3" w14:paraId="09541E09" w14:textId="77777777" w:rsidTr="00DF0D3E">
        <w:trPr>
          <w:trHeight w:val="300"/>
        </w:trPr>
        <w:tc>
          <w:tcPr>
            <w:tcW w:w="638" w:type="dxa"/>
            <w:tcBorders>
              <w:top w:val="nil"/>
              <w:left w:val="nil"/>
              <w:bottom w:val="nil"/>
              <w:right w:val="nil"/>
            </w:tcBorders>
            <w:shd w:val="clear" w:color="auto" w:fill="auto"/>
            <w:vAlign w:val="center"/>
            <w:hideMark/>
          </w:tcPr>
          <w:p w14:paraId="06D0A180" w14:textId="77777777" w:rsidR="00EE0E57" w:rsidRPr="008548B8" w:rsidRDefault="00EE0E57" w:rsidP="00DF0D3E">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2012</w:t>
            </w:r>
          </w:p>
        </w:tc>
        <w:tc>
          <w:tcPr>
            <w:tcW w:w="2688" w:type="dxa"/>
            <w:tcBorders>
              <w:top w:val="nil"/>
              <w:left w:val="nil"/>
              <w:bottom w:val="nil"/>
              <w:right w:val="nil"/>
            </w:tcBorders>
            <w:shd w:val="clear" w:color="auto" w:fill="auto"/>
            <w:noWrap/>
            <w:vAlign w:val="center"/>
            <w:hideMark/>
          </w:tcPr>
          <w:p w14:paraId="0CD06892"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-R$ 5.973.506.766,95</w:t>
            </w:r>
          </w:p>
        </w:tc>
        <w:tc>
          <w:tcPr>
            <w:tcW w:w="1545" w:type="dxa"/>
            <w:tcBorders>
              <w:top w:val="nil"/>
              <w:left w:val="nil"/>
              <w:bottom w:val="nil"/>
              <w:right w:val="nil"/>
            </w:tcBorders>
            <w:shd w:val="clear" w:color="auto" w:fill="auto"/>
            <w:noWrap/>
            <w:vAlign w:val="center"/>
            <w:hideMark/>
          </w:tcPr>
          <w:p w14:paraId="32485DF1"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0,08%</w:t>
            </w:r>
          </w:p>
        </w:tc>
        <w:tc>
          <w:tcPr>
            <w:tcW w:w="2422" w:type="dxa"/>
            <w:tcBorders>
              <w:top w:val="nil"/>
              <w:left w:val="nil"/>
              <w:bottom w:val="nil"/>
              <w:right w:val="nil"/>
            </w:tcBorders>
            <w:shd w:val="clear" w:color="auto" w:fill="auto"/>
            <w:noWrap/>
            <w:vAlign w:val="center"/>
            <w:hideMark/>
          </w:tcPr>
          <w:p w14:paraId="1D48A32C"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-R$ 102.433.215.486,69</w:t>
            </w:r>
          </w:p>
        </w:tc>
        <w:tc>
          <w:tcPr>
            <w:tcW w:w="1545" w:type="dxa"/>
            <w:tcBorders>
              <w:top w:val="nil"/>
              <w:left w:val="nil"/>
              <w:bottom w:val="nil"/>
              <w:right w:val="nil"/>
            </w:tcBorders>
            <w:shd w:val="clear" w:color="auto" w:fill="auto"/>
            <w:noWrap/>
            <w:vAlign w:val="center"/>
            <w:hideMark/>
          </w:tcPr>
          <w:p w14:paraId="06A88071"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1,42%</w:t>
            </w:r>
          </w:p>
        </w:tc>
      </w:tr>
      <w:tr w:rsidR="00EE0E57" w:rsidRPr="001264C3" w14:paraId="1FAA5E5E" w14:textId="77777777" w:rsidTr="00DF0D3E">
        <w:trPr>
          <w:trHeight w:val="300"/>
        </w:trPr>
        <w:tc>
          <w:tcPr>
            <w:tcW w:w="638" w:type="dxa"/>
            <w:tcBorders>
              <w:top w:val="nil"/>
              <w:left w:val="nil"/>
              <w:bottom w:val="nil"/>
              <w:right w:val="nil"/>
            </w:tcBorders>
            <w:shd w:val="clear" w:color="auto" w:fill="auto"/>
            <w:vAlign w:val="center"/>
            <w:hideMark/>
          </w:tcPr>
          <w:p w14:paraId="7B10EE79" w14:textId="77777777" w:rsidR="00EE0E57" w:rsidRPr="008548B8" w:rsidRDefault="00EE0E57" w:rsidP="00DF0D3E">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2013</w:t>
            </w:r>
          </w:p>
        </w:tc>
        <w:tc>
          <w:tcPr>
            <w:tcW w:w="2688" w:type="dxa"/>
            <w:tcBorders>
              <w:top w:val="nil"/>
              <w:left w:val="nil"/>
              <w:bottom w:val="nil"/>
              <w:right w:val="nil"/>
            </w:tcBorders>
            <w:shd w:val="clear" w:color="auto" w:fill="auto"/>
            <w:noWrap/>
            <w:vAlign w:val="center"/>
            <w:hideMark/>
          </w:tcPr>
          <w:p w14:paraId="5399826E"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-R$ 5.939.062.704,35</w:t>
            </w:r>
          </w:p>
        </w:tc>
        <w:tc>
          <w:tcPr>
            <w:tcW w:w="1545" w:type="dxa"/>
            <w:tcBorders>
              <w:top w:val="nil"/>
              <w:left w:val="nil"/>
              <w:bottom w:val="nil"/>
              <w:right w:val="nil"/>
            </w:tcBorders>
            <w:shd w:val="clear" w:color="auto" w:fill="auto"/>
            <w:noWrap/>
            <w:vAlign w:val="center"/>
            <w:hideMark/>
          </w:tcPr>
          <w:p w14:paraId="432D9425"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0,08%</w:t>
            </w:r>
          </w:p>
        </w:tc>
        <w:tc>
          <w:tcPr>
            <w:tcW w:w="2422" w:type="dxa"/>
            <w:tcBorders>
              <w:top w:val="nil"/>
              <w:left w:val="nil"/>
              <w:bottom w:val="nil"/>
              <w:right w:val="nil"/>
            </w:tcBorders>
            <w:shd w:val="clear" w:color="auto" w:fill="auto"/>
            <w:noWrap/>
            <w:vAlign w:val="center"/>
            <w:hideMark/>
          </w:tcPr>
          <w:p w14:paraId="469935A5"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-R$ 104.694.993.809,62</w:t>
            </w:r>
          </w:p>
        </w:tc>
        <w:tc>
          <w:tcPr>
            <w:tcW w:w="1545" w:type="dxa"/>
            <w:tcBorders>
              <w:top w:val="nil"/>
              <w:left w:val="nil"/>
              <w:bottom w:val="nil"/>
              <w:right w:val="nil"/>
            </w:tcBorders>
            <w:shd w:val="clear" w:color="auto" w:fill="auto"/>
            <w:noWrap/>
            <w:vAlign w:val="center"/>
            <w:hideMark/>
          </w:tcPr>
          <w:p w14:paraId="7EABCB7C"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1,40%</w:t>
            </w:r>
          </w:p>
        </w:tc>
      </w:tr>
      <w:tr w:rsidR="00EE0E57" w:rsidRPr="001264C3" w14:paraId="65E71D28" w14:textId="77777777" w:rsidTr="00DF0D3E">
        <w:trPr>
          <w:trHeight w:val="300"/>
        </w:trPr>
        <w:tc>
          <w:tcPr>
            <w:tcW w:w="638" w:type="dxa"/>
            <w:tcBorders>
              <w:top w:val="nil"/>
              <w:left w:val="nil"/>
              <w:bottom w:val="nil"/>
              <w:right w:val="nil"/>
            </w:tcBorders>
            <w:shd w:val="clear" w:color="auto" w:fill="auto"/>
            <w:vAlign w:val="center"/>
            <w:hideMark/>
          </w:tcPr>
          <w:p w14:paraId="65F2FB9C" w14:textId="77777777" w:rsidR="00EE0E57" w:rsidRPr="008548B8" w:rsidRDefault="00EE0E57" w:rsidP="00DF0D3E">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2014</w:t>
            </w:r>
          </w:p>
        </w:tc>
        <w:tc>
          <w:tcPr>
            <w:tcW w:w="2688" w:type="dxa"/>
            <w:tcBorders>
              <w:top w:val="nil"/>
              <w:left w:val="nil"/>
              <w:bottom w:val="nil"/>
              <w:right w:val="nil"/>
            </w:tcBorders>
            <w:shd w:val="clear" w:color="auto" w:fill="auto"/>
            <w:noWrap/>
            <w:vAlign w:val="center"/>
            <w:hideMark/>
          </w:tcPr>
          <w:p w14:paraId="35AB8A1B"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-R$ 6.749.379.101,95</w:t>
            </w:r>
          </w:p>
        </w:tc>
        <w:tc>
          <w:tcPr>
            <w:tcW w:w="1545" w:type="dxa"/>
            <w:tcBorders>
              <w:top w:val="nil"/>
              <w:left w:val="nil"/>
              <w:bottom w:val="nil"/>
              <w:right w:val="nil"/>
            </w:tcBorders>
            <w:shd w:val="clear" w:color="auto" w:fill="auto"/>
            <w:noWrap/>
            <w:vAlign w:val="center"/>
            <w:hideMark/>
          </w:tcPr>
          <w:p w14:paraId="10DE0002"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0,09%</w:t>
            </w:r>
          </w:p>
        </w:tc>
        <w:tc>
          <w:tcPr>
            <w:tcW w:w="2422" w:type="dxa"/>
            <w:tcBorders>
              <w:top w:val="nil"/>
              <w:left w:val="nil"/>
              <w:bottom w:val="nil"/>
              <w:right w:val="nil"/>
            </w:tcBorders>
            <w:shd w:val="clear" w:color="auto" w:fill="auto"/>
            <w:noWrap/>
            <w:vAlign w:val="center"/>
            <w:hideMark/>
          </w:tcPr>
          <w:p w14:paraId="2FB30A2B"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-R$ 100.868.926.152,51</w:t>
            </w:r>
          </w:p>
        </w:tc>
        <w:tc>
          <w:tcPr>
            <w:tcW w:w="1545" w:type="dxa"/>
            <w:tcBorders>
              <w:top w:val="nil"/>
              <w:left w:val="nil"/>
              <w:bottom w:val="nil"/>
              <w:right w:val="nil"/>
            </w:tcBorders>
            <w:shd w:val="clear" w:color="auto" w:fill="auto"/>
            <w:noWrap/>
            <w:vAlign w:val="center"/>
            <w:hideMark/>
          </w:tcPr>
          <w:p w14:paraId="0299EB5E"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1,35%</w:t>
            </w:r>
          </w:p>
        </w:tc>
      </w:tr>
      <w:tr w:rsidR="00EE0E57" w:rsidRPr="001264C3" w14:paraId="72557E89" w14:textId="77777777" w:rsidTr="00DF0D3E">
        <w:trPr>
          <w:trHeight w:val="300"/>
        </w:trPr>
        <w:tc>
          <w:tcPr>
            <w:tcW w:w="638" w:type="dxa"/>
            <w:tcBorders>
              <w:top w:val="nil"/>
              <w:left w:val="nil"/>
              <w:bottom w:val="nil"/>
              <w:right w:val="nil"/>
            </w:tcBorders>
            <w:shd w:val="clear" w:color="auto" w:fill="auto"/>
            <w:vAlign w:val="center"/>
            <w:hideMark/>
          </w:tcPr>
          <w:p w14:paraId="6E568795" w14:textId="77777777" w:rsidR="00EE0E57" w:rsidRPr="008548B8" w:rsidRDefault="00EE0E57" w:rsidP="00DF0D3E">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2015</w:t>
            </w:r>
          </w:p>
        </w:tc>
        <w:tc>
          <w:tcPr>
            <w:tcW w:w="2688" w:type="dxa"/>
            <w:tcBorders>
              <w:top w:val="nil"/>
              <w:left w:val="nil"/>
              <w:bottom w:val="nil"/>
              <w:right w:val="nil"/>
            </w:tcBorders>
            <w:shd w:val="clear" w:color="auto" w:fill="auto"/>
            <w:noWrap/>
            <w:vAlign w:val="center"/>
            <w:hideMark/>
          </w:tcPr>
          <w:p w14:paraId="089C603C"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-R$ 38.149.932.925,23</w:t>
            </w:r>
          </w:p>
        </w:tc>
        <w:tc>
          <w:tcPr>
            <w:tcW w:w="1545" w:type="dxa"/>
            <w:tcBorders>
              <w:top w:val="nil"/>
              <w:left w:val="nil"/>
              <w:bottom w:val="nil"/>
              <w:right w:val="nil"/>
            </w:tcBorders>
            <w:shd w:val="clear" w:color="auto" w:fill="auto"/>
            <w:noWrap/>
            <w:vAlign w:val="center"/>
            <w:hideMark/>
          </w:tcPr>
          <w:p w14:paraId="72249012"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0,53%</w:t>
            </w:r>
          </w:p>
        </w:tc>
        <w:tc>
          <w:tcPr>
            <w:tcW w:w="2422" w:type="dxa"/>
            <w:tcBorders>
              <w:top w:val="nil"/>
              <w:left w:val="nil"/>
              <w:bottom w:val="nil"/>
              <w:right w:val="nil"/>
            </w:tcBorders>
            <w:shd w:val="clear" w:color="auto" w:fill="auto"/>
            <w:noWrap/>
            <w:vAlign w:val="center"/>
            <w:hideMark/>
          </w:tcPr>
          <w:p w14:paraId="7FB7FE2B"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-R$ 109.307.644.976,17</w:t>
            </w:r>
          </w:p>
        </w:tc>
        <w:tc>
          <w:tcPr>
            <w:tcW w:w="1545" w:type="dxa"/>
            <w:tcBorders>
              <w:top w:val="nil"/>
              <w:left w:val="nil"/>
              <w:bottom w:val="nil"/>
              <w:right w:val="nil"/>
            </w:tcBorders>
            <w:shd w:val="clear" w:color="auto" w:fill="auto"/>
            <w:noWrap/>
            <w:vAlign w:val="center"/>
            <w:hideMark/>
          </w:tcPr>
          <w:p w14:paraId="509EACBC"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1,51%</w:t>
            </w:r>
          </w:p>
        </w:tc>
      </w:tr>
      <w:tr w:rsidR="00EE0E57" w:rsidRPr="001264C3" w14:paraId="4975D4FD" w14:textId="77777777" w:rsidTr="00DF0D3E">
        <w:trPr>
          <w:trHeight w:val="300"/>
        </w:trPr>
        <w:tc>
          <w:tcPr>
            <w:tcW w:w="638" w:type="dxa"/>
            <w:tcBorders>
              <w:top w:val="nil"/>
              <w:left w:val="nil"/>
              <w:bottom w:val="nil"/>
              <w:right w:val="nil"/>
            </w:tcBorders>
            <w:shd w:val="clear" w:color="auto" w:fill="auto"/>
            <w:vAlign w:val="center"/>
            <w:hideMark/>
          </w:tcPr>
          <w:p w14:paraId="54E45098" w14:textId="77777777" w:rsidR="00EE0E57" w:rsidRPr="008548B8" w:rsidRDefault="00EE0E57" w:rsidP="00DF0D3E">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2016</w:t>
            </w:r>
          </w:p>
        </w:tc>
        <w:tc>
          <w:tcPr>
            <w:tcW w:w="2688" w:type="dxa"/>
            <w:tcBorders>
              <w:top w:val="nil"/>
              <w:left w:val="nil"/>
              <w:bottom w:val="nil"/>
              <w:right w:val="nil"/>
            </w:tcBorders>
            <w:shd w:val="clear" w:color="auto" w:fill="auto"/>
            <w:noWrap/>
            <w:vAlign w:val="center"/>
            <w:hideMark/>
          </w:tcPr>
          <w:p w14:paraId="55F4B6C0"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-R$ 87.626.926.035,05</w:t>
            </w:r>
          </w:p>
        </w:tc>
        <w:tc>
          <w:tcPr>
            <w:tcW w:w="1545" w:type="dxa"/>
            <w:tcBorders>
              <w:top w:val="nil"/>
              <w:left w:val="nil"/>
              <w:bottom w:val="nil"/>
              <w:right w:val="nil"/>
            </w:tcBorders>
            <w:shd w:val="clear" w:color="auto" w:fill="auto"/>
            <w:noWrap/>
            <w:vAlign w:val="center"/>
            <w:hideMark/>
          </w:tcPr>
          <w:p w14:paraId="2813D44B"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1,25%</w:t>
            </w:r>
          </w:p>
        </w:tc>
        <w:tc>
          <w:tcPr>
            <w:tcW w:w="2422" w:type="dxa"/>
            <w:tcBorders>
              <w:top w:val="nil"/>
              <w:left w:val="nil"/>
              <w:bottom w:val="nil"/>
              <w:right w:val="nil"/>
            </w:tcBorders>
            <w:shd w:val="clear" w:color="auto" w:fill="auto"/>
            <w:noWrap/>
            <w:vAlign w:val="center"/>
            <w:hideMark/>
          </w:tcPr>
          <w:p w14:paraId="1BC41458"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-R$ 155.215.599.241,55</w:t>
            </w:r>
          </w:p>
        </w:tc>
        <w:tc>
          <w:tcPr>
            <w:tcW w:w="1545" w:type="dxa"/>
            <w:tcBorders>
              <w:top w:val="nil"/>
              <w:left w:val="nil"/>
              <w:bottom w:val="nil"/>
              <w:right w:val="nil"/>
            </w:tcBorders>
            <w:shd w:val="clear" w:color="auto" w:fill="auto"/>
            <w:noWrap/>
            <w:vAlign w:val="center"/>
            <w:hideMark/>
          </w:tcPr>
          <w:p w14:paraId="4C4D384E"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2,22%</w:t>
            </w:r>
          </w:p>
        </w:tc>
      </w:tr>
      <w:tr w:rsidR="00EE0E57" w:rsidRPr="001264C3" w14:paraId="5F379374" w14:textId="77777777" w:rsidTr="00DF0D3E">
        <w:trPr>
          <w:trHeight w:val="300"/>
        </w:trPr>
        <w:tc>
          <w:tcPr>
            <w:tcW w:w="638" w:type="dxa"/>
            <w:tcBorders>
              <w:top w:val="nil"/>
              <w:left w:val="nil"/>
              <w:bottom w:val="nil"/>
              <w:right w:val="nil"/>
            </w:tcBorders>
            <w:shd w:val="clear" w:color="auto" w:fill="auto"/>
            <w:vAlign w:val="center"/>
            <w:hideMark/>
          </w:tcPr>
          <w:p w14:paraId="4878C0C8" w14:textId="77777777" w:rsidR="00EE0E57" w:rsidRPr="008548B8" w:rsidRDefault="00EE0E57" w:rsidP="00DF0D3E">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2017</w:t>
            </w:r>
          </w:p>
        </w:tc>
        <w:tc>
          <w:tcPr>
            <w:tcW w:w="2688" w:type="dxa"/>
            <w:tcBorders>
              <w:top w:val="nil"/>
              <w:left w:val="nil"/>
              <w:bottom w:val="nil"/>
              <w:right w:val="nil"/>
            </w:tcBorders>
            <w:shd w:val="clear" w:color="auto" w:fill="auto"/>
            <w:noWrap/>
            <w:vAlign w:val="center"/>
            <w:hideMark/>
          </w:tcPr>
          <w:p w14:paraId="5B888E73"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-R$ 115.659.267.382,01</w:t>
            </w:r>
          </w:p>
        </w:tc>
        <w:tc>
          <w:tcPr>
            <w:tcW w:w="1545" w:type="dxa"/>
            <w:tcBorders>
              <w:top w:val="nil"/>
              <w:left w:val="nil"/>
              <w:bottom w:val="nil"/>
              <w:right w:val="nil"/>
            </w:tcBorders>
            <w:shd w:val="clear" w:color="auto" w:fill="auto"/>
            <w:noWrap/>
            <w:vAlign w:val="center"/>
            <w:hideMark/>
          </w:tcPr>
          <w:p w14:paraId="20CDAACB" w14:textId="77777777" w:rsidR="00EE0E57" w:rsidRPr="00945139" w:rsidRDefault="00EE0E57" w:rsidP="00DF0D3E">
            <w:pPr>
              <w:jc w:val="center"/>
              <w:rPr>
                <w:rFonts w:ascii="Times New Roman" w:eastAsia="Times New Roman" w:hAnsi="Times New Roman" w:cs="Times New Roman"/>
                <w:color w:val="000000" w:themeColor="text1"/>
                <w:sz w:val="20"/>
                <w:szCs w:val="20"/>
                <w:lang w:eastAsia="pt-BR"/>
              </w:rPr>
            </w:pPr>
            <w:r w:rsidRPr="00945139">
              <w:rPr>
                <w:rFonts w:ascii="Times New Roman" w:eastAsia="Times New Roman" w:hAnsi="Times New Roman" w:cs="Times New Roman"/>
                <w:color w:val="000000" w:themeColor="text1"/>
                <w:sz w:val="20"/>
                <w:szCs w:val="20"/>
                <w:lang w:eastAsia="pt-BR"/>
              </w:rPr>
              <w:t>1,63%</w:t>
            </w:r>
          </w:p>
        </w:tc>
        <w:tc>
          <w:tcPr>
            <w:tcW w:w="2422" w:type="dxa"/>
            <w:tcBorders>
              <w:top w:val="nil"/>
              <w:left w:val="nil"/>
              <w:bottom w:val="nil"/>
              <w:right w:val="nil"/>
            </w:tcBorders>
            <w:shd w:val="clear" w:color="auto" w:fill="auto"/>
            <w:noWrap/>
            <w:vAlign w:val="center"/>
            <w:hideMark/>
          </w:tcPr>
          <w:p w14:paraId="0D1DFF7F" w14:textId="77777777" w:rsidR="00EE0E57" w:rsidRPr="00945139" w:rsidRDefault="00EE0E57" w:rsidP="00DF0D3E">
            <w:pPr>
              <w:jc w:val="center"/>
              <w:rPr>
                <w:rFonts w:ascii="Calibri" w:eastAsia="Times New Roman" w:hAnsi="Calibri" w:cs="Calibri"/>
                <w:color w:val="000000" w:themeColor="text1"/>
                <w:sz w:val="20"/>
                <w:szCs w:val="20"/>
                <w:lang w:eastAsia="pt-BR"/>
              </w:rPr>
            </w:pPr>
            <w:r w:rsidRPr="00945139">
              <w:rPr>
                <w:rFonts w:ascii="Calibri" w:eastAsia="Times New Roman" w:hAnsi="Calibri" w:cs="Calibri"/>
                <w:color w:val="000000" w:themeColor="text1"/>
                <w:sz w:val="20"/>
                <w:szCs w:val="20"/>
                <w:lang w:eastAsia="pt-BR"/>
              </w:rPr>
              <w:t>-</w:t>
            </w:r>
          </w:p>
        </w:tc>
        <w:tc>
          <w:tcPr>
            <w:tcW w:w="1545" w:type="dxa"/>
            <w:tcBorders>
              <w:top w:val="nil"/>
              <w:left w:val="nil"/>
              <w:bottom w:val="nil"/>
              <w:right w:val="nil"/>
            </w:tcBorders>
            <w:shd w:val="clear" w:color="auto" w:fill="auto"/>
            <w:noWrap/>
            <w:vAlign w:val="center"/>
            <w:hideMark/>
          </w:tcPr>
          <w:p w14:paraId="52DF6521" w14:textId="77777777" w:rsidR="00EE0E57" w:rsidRPr="00945139" w:rsidRDefault="00EE0E57" w:rsidP="00DF0D3E">
            <w:pPr>
              <w:jc w:val="center"/>
              <w:rPr>
                <w:rFonts w:ascii="Calibri" w:eastAsia="Times New Roman" w:hAnsi="Calibri" w:cs="Calibri"/>
                <w:color w:val="000000" w:themeColor="text1"/>
                <w:sz w:val="20"/>
                <w:szCs w:val="20"/>
                <w:lang w:eastAsia="pt-BR"/>
              </w:rPr>
            </w:pPr>
            <w:r w:rsidRPr="00945139">
              <w:rPr>
                <w:rFonts w:ascii="Calibri" w:eastAsia="Times New Roman" w:hAnsi="Calibri" w:cs="Calibri"/>
                <w:color w:val="000000" w:themeColor="text1"/>
                <w:sz w:val="20"/>
                <w:szCs w:val="20"/>
                <w:lang w:eastAsia="pt-BR"/>
              </w:rPr>
              <w:t>-</w:t>
            </w:r>
          </w:p>
        </w:tc>
      </w:tr>
      <w:tr w:rsidR="00EE0E57" w:rsidRPr="008548B8" w14:paraId="6CCAFE4E" w14:textId="77777777" w:rsidTr="00DF0D3E">
        <w:trPr>
          <w:trHeight w:val="300"/>
        </w:trPr>
        <w:tc>
          <w:tcPr>
            <w:tcW w:w="8838" w:type="dxa"/>
            <w:gridSpan w:val="5"/>
            <w:tcBorders>
              <w:top w:val="single" w:sz="4" w:space="0" w:color="auto"/>
              <w:left w:val="nil"/>
              <w:bottom w:val="nil"/>
              <w:right w:val="nil"/>
            </w:tcBorders>
            <w:shd w:val="clear" w:color="auto" w:fill="auto"/>
            <w:noWrap/>
            <w:vAlign w:val="center"/>
            <w:hideMark/>
          </w:tcPr>
          <w:p w14:paraId="7220BBA1" w14:textId="77777777" w:rsidR="00EE0E57" w:rsidRPr="008548B8" w:rsidRDefault="00EE0E57" w:rsidP="00F146DF">
            <w:pPr>
              <w:jc w:val="center"/>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Fonte: Elaborado a partir de INFOLOGO AEPS (Base de dados históricos) e BACEN (1980 – 2017).</w:t>
            </w:r>
          </w:p>
        </w:tc>
      </w:tr>
      <w:tr w:rsidR="00EE0E57" w:rsidRPr="008548B8" w14:paraId="661B7528" w14:textId="77777777" w:rsidTr="00F146DF">
        <w:trPr>
          <w:trHeight w:val="235"/>
        </w:trPr>
        <w:tc>
          <w:tcPr>
            <w:tcW w:w="8838" w:type="dxa"/>
            <w:gridSpan w:val="5"/>
            <w:tcBorders>
              <w:top w:val="nil"/>
              <w:left w:val="nil"/>
              <w:bottom w:val="nil"/>
              <w:right w:val="nil"/>
            </w:tcBorders>
            <w:shd w:val="clear" w:color="auto" w:fill="auto"/>
            <w:noWrap/>
            <w:vAlign w:val="center"/>
            <w:hideMark/>
          </w:tcPr>
          <w:p w14:paraId="428AE90D" w14:textId="77777777" w:rsidR="00EE0E57" w:rsidRPr="008548B8" w:rsidRDefault="00EE0E57" w:rsidP="00DF0D3E">
            <w:pPr>
              <w:jc w:val="left"/>
              <w:rPr>
                <w:rFonts w:ascii="Times New Roman" w:eastAsia="Times New Roman" w:hAnsi="Times New Roman" w:cs="Times New Roman"/>
                <w:color w:val="000000"/>
                <w:sz w:val="20"/>
                <w:szCs w:val="20"/>
                <w:lang w:eastAsia="pt-BR"/>
              </w:rPr>
            </w:pPr>
            <w:r w:rsidRPr="008548B8">
              <w:rPr>
                <w:rFonts w:ascii="Times New Roman" w:eastAsia="Times New Roman" w:hAnsi="Times New Roman" w:cs="Times New Roman"/>
                <w:color w:val="000000"/>
                <w:sz w:val="20"/>
                <w:szCs w:val="20"/>
                <w:lang w:eastAsia="pt-BR"/>
              </w:rPr>
              <w:t xml:space="preserve">a: Diferença entre valor arrecadado e valor dos benefícios emitidos acumulados; b: Diferença entre receita e despesa previdenciária. </w:t>
            </w:r>
          </w:p>
        </w:tc>
      </w:tr>
    </w:tbl>
    <w:p w14:paraId="3FC9C4F4" w14:textId="40257841" w:rsidR="00EE0E57" w:rsidRPr="008548B8" w:rsidRDefault="00EE0E57" w:rsidP="00B3189A">
      <w:pPr>
        <w:autoSpaceDE w:val="0"/>
        <w:autoSpaceDN w:val="0"/>
        <w:adjustRightInd w:val="0"/>
        <w:spacing w:line="360" w:lineRule="auto"/>
        <w:rPr>
          <w:rFonts w:ascii="Times New Roman" w:hAnsi="Times New Roman" w:cs="Times New Roman"/>
          <w:szCs w:val="24"/>
        </w:rPr>
      </w:pPr>
    </w:p>
    <w:p w14:paraId="3ED0834C" w14:textId="32B44912" w:rsidR="00EE0E57" w:rsidRPr="008548B8" w:rsidRDefault="006F584C" w:rsidP="00482375">
      <w:pPr>
        <w:autoSpaceDE w:val="0"/>
        <w:autoSpaceDN w:val="0"/>
        <w:adjustRightInd w:val="0"/>
        <w:spacing w:line="360" w:lineRule="auto"/>
        <w:ind w:firstLine="709"/>
        <w:rPr>
          <w:rFonts w:ascii="Times New Roman" w:hAnsi="Times New Roman" w:cs="Times New Roman"/>
          <w:szCs w:val="24"/>
        </w:rPr>
      </w:pPr>
      <w:r>
        <w:rPr>
          <w:rFonts w:ascii="Times New Roman" w:hAnsi="Times New Roman" w:cs="Times New Roman"/>
          <w:szCs w:val="24"/>
        </w:rPr>
        <w:t xml:space="preserve">O </w:t>
      </w:r>
      <w:r w:rsidR="00D94BAB">
        <w:rPr>
          <w:rFonts w:ascii="Times New Roman" w:hAnsi="Times New Roman" w:cs="Times New Roman"/>
          <w:szCs w:val="24"/>
        </w:rPr>
        <w:t>RGPS</w:t>
      </w:r>
      <w:r w:rsidR="00EE0E57" w:rsidRPr="008548B8">
        <w:rPr>
          <w:rFonts w:ascii="Times New Roman" w:hAnsi="Times New Roman" w:cs="Times New Roman"/>
          <w:szCs w:val="24"/>
        </w:rPr>
        <w:t xml:space="preserve"> pôde reduzir seu déficit consideravelmente na medida em que o valor arrecadado aumentava em proporções maior</w:t>
      </w:r>
      <w:r w:rsidR="00D94BAB">
        <w:rPr>
          <w:rFonts w:ascii="Times New Roman" w:hAnsi="Times New Roman" w:cs="Times New Roman"/>
          <w:szCs w:val="24"/>
        </w:rPr>
        <w:t>es</w:t>
      </w:r>
      <w:r w:rsidR="00EE0E57" w:rsidRPr="008548B8">
        <w:rPr>
          <w:rFonts w:ascii="Times New Roman" w:hAnsi="Times New Roman" w:cs="Times New Roman"/>
          <w:szCs w:val="24"/>
        </w:rPr>
        <w:t xml:space="preserve"> que o valor dos benefícios emitidos acumulados. Observa-se que, apesar do RPPS do servidor público ser responsável por um déficit em relação ao PIB maior que o RGPS, em 2007, as porcentagens correspondentes (RGPS de 0,62%; RPPS de 0,63%) estiveram mais próximas, mesmo com as especificidades e diferenças de um sistema para o outro (</w:t>
      </w:r>
      <w:r>
        <w:rPr>
          <w:rFonts w:ascii="Times New Roman" w:hAnsi="Times New Roman" w:cs="Times New Roman"/>
          <w:szCs w:val="24"/>
        </w:rPr>
        <w:t>t</w:t>
      </w:r>
      <w:r w:rsidR="00EE0E57" w:rsidRPr="008548B8">
        <w:rPr>
          <w:rFonts w:ascii="Times New Roman" w:hAnsi="Times New Roman" w:cs="Times New Roman"/>
          <w:szCs w:val="24"/>
        </w:rPr>
        <w:t xml:space="preserve">abela </w:t>
      </w:r>
      <w:r w:rsidR="00373BA4">
        <w:rPr>
          <w:rFonts w:ascii="Times New Roman" w:hAnsi="Times New Roman" w:cs="Times New Roman"/>
          <w:szCs w:val="24"/>
        </w:rPr>
        <w:t>2</w:t>
      </w:r>
      <w:r w:rsidR="00EE0E57" w:rsidRPr="008548B8">
        <w:rPr>
          <w:rFonts w:ascii="Times New Roman" w:hAnsi="Times New Roman" w:cs="Times New Roman"/>
          <w:szCs w:val="24"/>
        </w:rPr>
        <w:t>).</w:t>
      </w:r>
    </w:p>
    <w:p w14:paraId="5B15FA54" w14:textId="7940B161" w:rsidR="00EE0E57" w:rsidRPr="008A1388" w:rsidRDefault="00EE0E57" w:rsidP="005C3943">
      <w:pPr>
        <w:autoSpaceDE w:val="0"/>
        <w:autoSpaceDN w:val="0"/>
        <w:adjustRightInd w:val="0"/>
        <w:spacing w:line="360" w:lineRule="auto"/>
        <w:ind w:firstLine="709"/>
        <w:rPr>
          <w:rFonts w:ascii="Times New Roman" w:hAnsi="Times New Roman" w:cs="Times New Roman"/>
          <w:szCs w:val="24"/>
        </w:rPr>
      </w:pPr>
      <w:r w:rsidRPr="008A1388">
        <w:rPr>
          <w:rFonts w:ascii="Times New Roman" w:hAnsi="Times New Roman" w:cs="Times New Roman"/>
          <w:szCs w:val="24"/>
        </w:rPr>
        <w:t xml:space="preserve">Conforme observam </w:t>
      </w:r>
      <w:proofErr w:type="spellStart"/>
      <w:r w:rsidRPr="008A1388">
        <w:rPr>
          <w:rFonts w:ascii="Times New Roman" w:hAnsi="Times New Roman" w:cs="Times New Roman"/>
          <w:szCs w:val="24"/>
        </w:rPr>
        <w:t>Krein</w:t>
      </w:r>
      <w:proofErr w:type="spellEnd"/>
      <w:r w:rsidRPr="008A1388">
        <w:rPr>
          <w:rFonts w:ascii="Times New Roman" w:hAnsi="Times New Roman" w:cs="Times New Roman"/>
          <w:szCs w:val="24"/>
        </w:rPr>
        <w:t xml:space="preserve">, Santos e Nunes (2012), o governo de Lula caminhou na direção similar que predominantemente direcionava os demais governos desde os anos 1990. As alterações propostas pelo </w:t>
      </w:r>
      <w:r w:rsidR="00DF5E8E">
        <w:rPr>
          <w:rFonts w:ascii="Times New Roman" w:hAnsi="Times New Roman" w:cs="Times New Roman"/>
          <w:szCs w:val="24"/>
        </w:rPr>
        <w:t xml:space="preserve">governo </w:t>
      </w:r>
      <w:r w:rsidRPr="008A1388">
        <w:rPr>
          <w:rFonts w:ascii="Times New Roman" w:hAnsi="Times New Roman" w:cs="Times New Roman"/>
          <w:szCs w:val="24"/>
        </w:rPr>
        <w:t xml:space="preserve">ora tendiam à flexibilização de direitos, ora tendiam a aumentar a regulação pública do trabalho. </w:t>
      </w:r>
    </w:p>
    <w:p w14:paraId="0FE636FE" w14:textId="109BD6D6" w:rsidR="00EE0E57" w:rsidRPr="00D94BAB" w:rsidRDefault="00EE0E57" w:rsidP="00482375">
      <w:pPr>
        <w:autoSpaceDE w:val="0"/>
        <w:autoSpaceDN w:val="0"/>
        <w:adjustRightInd w:val="0"/>
        <w:spacing w:line="360" w:lineRule="auto"/>
        <w:ind w:firstLine="709"/>
        <w:rPr>
          <w:rFonts w:ascii="Times New Roman" w:hAnsi="Times New Roman" w:cs="Times New Roman"/>
          <w:szCs w:val="24"/>
        </w:rPr>
      </w:pPr>
      <w:r w:rsidRPr="008A1388">
        <w:rPr>
          <w:rFonts w:ascii="Times New Roman" w:hAnsi="Times New Roman" w:cs="Times New Roman"/>
          <w:szCs w:val="24"/>
        </w:rPr>
        <w:t xml:space="preserve">Dentre as alterações incorporadas pela EC n. 41 de 2003, </w:t>
      </w:r>
      <w:proofErr w:type="spellStart"/>
      <w:r w:rsidRPr="008A1388">
        <w:rPr>
          <w:rFonts w:ascii="Times New Roman" w:hAnsi="Times New Roman" w:cs="Times New Roman"/>
          <w:szCs w:val="24"/>
        </w:rPr>
        <w:t>Krein</w:t>
      </w:r>
      <w:proofErr w:type="spellEnd"/>
      <w:r w:rsidRPr="008A1388">
        <w:rPr>
          <w:rFonts w:ascii="Times New Roman" w:hAnsi="Times New Roman" w:cs="Times New Roman"/>
          <w:szCs w:val="24"/>
        </w:rPr>
        <w:t>, Santos e Nunes (2012) pontuam enquanto medidas que fragilizavam o papel do Estado e abria maior espaço para instituição de fundos de pensões privados. Contudo, em uma análise de curto prazo durante o período de 2003 a 2010, nota-se um considerável aumento do índice de emprego formal</w:t>
      </w:r>
      <w:r w:rsidR="00D94BAB" w:rsidRPr="008A1388">
        <w:rPr>
          <w:rFonts w:ascii="Times New Roman" w:hAnsi="Times New Roman" w:cs="Times New Roman"/>
          <w:szCs w:val="24"/>
        </w:rPr>
        <w:t xml:space="preserve"> (BACEN, 1992-2019)</w:t>
      </w:r>
      <w:r w:rsidR="00DF5E8E">
        <w:rPr>
          <w:rFonts w:ascii="Times New Roman" w:hAnsi="Times New Roman" w:cs="Times New Roman"/>
          <w:szCs w:val="24"/>
        </w:rPr>
        <w:t xml:space="preserve">, saltando de 31,4 para 51,7 milhões de contribuintes entre 2003 </w:t>
      </w:r>
      <w:proofErr w:type="gramStart"/>
      <w:r w:rsidR="00DF5E8E">
        <w:rPr>
          <w:rFonts w:ascii="Times New Roman" w:hAnsi="Times New Roman" w:cs="Times New Roman"/>
          <w:szCs w:val="24"/>
        </w:rPr>
        <w:t>a</w:t>
      </w:r>
      <w:proofErr w:type="gramEnd"/>
      <w:r w:rsidR="00DF5E8E">
        <w:rPr>
          <w:rFonts w:ascii="Times New Roman" w:hAnsi="Times New Roman" w:cs="Times New Roman"/>
          <w:szCs w:val="24"/>
        </w:rPr>
        <w:t xml:space="preserve"> 2011, </w:t>
      </w:r>
      <w:r w:rsidR="00DF5E8E">
        <w:rPr>
          <w:rFonts w:ascii="Times New Roman" w:hAnsi="Times New Roman" w:cs="Times New Roman"/>
          <w:szCs w:val="24"/>
        </w:rPr>
        <w:lastRenderedPageBreak/>
        <w:t>contribuindo para</w:t>
      </w:r>
      <w:r w:rsidR="00D94BAB" w:rsidRPr="008A1388">
        <w:rPr>
          <w:rFonts w:ascii="Times New Roman" w:hAnsi="Times New Roman" w:cs="Times New Roman"/>
          <w:szCs w:val="24"/>
        </w:rPr>
        <w:t xml:space="preserve"> </w:t>
      </w:r>
      <w:r w:rsidRPr="008A1388">
        <w:rPr>
          <w:rFonts w:ascii="Times New Roman" w:hAnsi="Times New Roman" w:cs="Times New Roman"/>
          <w:szCs w:val="24"/>
        </w:rPr>
        <w:t>melhor</w:t>
      </w:r>
      <w:r w:rsidR="00DF5E8E">
        <w:rPr>
          <w:rFonts w:ascii="Times New Roman" w:hAnsi="Times New Roman" w:cs="Times New Roman"/>
          <w:szCs w:val="24"/>
        </w:rPr>
        <w:t>a</w:t>
      </w:r>
      <w:r w:rsidRPr="008A1388">
        <w:rPr>
          <w:rFonts w:ascii="Times New Roman" w:hAnsi="Times New Roman" w:cs="Times New Roman"/>
          <w:szCs w:val="24"/>
        </w:rPr>
        <w:t xml:space="preserve"> </w:t>
      </w:r>
      <w:r w:rsidR="00DF5E8E">
        <w:rPr>
          <w:rFonts w:ascii="Times New Roman" w:hAnsi="Times New Roman" w:cs="Times New Roman"/>
          <w:szCs w:val="24"/>
        </w:rPr>
        <w:t>n</w:t>
      </w:r>
      <w:r w:rsidRPr="008A1388">
        <w:rPr>
          <w:rFonts w:ascii="Times New Roman" w:hAnsi="Times New Roman" w:cs="Times New Roman"/>
          <w:szCs w:val="24"/>
        </w:rPr>
        <w:t>as contas previdenciárias, estabilizando o déficit do RPPS e diminuindo o do RGPS</w:t>
      </w:r>
      <w:r w:rsidR="00DF5E8E">
        <w:rPr>
          <w:rFonts w:ascii="Times New Roman" w:hAnsi="Times New Roman" w:cs="Times New Roman"/>
          <w:szCs w:val="24"/>
        </w:rPr>
        <w:t xml:space="preserve">, além de um aumento no valor das remunerações </w:t>
      </w:r>
      <w:r w:rsidR="00DF5E8E" w:rsidRPr="00D94BAB">
        <w:rPr>
          <w:rFonts w:ascii="Times New Roman" w:hAnsi="Times New Roman"/>
          <w:szCs w:val="20"/>
        </w:rPr>
        <w:t>(AEPS, Base de dados históricos)</w:t>
      </w:r>
      <w:r w:rsidR="00D94BAB" w:rsidRPr="008A1388">
        <w:rPr>
          <w:rFonts w:ascii="Times New Roman" w:hAnsi="Times New Roman" w:cs="Times New Roman"/>
          <w:szCs w:val="24"/>
        </w:rPr>
        <w:t>.</w:t>
      </w:r>
      <w:r w:rsidRPr="008A1388">
        <w:rPr>
          <w:rFonts w:ascii="Times New Roman" w:hAnsi="Times New Roman" w:cs="Times New Roman"/>
          <w:szCs w:val="24"/>
        </w:rPr>
        <w:t xml:space="preserve"> É importante ressalvar, porém, que esses resultados ocorreram por meio da desregulamentação de alguns direitos </w:t>
      </w:r>
      <w:r w:rsidRPr="00D94BAB">
        <w:rPr>
          <w:rFonts w:ascii="Times New Roman" w:hAnsi="Times New Roman" w:cs="Times New Roman"/>
          <w:szCs w:val="24"/>
        </w:rPr>
        <w:t>anteriormente adquiridos, principalmente dos servidores públicos. Em 2011, novamente ocorre um descompasso entre os dois sistemas, já que o RGPS registra um superávit (0,013% enquanto fração do PIB), e o RPPS aumenta seu déficit em 112,57% em relação ao ano anterior (1,13% em fração do PIB)</w:t>
      </w:r>
      <w:r w:rsidR="006F584C" w:rsidRPr="00D94BAB">
        <w:rPr>
          <w:rFonts w:ascii="Times New Roman" w:hAnsi="Times New Roman" w:cs="Times New Roman"/>
          <w:szCs w:val="24"/>
        </w:rPr>
        <w:t xml:space="preserve"> </w:t>
      </w:r>
      <w:r w:rsidR="00F146DF" w:rsidRPr="00D94BAB">
        <w:rPr>
          <w:rFonts w:ascii="Times New Roman" w:hAnsi="Times New Roman" w:cs="Times New Roman"/>
          <w:szCs w:val="24"/>
        </w:rPr>
        <w:t>(</w:t>
      </w:r>
      <w:r w:rsidR="0027083D" w:rsidRPr="00D94BAB">
        <w:rPr>
          <w:rFonts w:ascii="Times New Roman" w:hAnsi="Times New Roman" w:cs="Times New Roman"/>
          <w:szCs w:val="24"/>
        </w:rPr>
        <w:t>tabela 2)</w:t>
      </w:r>
    </w:p>
    <w:p w14:paraId="50AF82AB" w14:textId="4484788C" w:rsidR="00EE0E57" w:rsidRPr="008548B8" w:rsidRDefault="00EE0E57" w:rsidP="00482375">
      <w:pPr>
        <w:spacing w:line="360" w:lineRule="auto"/>
        <w:ind w:firstLine="709"/>
        <w:rPr>
          <w:rFonts w:ascii="Times New Roman" w:hAnsi="Times New Roman" w:cs="Times New Roman"/>
        </w:rPr>
      </w:pPr>
      <w:r w:rsidRPr="008548B8">
        <w:rPr>
          <w:rFonts w:ascii="Times New Roman" w:hAnsi="Times New Roman" w:cs="Times New Roman"/>
        </w:rPr>
        <w:t xml:space="preserve">A respeito das </w:t>
      </w:r>
      <w:r w:rsidR="00B1498E">
        <w:rPr>
          <w:rFonts w:ascii="Times New Roman" w:hAnsi="Times New Roman" w:cs="Times New Roman"/>
        </w:rPr>
        <w:t>modificações</w:t>
      </w:r>
      <w:r w:rsidRPr="008548B8">
        <w:rPr>
          <w:rFonts w:ascii="Times New Roman" w:hAnsi="Times New Roman" w:cs="Times New Roman"/>
        </w:rPr>
        <w:t xml:space="preserve"> realizadas </w:t>
      </w:r>
      <w:r w:rsidR="006F584C">
        <w:rPr>
          <w:rFonts w:ascii="Times New Roman" w:hAnsi="Times New Roman" w:cs="Times New Roman"/>
        </w:rPr>
        <w:t>durante o</w:t>
      </w:r>
      <w:r w:rsidRPr="008548B8">
        <w:rPr>
          <w:rFonts w:ascii="Times New Roman" w:hAnsi="Times New Roman" w:cs="Times New Roman"/>
        </w:rPr>
        <w:t xml:space="preserve"> governo Lula, é possível dizer que</w:t>
      </w:r>
      <w:r w:rsidR="006F584C">
        <w:rPr>
          <w:rFonts w:ascii="Times New Roman" w:hAnsi="Times New Roman" w:cs="Times New Roman"/>
        </w:rPr>
        <w:t>,</w:t>
      </w:r>
      <w:r w:rsidRPr="008548B8">
        <w:rPr>
          <w:rFonts w:ascii="Times New Roman" w:hAnsi="Times New Roman" w:cs="Times New Roman"/>
        </w:rPr>
        <w:t xml:space="preserve"> acompanhada ao momento de crescimento e estabilidade do país, a reforma corroborou para uma redução do déficit, em especial no </w:t>
      </w:r>
      <w:r w:rsidR="00B1498E">
        <w:rPr>
          <w:rFonts w:ascii="Times New Roman" w:hAnsi="Times New Roman" w:cs="Times New Roman"/>
        </w:rPr>
        <w:t>RPPS</w:t>
      </w:r>
      <w:r w:rsidRPr="008548B8">
        <w:rPr>
          <w:rFonts w:ascii="Times New Roman" w:hAnsi="Times New Roman" w:cs="Times New Roman"/>
        </w:rPr>
        <w:t xml:space="preserve">. </w:t>
      </w:r>
      <w:r w:rsidR="00B709D8">
        <w:rPr>
          <w:rFonts w:ascii="Times New Roman" w:hAnsi="Times New Roman" w:cs="Times New Roman"/>
        </w:rPr>
        <w:t>Todavia</w:t>
      </w:r>
      <w:r w:rsidRPr="008548B8">
        <w:rPr>
          <w:rFonts w:ascii="Times New Roman" w:hAnsi="Times New Roman" w:cs="Times New Roman"/>
        </w:rPr>
        <w:t>, na redação do EC n. 41/2003 não</w:t>
      </w:r>
      <w:r w:rsidR="0027083D">
        <w:rPr>
          <w:rFonts w:ascii="Times New Roman" w:hAnsi="Times New Roman" w:cs="Times New Roman"/>
        </w:rPr>
        <w:t xml:space="preserve"> se</w:t>
      </w:r>
      <w:r w:rsidRPr="008548B8">
        <w:rPr>
          <w:rFonts w:ascii="Times New Roman" w:hAnsi="Times New Roman" w:cs="Times New Roman"/>
        </w:rPr>
        <w:t xml:space="preserve"> incorporou reformas profundas no RPPS dos servidores militares que, como já visto anteriormente, tem um peso muito relevante aos cofres da União.</w:t>
      </w:r>
    </w:p>
    <w:p w14:paraId="6C364587" w14:textId="5BFEF93D" w:rsidR="00EE0E57" w:rsidRPr="00B1498E" w:rsidRDefault="00EE0E57" w:rsidP="00F146DF">
      <w:pPr>
        <w:autoSpaceDE w:val="0"/>
        <w:autoSpaceDN w:val="0"/>
        <w:adjustRightInd w:val="0"/>
        <w:spacing w:line="360" w:lineRule="auto"/>
        <w:ind w:firstLine="709"/>
        <w:rPr>
          <w:rFonts w:ascii="Times New Roman" w:hAnsi="Times New Roman" w:cs="Times New Roman"/>
          <w:szCs w:val="24"/>
        </w:rPr>
      </w:pPr>
      <w:r w:rsidRPr="00B1498E">
        <w:rPr>
          <w:rFonts w:ascii="Times New Roman" w:hAnsi="Times New Roman" w:cs="Times New Roman"/>
        </w:rPr>
        <w:t>Após o fim do mandato Lula e início da gestão da presidente Dilma, o primeiro ano (2011) apresentou, pela primeira vez dentre os anos antecessores analisados neste trabalho, um resultado superavitário entre valor arrecadado e benefícios emitidos acumulados de R$ 922 mi.</w:t>
      </w:r>
      <w:r w:rsidR="0027083D" w:rsidRPr="00B1498E">
        <w:rPr>
          <w:rFonts w:ascii="Times New Roman" w:hAnsi="Times New Roman" w:cs="Times New Roman"/>
        </w:rPr>
        <w:t xml:space="preserve"> (tabela 2). </w:t>
      </w:r>
      <w:r w:rsidRPr="00B1498E">
        <w:rPr>
          <w:rFonts w:ascii="Times New Roman" w:hAnsi="Times New Roman" w:cs="Times New Roman"/>
        </w:rPr>
        <w:t>Tal resultado se deu, sobretudo, pelo forte crescimento do PIB</w:t>
      </w:r>
      <w:r w:rsidR="00F146DF" w:rsidRPr="00B1498E">
        <w:rPr>
          <w:rFonts w:ascii="Times New Roman" w:hAnsi="Times New Roman" w:cs="Times New Roman"/>
        </w:rPr>
        <w:t xml:space="preserve"> </w:t>
      </w:r>
      <w:r w:rsidR="00F146DF" w:rsidRPr="00B1498E">
        <w:rPr>
          <w:rFonts w:ascii="Times New Roman" w:hAnsi="Times New Roman" w:cs="Times New Roman"/>
          <w:szCs w:val="24"/>
        </w:rPr>
        <w:t>(BACEN, 1980 – 2017)</w:t>
      </w:r>
      <w:r w:rsidRPr="00B1498E">
        <w:rPr>
          <w:rFonts w:ascii="Times New Roman" w:hAnsi="Times New Roman" w:cs="Times New Roman"/>
        </w:rPr>
        <w:t>, resultante da política monetária expansionista iniciada após a crise de 2008, com significativa</w:t>
      </w:r>
      <w:r w:rsidR="00DF5E8E">
        <w:rPr>
          <w:rFonts w:ascii="Times New Roman" w:hAnsi="Times New Roman" w:cs="Times New Roman"/>
        </w:rPr>
        <w:t xml:space="preserve"> expansão</w:t>
      </w:r>
      <w:r w:rsidRPr="00B1498E">
        <w:rPr>
          <w:rFonts w:ascii="Times New Roman" w:hAnsi="Times New Roman" w:cs="Times New Roman"/>
        </w:rPr>
        <w:t xml:space="preserve"> de crédito na economia, contribuindo em resultados</w:t>
      </w:r>
      <w:r w:rsidR="00B1498E" w:rsidRPr="00B1498E">
        <w:rPr>
          <w:rFonts w:ascii="Times New Roman" w:hAnsi="Times New Roman" w:cs="Times New Roman"/>
        </w:rPr>
        <w:t xml:space="preserve"> contábeis</w:t>
      </w:r>
      <w:r w:rsidRPr="00B1498E">
        <w:rPr>
          <w:rFonts w:ascii="Times New Roman" w:hAnsi="Times New Roman" w:cs="Times New Roman"/>
        </w:rPr>
        <w:t xml:space="preserve"> positivos para o RGPS</w:t>
      </w:r>
      <w:r w:rsidR="00B709D8" w:rsidRPr="00B1498E">
        <w:rPr>
          <w:rFonts w:ascii="Times New Roman" w:hAnsi="Times New Roman" w:cs="Times New Roman"/>
        </w:rPr>
        <w:t>.</w:t>
      </w:r>
      <w:r w:rsidRPr="00B1498E">
        <w:rPr>
          <w:rFonts w:ascii="Times New Roman" w:hAnsi="Times New Roman" w:cs="Times New Roman"/>
        </w:rPr>
        <w:t xml:space="preserve"> </w:t>
      </w:r>
    </w:p>
    <w:p w14:paraId="2F03D22F" w14:textId="625808E2" w:rsidR="00E00A54" w:rsidRPr="00B1498E" w:rsidRDefault="00EE0E57" w:rsidP="00E00A54">
      <w:pPr>
        <w:pStyle w:val="NormalWeb"/>
        <w:shd w:val="clear" w:color="auto" w:fill="FFFFFF"/>
        <w:spacing w:before="0" w:beforeAutospacing="0" w:after="0" w:afterAutospacing="0" w:line="360" w:lineRule="auto"/>
        <w:ind w:firstLine="709"/>
      </w:pPr>
      <w:r w:rsidRPr="00B1498E">
        <w:t>No entanto,</w:t>
      </w:r>
      <w:r w:rsidR="00B1498E" w:rsidRPr="00B1498E">
        <w:t xml:space="preserve"> </w:t>
      </w:r>
      <w:r w:rsidRPr="00B1498E">
        <w:t>observa</w:t>
      </w:r>
      <w:r w:rsidR="00B1498E" w:rsidRPr="00B1498E">
        <w:t>-se</w:t>
      </w:r>
      <w:r w:rsidRPr="00B1498E">
        <w:t xml:space="preserve"> que o resultado volta a se apresentar negativo com o desaquecimento econômico a partir de 2012 e a abrupta crise iniciada em 2014. Entre 2015 e 2016, anos de quedas acentuadas no PIB, há um aumento de 129,69% no déficit previdenciário</w:t>
      </w:r>
      <w:r w:rsidR="0027083D" w:rsidRPr="00B1498E">
        <w:t xml:space="preserve"> do RGPS</w:t>
      </w:r>
      <w:r w:rsidRPr="00B1498E">
        <w:t xml:space="preserve">, que passa de </w:t>
      </w:r>
      <w:bookmarkStart w:id="3" w:name="_Hlk49741806"/>
      <w:r w:rsidRPr="00B1498E">
        <w:t>R$ 38 bilhões, para R$ 87 bilhões</w:t>
      </w:r>
      <w:bookmarkEnd w:id="3"/>
      <w:r w:rsidR="0027083D" w:rsidRPr="00B1498E">
        <w:t xml:space="preserve"> (tabela 2).</w:t>
      </w:r>
      <w:r w:rsidRPr="00B1498E">
        <w:t xml:space="preserve"> Respectivamente, o resultado como fração do PIB aumenta de 0,52%, para 1,25%, em 2016</w:t>
      </w:r>
      <w:r w:rsidR="0027083D" w:rsidRPr="00B1498E">
        <w:t xml:space="preserve"> (tabela 2).</w:t>
      </w:r>
      <w:r w:rsidRPr="00B1498E">
        <w:t xml:space="preserve"> Na medida em que o déficit do RGPS voltava a crescer, o PIB, no mesmo período, caminha em direção contrária, variando negativamente entre os anos de 2015 e 2016</w:t>
      </w:r>
      <w:r w:rsidR="00B709D8" w:rsidRPr="00B1498E">
        <w:t xml:space="preserve"> </w:t>
      </w:r>
      <w:r w:rsidR="00B709D8" w:rsidRPr="00B1498E">
        <w:rPr>
          <w:szCs w:val="20"/>
        </w:rPr>
        <w:t>(AEPS, Base de dados históricos; BACEN</w:t>
      </w:r>
      <w:r w:rsidR="00F146DF" w:rsidRPr="00B1498E">
        <w:rPr>
          <w:szCs w:val="20"/>
        </w:rPr>
        <w:t xml:space="preserve">, </w:t>
      </w:r>
      <w:r w:rsidR="00B709D8" w:rsidRPr="00B1498E">
        <w:rPr>
          <w:szCs w:val="20"/>
        </w:rPr>
        <w:t>1980 – 2017).</w:t>
      </w:r>
    </w:p>
    <w:p w14:paraId="36905F90" w14:textId="546602EF" w:rsidR="00EE0E57" w:rsidRPr="00B1498E" w:rsidRDefault="00EE0E57" w:rsidP="007B20C9">
      <w:pPr>
        <w:pStyle w:val="NormalWeb"/>
        <w:shd w:val="clear" w:color="auto" w:fill="FFFFFF"/>
        <w:spacing w:before="0" w:beforeAutospacing="0" w:after="0" w:afterAutospacing="0" w:line="360" w:lineRule="auto"/>
        <w:ind w:firstLine="709"/>
      </w:pPr>
      <w:r w:rsidRPr="00B1498E">
        <w:t xml:space="preserve">Quanto </w:t>
      </w:r>
      <w:r w:rsidR="007F4F27" w:rsidRPr="00B1498E">
        <w:t>ao valor das</w:t>
      </w:r>
      <w:r w:rsidRPr="00B1498E">
        <w:t xml:space="preserve"> remunerações, </w:t>
      </w:r>
      <w:r w:rsidR="004774B1" w:rsidRPr="00B1498E">
        <w:t>há</w:t>
      </w:r>
      <w:r w:rsidRPr="00B1498E">
        <w:t xml:space="preserve"> uma </w:t>
      </w:r>
      <w:r w:rsidR="007F4F27" w:rsidRPr="00B1498E">
        <w:t xml:space="preserve">redução em </w:t>
      </w:r>
      <w:r w:rsidRPr="00B1498E">
        <w:t>2015</w:t>
      </w:r>
      <w:r w:rsidR="007F4F27" w:rsidRPr="00B1498E">
        <w:t xml:space="preserve"> (-1,47%)</w:t>
      </w:r>
      <w:r w:rsidRPr="00B1498E">
        <w:t xml:space="preserve"> e 2016</w:t>
      </w:r>
      <w:r w:rsidR="007F4F27" w:rsidRPr="00B1498E">
        <w:t xml:space="preserve"> (-6,23%)</w:t>
      </w:r>
      <w:r w:rsidRPr="00B1498E">
        <w:t xml:space="preserve"> </w:t>
      </w:r>
      <w:r w:rsidRPr="00B1498E">
        <w:rPr>
          <w:szCs w:val="20"/>
        </w:rPr>
        <w:t>(AEPS, Base de dados históricos)</w:t>
      </w:r>
      <w:r w:rsidRPr="00B1498E">
        <w:t>, o que pressupõe menos arrecadação.</w:t>
      </w:r>
      <w:r w:rsidR="007F4F27" w:rsidRPr="00B1498E">
        <w:t xml:space="preserve"> A quantidade</w:t>
      </w:r>
      <w:r w:rsidRPr="00B1498E">
        <w:t xml:space="preserve"> de contribuintes</w:t>
      </w:r>
      <w:r w:rsidR="007F4F27" w:rsidRPr="00B1498E">
        <w:t xml:space="preserve"> empregados no contexto também seguia com uma redução abrupta, já que </w:t>
      </w:r>
      <w:r w:rsidR="00F44CD3" w:rsidRPr="00B1498E">
        <w:t>no período o</w:t>
      </w:r>
      <w:r w:rsidR="007F4F27" w:rsidRPr="00B1498E">
        <w:t xml:space="preserve"> número registrado era de 54.656.148 (2015); 51.624.976 (2016) e </w:t>
      </w:r>
      <w:r w:rsidR="00F44CD3" w:rsidRPr="00B1498E">
        <w:t>de 50.250.273 em 2017</w:t>
      </w:r>
      <w:r w:rsidR="00E00A54" w:rsidRPr="00B1498E">
        <w:t xml:space="preserve"> </w:t>
      </w:r>
      <w:r w:rsidR="00E00A54" w:rsidRPr="00B1498E">
        <w:rPr>
          <w:szCs w:val="20"/>
        </w:rPr>
        <w:t>(AEPS, Base de dados históricos)</w:t>
      </w:r>
      <w:r w:rsidR="00F44CD3" w:rsidRPr="00B1498E">
        <w:rPr>
          <w:szCs w:val="20"/>
        </w:rPr>
        <w:t>.</w:t>
      </w:r>
    </w:p>
    <w:p w14:paraId="30D5295E" w14:textId="2EBD0D95" w:rsidR="00EE0E57" w:rsidRPr="00B1498E" w:rsidRDefault="00EE0E57" w:rsidP="00482375">
      <w:pPr>
        <w:spacing w:line="360" w:lineRule="auto"/>
        <w:ind w:firstLine="709"/>
        <w:rPr>
          <w:rFonts w:ascii="Times New Roman" w:hAnsi="Times New Roman" w:cs="Times New Roman"/>
          <w:szCs w:val="24"/>
        </w:rPr>
      </w:pPr>
      <w:r w:rsidRPr="00B1498E">
        <w:rPr>
          <w:rFonts w:ascii="Times New Roman" w:hAnsi="Times New Roman" w:cs="Times New Roman"/>
          <w:szCs w:val="24"/>
        </w:rPr>
        <w:lastRenderedPageBreak/>
        <w:t>Portanto, a convergência de todas as movimentações contábeis anteriores ocasionou um déficit correspondente a 1,6</w:t>
      </w:r>
      <w:r w:rsidR="00F44CD3" w:rsidRPr="00B1498E">
        <w:rPr>
          <w:rFonts w:ascii="Times New Roman" w:hAnsi="Times New Roman" w:cs="Times New Roman"/>
          <w:szCs w:val="24"/>
        </w:rPr>
        <w:t>3</w:t>
      </w:r>
      <w:r w:rsidRPr="00B1498E">
        <w:rPr>
          <w:rFonts w:ascii="Times New Roman" w:hAnsi="Times New Roman" w:cs="Times New Roman"/>
          <w:szCs w:val="24"/>
        </w:rPr>
        <w:t>% do PIB</w:t>
      </w:r>
      <w:r w:rsidR="00F44CD3" w:rsidRPr="00B1498E">
        <w:rPr>
          <w:rFonts w:ascii="Times New Roman" w:hAnsi="Times New Roman" w:cs="Times New Roman"/>
          <w:szCs w:val="24"/>
        </w:rPr>
        <w:t xml:space="preserve"> (tabela 2)</w:t>
      </w:r>
      <w:r w:rsidRPr="00B1498E">
        <w:rPr>
          <w:rFonts w:ascii="Times New Roman" w:hAnsi="Times New Roman" w:cs="Times New Roman"/>
          <w:szCs w:val="24"/>
        </w:rPr>
        <w:t>, maior número registrado até o momento. O país seguia enfrentando uma crise política e econômica desde a reeleição de Dilma, em 2014, além do fato de que</w:t>
      </w:r>
      <w:r w:rsidR="00F44CD3" w:rsidRPr="00B1498E">
        <w:rPr>
          <w:rFonts w:ascii="Times New Roman" w:hAnsi="Times New Roman" w:cs="Times New Roman"/>
          <w:szCs w:val="24"/>
        </w:rPr>
        <w:t>,</w:t>
      </w:r>
      <w:r w:rsidRPr="00B1498E">
        <w:rPr>
          <w:rFonts w:ascii="Times New Roman" w:hAnsi="Times New Roman" w:cs="Times New Roman"/>
          <w:szCs w:val="24"/>
        </w:rPr>
        <w:t xml:space="preserve"> sucessivamente, estaria enfrentando um “choque na demanda pela crise de sustentabilidade da dívida pública doméstica de 2015” (BARBOSA FILHO, 2017, p. 51).</w:t>
      </w:r>
    </w:p>
    <w:p w14:paraId="01824A7C" w14:textId="0E0621B2" w:rsidR="00EE0E57" w:rsidRPr="00B1498E" w:rsidRDefault="00F44CD3" w:rsidP="00482375">
      <w:pPr>
        <w:spacing w:line="360" w:lineRule="auto"/>
        <w:ind w:firstLine="709"/>
        <w:rPr>
          <w:rFonts w:ascii="Times New Roman" w:hAnsi="Times New Roman" w:cs="Times New Roman"/>
          <w:szCs w:val="24"/>
        </w:rPr>
      </w:pPr>
      <w:r w:rsidRPr="00B1498E">
        <w:rPr>
          <w:rFonts w:ascii="Times New Roman" w:hAnsi="Times New Roman" w:cs="Times New Roman"/>
          <w:szCs w:val="24"/>
        </w:rPr>
        <w:t>Em 2015, o</w:t>
      </w:r>
      <w:r w:rsidR="00EE0E57" w:rsidRPr="00B1498E">
        <w:rPr>
          <w:rFonts w:ascii="Times New Roman" w:hAnsi="Times New Roman" w:cs="Times New Roman"/>
          <w:szCs w:val="24"/>
        </w:rPr>
        <w:t xml:space="preserve"> governo Dilma sancionou a MP 676/2015, originando a Lei 13.183/2015</w:t>
      </w:r>
      <w:r w:rsidRPr="00B1498E">
        <w:rPr>
          <w:rFonts w:ascii="Times New Roman" w:hAnsi="Times New Roman" w:cs="Times New Roman"/>
          <w:szCs w:val="24"/>
        </w:rPr>
        <w:t>,</w:t>
      </w:r>
      <w:r w:rsidR="00EE0E57" w:rsidRPr="00B1498E">
        <w:rPr>
          <w:rFonts w:ascii="Times New Roman" w:hAnsi="Times New Roman" w:cs="Times New Roman"/>
          <w:szCs w:val="24"/>
        </w:rPr>
        <w:t xml:space="preserve"> que alterou a fórmula para aposentadorias em alternativas ao fator previdenciário. Por meio dessa medida, o cálculo da aposentadoria passou a ser realizado pela regra conhecida como 85/95. Ademais, a medida provisória modificou, dentre outros pontos, a disposição de aposentadoria no RGPS</w:t>
      </w:r>
      <w:r w:rsidR="006476B5" w:rsidRPr="00B1498E">
        <w:rPr>
          <w:rFonts w:ascii="Times New Roman" w:hAnsi="Times New Roman" w:cs="Times New Roman"/>
          <w:szCs w:val="24"/>
        </w:rPr>
        <w:t xml:space="preserve"> (</w:t>
      </w:r>
      <w:r w:rsidR="00EE0E57" w:rsidRPr="00B1498E">
        <w:rPr>
          <w:rFonts w:ascii="Times New Roman" w:hAnsi="Times New Roman" w:cs="Times New Roman"/>
          <w:szCs w:val="24"/>
        </w:rPr>
        <w:t>BRASIL, 2015). Contudo, as incorporações não foram suficientes para conter o déficit que se alavancava para os anos seguintes.</w:t>
      </w:r>
    </w:p>
    <w:p w14:paraId="3127F191" w14:textId="762C1403" w:rsidR="00EE0E57" w:rsidRPr="00B1498E" w:rsidRDefault="00EE0E57" w:rsidP="005C3943">
      <w:pPr>
        <w:spacing w:line="360" w:lineRule="auto"/>
        <w:ind w:firstLine="709"/>
        <w:rPr>
          <w:rFonts w:ascii="Times New Roman" w:hAnsi="Times New Roman" w:cs="Times New Roman"/>
          <w:szCs w:val="24"/>
        </w:rPr>
      </w:pPr>
      <w:r w:rsidRPr="00B1498E">
        <w:rPr>
          <w:rFonts w:ascii="Times New Roman" w:hAnsi="Times New Roman" w:cs="Times New Roman"/>
          <w:szCs w:val="24"/>
        </w:rPr>
        <w:t>Quanto ao RPPS, a MP 676</w:t>
      </w:r>
      <w:r w:rsidR="00F44CD3" w:rsidRPr="00B1498E">
        <w:rPr>
          <w:rFonts w:ascii="Times New Roman" w:hAnsi="Times New Roman" w:cs="Times New Roman"/>
          <w:szCs w:val="24"/>
        </w:rPr>
        <w:t xml:space="preserve"> modificou </w:t>
      </w:r>
      <w:r w:rsidRPr="00B1498E">
        <w:rPr>
          <w:rFonts w:ascii="Times New Roman" w:hAnsi="Times New Roman" w:cs="Times New Roman"/>
          <w:szCs w:val="24"/>
        </w:rPr>
        <w:t>“a legislação que trata da concessão de pensão por morte e empréstimo consignado do regime de previdência complementar de servidores públicos federais e titulares de cargo efetivo”</w:t>
      </w:r>
      <w:r w:rsidR="00F44CD3" w:rsidRPr="00B1498E">
        <w:rPr>
          <w:rFonts w:ascii="Times New Roman" w:hAnsi="Times New Roman" w:cs="Times New Roman"/>
          <w:szCs w:val="24"/>
        </w:rPr>
        <w:t xml:space="preserve"> (BRASIL, 2015, </w:t>
      </w:r>
      <w:r w:rsidR="00183EB8">
        <w:rPr>
          <w:rFonts w:ascii="Times New Roman" w:hAnsi="Times New Roman" w:cs="Times New Roman"/>
          <w:szCs w:val="24"/>
        </w:rPr>
        <w:t>p</w:t>
      </w:r>
      <w:r w:rsidR="00F44CD3" w:rsidRPr="00B1498E">
        <w:rPr>
          <w:rFonts w:ascii="Times New Roman" w:hAnsi="Times New Roman" w:cs="Times New Roman"/>
          <w:szCs w:val="24"/>
        </w:rPr>
        <w:t>. 1).</w:t>
      </w:r>
      <w:r w:rsidRPr="00B1498E">
        <w:rPr>
          <w:rFonts w:ascii="Times New Roman" w:hAnsi="Times New Roman" w:cs="Times New Roman"/>
          <w:szCs w:val="24"/>
        </w:rPr>
        <w:t xml:space="preserve"> Entretanto, os resultados que se encontravam mais estáveis até 2014, demonstram um crescimento relevante no período de 2015 a 2016, em que o déficit em relação ao PIB passa de 1,51%, para 2,22% </w:t>
      </w:r>
      <w:r w:rsidR="00F44CD3" w:rsidRPr="00B1498E">
        <w:rPr>
          <w:rFonts w:ascii="Times New Roman" w:hAnsi="Times New Roman" w:cs="Times New Roman"/>
          <w:szCs w:val="24"/>
        </w:rPr>
        <w:t>(tabela 2)</w:t>
      </w:r>
    </w:p>
    <w:p w14:paraId="40C9A824" w14:textId="7E418466" w:rsidR="00EE0E57" w:rsidRPr="00B1498E" w:rsidRDefault="00EE0E57" w:rsidP="00482375">
      <w:pPr>
        <w:spacing w:line="360" w:lineRule="auto"/>
        <w:ind w:firstLine="709"/>
        <w:rPr>
          <w:rFonts w:ascii="Times New Roman" w:hAnsi="Times New Roman" w:cs="Times New Roman"/>
          <w:szCs w:val="24"/>
        </w:rPr>
      </w:pPr>
      <w:r w:rsidRPr="00B1498E">
        <w:rPr>
          <w:rFonts w:ascii="Times New Roman" w:hAnsi="Times New Roman" w:cs="Times New Roman"/>
          <w:szCs w:val="24"/>
        </w:rPr>
        <w:t>Barbosa Filho (2017, p. 58)</w:t>
      </w:r>
      <w:r w:rsidR="00F44CD3" w:rsidRPr="00B1498E">
        <w:rPr>
          <w:rFonts w:ascii="Times New Roman" w:hAnsi="Times New Roman" w:cs="Times New Roman"/>
          <w:szCs w:val="24"/>
        </w:rPr>
        <w:t xml:space="preserve"> discorre, </w:t>
      </w:r>
      <w:r w:rsidRPr="00B1498E">
        <w:rPr>
          <w:rFonts w:ascii="Times New Roman" w:hAnsi="Times New Roman" w:cs="Times New Roman"/>
          <w:szCs w:val="24"/>
        </w:rPr>
        <w:t>a respeito da crise de 2014/2017 no que tange ao setor público brasileiro</w:t>
      </w:r>
      <w:r w:rsidR="00F44CD3" w:rsidRPr="00B1498E">
        <w:rPr>
          <w:rFonts w:ascii="Times New Roman" w:hAnsi="Times New Roman" w:cs="Times New Roman"/>
          <w:szCs w:val="24"/>
        </w:rPr>
        <w:t xml:space="preserve"> que</w:t>
      </w:r>
      <w:r w:rsidRPr="00B1498E">
        <w:rPr>
          <w:rFonts w:ascii="Times New Roman" w:hAnsi="Times New Roman" w:cs="Times New Roman"/>
          <w:szCs w:val="24"/>
        </w:rPr>
        <w:t xml:space="preserve"> “a taxa de crescimento do produto potencial da economia brasileira saiu da faixa de 4% ao ano para menos de 2% ao ano. Ao mesmo tempo, o setor público brasileiro abandona um superávit primário de 2,2% em 2012 e gera um déficit primário de 2,7% em 2016”.</w:t>
      </w:r>
    </w:p>
    <w:p w14:paraId="488B0AE6" w14:textId="32814427" w:rsidR="00EE0E57" w:rsidRPr="00B1498E" w:rsidRDefault="00EE0E57" w:rsidP="00482375">
      <w:pPr>
        <w:spacing w:line="360" w:lineRule="auto"/>
        <w:ind w:firstLine="709"/>
        <w:rPr>
          <w:rFonts w:ascii="Times New Roman" w:hAnsi="Times New Roman" w:cs="Times New Roman"/>
          <w:szCs w:val="24"/>
        </w:rPr>
      </w:pPr>
      <w:r w:rsidRPr="00B1498E">
        <w:rPr>
          <w:rFonts w:ascii="Times New Roman" w:hAnsi="Times New Roman" w:cs="Times New Roman"/>
          <w:szCs w:val="24"/>
        </w:rPr>
        <w:t>Conclui-se, assim, que reforma na previdência executada por Dilma, juntamente à recessão vivenciada no período</w:t>
      </w:r>
      <w:r w:rsidR="00F44CD3" w:rsidRPr="00B1498E">
        <w:rPr>
          <w:rFonts w:ascii="Times New Roman" w:hAnsi="Times New Roman" w:cs="Times New Roman"/>
          <w:szCs w:val="24"/>
        </w:rPr>
        <w:t>,</w:t>
      </w:r>
      <w:r w:rsidRPr="00B1498E">
        <w:rPr>
          <w:rFonts w:ascii="Times New Roman" w:hAnsi="Times New Roman" w:cs="Times New Roman"/>
          <w:szCs w:val="24"/>
        </w:rPr>
        <w:t xml:space="preserve"> acrescida da crise política, não contribuíram para um equilíbrio das contas previdenciárias no RGPS e no RPPS.</w:t>
      </w:r>
    </w:p>
    <w:p w14:paraId="7691C20A" w14:textId="6D206F03" w:rsidR="00EE0E57" w:rsidRPr="00B1498E" w:rsidRDefault="00EE0E57" w:rsidP="007B20C9">
      <w:pPr>
        <w:spacing w:line="360" w:lineRule="auto"/>
        <w:ind w:firstLine="709"/>
        <w:rPr>
          <w:rFonts w:ascii="Times New Roman" w:hAnsi="Times New Roman" w:cs="Times New Roman"/>
          <w:sz w:val="20"/>
          <w:szCs w:val="20"/>
        </w:rPr>
      </w:pPr>
      <w:r w:rsidRPr="00B1498E">
        <w:rPr>
          <w:rFonts w:ascii="Times New Roman" w:hAnsi="Times New Roman" w:cs="Times New Roman"/>
          <w:szCs w:val="24"/>
        </w:rPr>
        <w:t>Ao assumir, o principal desafio do governo Temer era de controlar os crescentes déficits nas contas públicas e, não obstante, a reforma da previdência torna-se uma das principais discussões no âmbito federal. A PEC 287/2016, proposta pelo governo Teme</w:t>
      </w:r>
      <w:r w:rsidR="005A7D3D" w:rsidRPr="00B1498E">
        <w:rPr>
          <w:rFonts w:ascii="Times New Roman" w:hAnsi="Times New Roman" w:cs="Times New Roman"/>
          <w:szCs w:val="24"/>
        </w:rPr>
        <w:t>r,</w:t>
      </w:r>
      <w:r w:rsidRPr="00B1498E">
        <w:rPr>
          <w:rFonts w:ascii="Times New Roman" w:hAnsi="Times New Roman" w:cs="Times New Roman"/>
          <w:szCs w:val="24"/>
        </w:rPr>
        <w:t xml:space="preserve"> corrobora com o documento “</w:t>
      </w:r>
      <w:r w:rsidRPr="00B1498E">
        <w:rPr>
          <w:rFonts w:ascii="Times New Roman" w:hAnsi="Times New Roman" w:cs="Times New Roman"/>
          <w:i/>
          <w:szCs w:val="24"/>
        </w:rPr>
        <w:t>Uma ponte para o futuro</w:t>
      </w:r>
      <w:r w:rsidRPr="00B1498E">
        <w:rPr>
          <w:rFonts w:ascii="Times New Roman" w:hAnsi="Times New Roman" w:cs="Times New Roman"/>
          <w:szCs w:val="24"/>
        </w:rPr>
        <w:t>” e o diagnóstico do texto para a economia brasileira, em que se identificam análises superficiais que abordam o tema previdência social</w:t>
      </w:r>
      <w:r w:rsidR="00352894" w:rsidRPr="00B1498E">
        <w:rPr>
          <w:rFonts w:ascii="Times New Roman" w:hAnsi="Times New Roman" w:cs="Times New Roman"/>
          <w:szCs w:val="24"/>
        </w:rPr>
        <w:t xml:space="preserve"> (BRASIL, 1988; PMDB, 2015).</w:t>
      </w:r>
    </w:p>
    <w:p w14:paraId="34064570" w14:textId="666ACD52" w:rsidR="00EE0E57" w:rsidRPr="00B1498E" w:rsidRDefault="00EE0E57" w:rsidP="00482375">
      <w:pPr>
        <w:spacing w:line="360" w:lineRule="auto"/>
        <w:ind w:firstLine="709"/>
        <w:rPr>
          <w:rFonts w:ascii="Times New Roman" w:hAnsi="Times New Roman" w:cs="Times New Roman"/>
          <w:szCs w:val="24"/>
        </w:rPr>
      </w:pPr>
      <w:r w:rsidRPr="00B1498E">
        <w:rPr>
          <w:rFonts w:ascii="Times New Roman" w:hAnsi="Times New Roman" w:cs="Times New Roman"/>
          <w:szCs w:val="24"/>
        </w:rPr>
        <w:t xml:space="preserve">As reformas propostas pela PEC n. 287 modificam tanto o </w:t>
      </w:r>
      <w:r w:rsidR="005A7D3D" w:rsidRPr="00B1498E">
        <w:rPr>
          <w:rFonts w:ascii="Times New Roman" w:hAnsi="Times New Roman" w:cs="Times New Roman"/>
          <w:szCs w:val="24"/>
        </w:rPr>
        <w:t>RGPS</w:t>
      </w:r>
      <w:r w:rsidRPr="00B1498E">
        <w:rPr>
          <w:rFonts w:ascii="Times New Roman" w:hAnsi="Times New Roman" w:cs="Times New Roman"/>
          <w:szCs w:val="24"/>
        </w:rPr>
        <w:t xml:space="preserve"> social, quanto o </w:t>
      </w:r>
      <w:r w:rsidR="005A7D3D" w:rsidRPr="00B1498E">
        <w:rPr>
          <w:rFonts w:ascii="Times New Roman" w:hAnsi="Times New Roman" w:cs="Times New Roman"/>
          <w:szCs w:val="24"/>
        </w:rPr>
        <w:t>RPPS</w:t>
      </w:r>
      <w:r w:rsidRPr="00B1498E">
        <w:rPr>
          <w:rFonts w:ascii="Times New Roman" w:hAnsi="Times New Roman" w:cs="Times New Roman"/>
          <w:szCs w:val="24"/>
        </w:rPr>
        <w:t xml:space="preserve">. Dentre os principais pontos que se buscou alterar, encontra-se o aumento da idade para </w:t>
      </w:r>
      <w:r w:rsidRPr="00B1498E">
        <w:rPr>
          <w:rFonts w:ascii="Times New Roman" w:hAnsi="Times New Roman" w:cs="Times New Roman"/>
          <w:szCs w:val="24"/>
        </w:rPr>
        <w:lastRenderedPageBreak/>
        <w:t>aposentadoria do servidor civil (RPPS): Art. 40, §1º, inciso II – “compulsoriamente, aos setenta e cinco anos de idade”; juntamente ao inciso III, cuja redação elenca:</w:t>
      </w:r>
    </w:p>
    <w:p w14:paraId="4F3FD3D9" w14:textId="77777777" w:rsidR="00EE0E57" w:rsidRPr="00B1498E" w:rsidRDefault="00EE0E57" w:rsidP="002A0236">
      <w:pPr>
        <w:spacing w:line="360" w:lineRule="auto"/>
        <w:ind w:left="2268"/>
        <w:rPr>
          <w:rFonts w:ascii="Times New Roman" w:hAnsi="Times New Roman" w:cs="Times New Roman"/>
          <w:sz w:val="22"/>
          <w:szCs w:val="22"/>
        </w:rPr>
      </w:pPr>
    </w:p>
    <w:p w14:paraId="18345FB8" w14:textId="11E2DB19" w:rsidR="00EE0E57" w:rsidRPr="00B1498E" w:rsidRDefault="00EE0E57" w:rsidP="00220C2C">
      <w:pPr>
        <w:ind w:left="2268"/>
        <w:rPr>
          <w:rFonts w:ascii="Times New Roman" w:hAnsi="Times New Roman" w:cs="Times New Roman"/>
          <w:sz w:val="22"/>
          <w:szCs w:val="22"/>
        </w:rPr>
      </w:pPr>
      <w:r w:rsidRPr="00B1498E">
        <w:rPr>
          <w:rFonts w:ascii="Times New Roman" w:hAnsi="Times New Roman" w:cs="Times New Roman"/>
          <w:sz w:val="22"/>
          <w:szCs w:val="22"/>
        </w:rPr>
        <w:t>Voluntariamente, aos sessenta e cinco anos de idade e vinte e cinco anos de contribuição, desde que cumprido o tempo mínimo de dez anos de efetivo exercício no serviço público e cinco anos no cargo efetivo em que se dará a aposentadoria”. (BRASIL, 2016, Art. 40).</w:t>
      </w:r>
    </w:p>
    <w:p w14:paraId="31F0AA53" w14:textId="77777777" w:rsidR="00EE0E57" w:rsidRPr="00B1498E" w:rsidRDefault="00EE0E57" w:rsidP="002A0236">
      <w:pPr>
        <w:spacing w:line="360" w:lineRule="auto"/>
        <w:ind w:left="2268"/>
        <w:rPr>
          <w:rFonts w:ascii="Times New Roman" w:hAnsi="Times New Roman" w:cs="Times New Roman"/>
          <w:sz w:val="22"/>
          <w:szCs w:val="22"/>
        </w:rPr>
      </w:pPr>
    </w:p>
    <w:p w14:paraId="6DB5C5B3" w14:textId="1408BBF1" w:rsidR="00EE0E57" w:rsidRPr="00B1498E" w:rsidRDefault="00EE0E57" w:rsidP="00482375">
      <w:pPr>
        <w:spacing w:line="360" w:lineRule="auto"/>
        <w:ind w:firstLine="709"/>
        <w:rPr>
          <w:rFonts w:ascii="Times New Roman" w:hAnsi="Times New Roman" w:cs="Times New Roman"/>
          <w:szCs w:val="24"/>
        </w:rPr>
      </w:pPr>
      <w:r w:rsidRPr="00B1498E">
        <w:rPr>
          <w:rFonts w:ascii="Times New Roman" w:hAnsi="Times New Roman" w:cs="Times New Roman"/>
          <w:szCs w:val="24"/>
        </w:rPr>
        <w:t xml:space="preserve">Ainda, determina-se a fixação de idade mínima para o RGPS, que assegurou aposentadoria </w:t>
      </w:r>
      <w:r w:rsidR="007F694C" w:rsidRPr="00B1498E">
        <w:rPr>
          <w:rFonts w:ascii="Times New Roman" w:hAnsi="Times New Roman" w:cs="Times New Roman"/>
          <w:szCs w:val="24"/>
        </w:rPr>
        <w:t>aos que usufruem desse regime</w:t>
      </w:r>
      <w:r w:rsidRPr="00B1498E">
        <w:rPr>
          <w:rFonts w:ascii="Times New Roman" w:hAnsi="Times New Roman" w:cs="Times New Roman"/>
          <w:szCs w:val="24"/>
        </w:rPr>
        <w:t xml:space="preserve"> “§ 7º [...] àqueles que tiverem completado sessenta e cinco anos de idade e vinte e cinco anos de contribuição, para ambos os sexos” (BRASIL, 2016, Art. 201). Ademais, propunha-se obrigatória a adoção do limite de benefício do regime geral: “(R$ 5.531,31) para o servidor civil, incluindo magistrados, membros do MP e TCU, com implementação obrigatória por todos os entes, no prazo de até 2 anos, de regime de previdência complementar” (SANTOS, 2017, p. 16).</w:t>
      </w:r>
    </w:p>
    <w:p w14:paraId="6EBD0152" w14:textId="394414F2" w:rsidR="00EE0E57" w:rsidRPr="00B1498E" w:rsidRDefault="00EE0E57" w:rsidP="00482375">
      <w:pPr>
        <w:spacing w:line="360" w:lineRule="auto"/>
        <w:ind w:firstLine="709"/>
        <w:rPr>
          <w:rFonts w:ascii="Times New Roman" w:hAnsi="Times New Roman" w:cs="Times New Roman"/>
          <w:szCs w:val="24"/>
        </w:rPr>
      </w:pPr>
      <w:r w:rsidRPr="00B1498E">
        <w:rPr>
          <w:rFonts w:ascii="Times New Roman" w:hAnsi="Times New Roman" w:cs="Times New Roman"/>
          <w:szCs w:val="24"/>
        </w:rPr>
        <w:t xml:space="preserve">No entanto, </w:t>
      </w:r>
      <w:r w:rsidR="002F7B72">
        <w:rPr>
          <w:rFonts w:ascii="Times New Roman" w:hAnsi="Times New Roman" w:cs="Times New Roman"/>
          <w:szCs w:val="24"/>
        </w:rPr>
        <w:t>à parte</w:t>
      </w:r>
      <w:r w:rsidR="002F7B72" w:rsidRPr="00B1498E">
        <w:rPr>
          <w:rFonts w:ascii="Times New Roman" w:hAnsi="Times New Roman" w:cs="Times New Roman"/>
          <w:szCs w:val="24"/>
        </w:rPr>
        <w:t xml:space="preserve"> </w:t>
      </w:r>
      <w:r w:rsidRPr="00B1498E">
        <w:rPr>
          <w:rFonts w:ascii="Times New Roman" w:hAnsi="Times New Roman" w:cs="Times New Roman"/>
          <w:szCs w:val="24"/>
        </w:rPr>
        <w:t>das próprias discussões acerca dos diferentes pontos principais desta reforma, que por si só geram debates e discussões prolongadas no legislativo e executivo, soma</w:t>
      </w:r>
      <w:r w:rsidR="007F694C" w:rsidRPr="00B1498E">
        <w:rPr>
          <w:rFonts w:ascii="Times New Roman" w:hAnsi="Times New Roman" w:cs="Times New Roman"/>
          <w:szCs w:val="24"/>
        </w:rPr>
        <w:t>m</w:t>
      </w:r>
      <w:r w:rsidRPr="00B1498E">
        <w:rPr>
          <w:rFonts w:ascii="Times New Roman" w:hAnsi="Times New Roman" w:cs="Times New Roman"/>
          <w:szCs w:val="24"/>
        </w:rPr>
        <w:t>-se como elementos que levaram à impossibilidade de votação desta reforma ainda no governo Temer</w:t>
      </w:r>
      <w:r w:rsidR="002F7B72">
        <w:rPr>
          <w:rFonts w:ascii="Times New Roman" w:hAnsi="Times New Roman" w:cs="Times New Roman"/>
          <w:szCs w:val="24"/>
        </w:rPr>
        <w:t>, resultado da</w:t>
      </w:r>
      <w:r w:rsidRPr="00B1498E">
        <w:rPr>
          <w:rFonts w:ascii="Times New Roman" w:hAnsi="Times New Roman" w:cs="Times New Roman"/>
          <w:szCs w:val="24"/>
        </w:rPr>
        <w:t xml:space="preserve"> instabilidade </w:t>
      </w:r>
      <w:r w:rsidR="002F7B72">
        <w:rPr>
          <w:rFonts w:ascii="Times New Roman" w:hAnsi="Times New Roman" w:cs="Times New Roman"/>
          <w:szCs w:val="24"/>
        </w:rPr>
        <w:t xml:space="preserve">política em seu governo, envolvido em </w:t>
      </w:r>
      <w:r w:rsidRPr="00B1498E">
        <w:rPr>
          <w:rFonts w:ascii="Times New Roman" w:hAnsi="Times New Roman" w:cs="Times New Roman"/>
          <w:szCs w:val="24"/>
        </w:rPr>
        <w:t>denúncias de corrupção, bem como o turbulento ambiente político que se formou a partir do início de 2018, como o desenrolar do processo eleitoral que se daria meses adiante. Neste sentido, a reforma sequer foi votada no Congresso, ficando à cargo da discussão para o governo seguinte.</w:t>
      </w:r>
    </w:p>
    <w:p w14:paraId="6CA2A4B5" w14:textId="68735E38" w:rsidR="00EE0E57" w:rsidRPr="005C7DA8" w:rsidRDefault="00EE0E57" w:rsidP="00482375">
      <w:pPr>
        <w:spacing w:line="360" w:lineRule="auto"/>
        <w:ind w:firstLine="709"/>
        <w:rPr>
          <w:rFonts w:ascii="Times New Roman" w:hAnsi="Times New Roman" w:cs="Times New Roman"/>
          <w:szCs w:val="24"/>
        </w:rPr>
      </w:pPr>
      <w:r w:rsidRPr="00B1498E">
        <w:rPr>
          <w:rFonts w:ascii="Times New Roman" w:hAnsi="Times New Roman" w:cs="Times New Roman"/>
          <w:szCs w:val="24"/>
        </w:rPr>
        <w:t>Em 2019, já no governo Bolsonaro,</w:t>
      </w:r>
      <w:r w:rsidR="002F7B72">
        <w:rPr>
          <w:rFonts w:ascii="Times New Roman" w:hAnsi="Times New Roman" w:cs="Times New Roman"/>
          <w:szCs w:val="24"/>
        </w:rPr>
        <w:t xml:space="preserve"> é proposto </w:t>
      </w:r>
      <w:r w:rsidRPr="00B1498E">
        <w:rPr>
          <w:rFonts w:ascii="Times New Roman" w:hAnsi="Times New Roman" w:cs="Times New Roman"/>
          <w:szCs w:val="24"/>
        </w:rPr>
        <w:t xml:space="preserve">um novo projeto de </w:t>
      </w:r>
      <w:r w:rsidR="005A1D6B" w:rsidRPr="00B1498E">
        <w:rPr>
          <w:rFonts w:ascii="Times New Roman" w:hAnsi="Times New Roman" w:cs="Times New Roman"/>
          <w:szCs w:val="24"/>
        </w:rPr>
        <w:t>EC</w:t>
      </w:r>
      <w:r w:rsidRPr="00B1498E">
        <w:rPr>
          <w:rFonts w:ascii="Times New Roman" w:hAnsi="Times New Roman" w:cs="Times New Roman"/>
          <w:szCs w:val="24"/>
        </w:rPr>
        <w:t xml:space="preserve"> que busca</w:t>
      </w:r>
      <w:r w:rsidR="002F7B72">
        <w:rPr>
          <w:rFonts w:ascii="Times New Roman" w:hAnsi="Times New Roman" w:cs="Times New Roman"/>
          <w:szCs w:val="24"/>
        </w:rPr>
        <w:t>va</w:t>
      </w:r>
      <w:r w:rsidRPr="00B1498E">
        <w:rPr>
          <w:rFonts w:ascii="Times New Roman" w:hAnsi="Times New Roman" w:cs="Times New Roman"/>
          <w:szCs w:val="24"/>
        </w:rPr>
        <w:t xml:space="preserve"> atuar sobre o cenário previdenciário. A PEC n. 6 de 2019, que após aprovada se tornou na </w:t>
      </w:r>
      <w:r w:rsidR="005A1D6B" w:rsidRPr="00B1498E">
        <w:rPr>
          <w:rFonts w:ascii="Times New Roman" w:hAnsi="Times New Roman" w:cs="Times New Roman"/>
          <w:szCs w:val="24"/>
        </w:rPr>
        <w:t>EC</w:t>
      </w:r>
      <w:r w:rsidRPr="00B1498E">
        <w:rPr>
          <w:rFonts w:ascii="Times New Roman" w:hAnsi="Times New Roman" w:cs="Times New Roman"/>
          <w:szCs w:val="24"/>
        </w:rPr>
        <w:t xml:space="preserve"> n. 103 de 2019, seguiu a linha proposta por Temer. Dentre os seguimentos comuns, encontram-se a modificação do sistema de custeio e financiamento da seguridade social, a fixação de idade mínima, e enrijece critérios para obtenção do benefício assistência social, previsto no art. 203, V, CF, promovendo uma sinalização de um regime de capitalização pura (</w:t>
      </w:r>
      <w:r w:rsidR="002C2580" w:rsidRPr="00B1498E">
        <w:rPr>
          <w:rFonts w:ascii="Times New Roman" w:hAnsi="Times New Roman" w:cs="Times New Roman"/>
          <w:szCs w:val="24"/>
        </w:rPr>
        <w:t xml:space="preserve">BRASIL, 1988; </w:t>
      </w:r>
      <w:r w:rsidRPr="00B1498E">
        <w:rPr>
          <w:rFonts w:ascii="Times New Roman" w:hAnsi="Times New Roman" w:cs="Times New Roman"/>
          <w:szCs w:val="24"/>
        </w:rPr>
        <w:t xml:space="preserve">SERAU JÚNIOR, 2019). A reforma do regime militar foi discutida separadamente, e suas alterações </w:t>
      </w:r>
      <w:r w:rsidRPr="005C7DA8">
        <w:rPr>
          <w:rFonts w:ascii="Times New Roman" w:hAnsi="Times New Roman" w:cs="Times New Roman"/>
          <w:szCs w:val="24"/>
        </w:rPr>
        <w:t>diferem das aprovadas para os demais regimes. A PL 1645/2019, cuja norma gerada é a lei 13.954 de 16 de dezembro de 2019, tem como principal mudança o tempo mínimo de serviço para a inatividade, que aumentou de 30 para 35 anos. No entanto, o grupo não terá idade mínima para se aposentar (reserva remunerada) (BRASIL, 2019).</w:t>
      </w:r>
    </w:p>
    <w:p w14:paraId="4893DE9F" w14:textId="27B8FBAE" w:rsidR="00EE0E57" w:rsidRPr="005C7DA8" w:rsidRDefault="00EE0E57" w:rsidP="00482375">
      <w:pPr>
        <w:spacing w:line="360" w:lineRule="auto"/>
        <w:ind w:firstLine="709"/>
        <w:rPr>
          <w:rFonts w:ascii="Times New Roman" w:hAnsi="Times New Roman" w:cs="Times New Roman"/>
          <w:szCs w:val="24"/>
        </w:rPr>
      </w:pPr>
      <w:r w:rsidRPr="005C7DA8">
        <w:rPr>
          <w:rFonts w:ascii="Times New Roman" w:hAnsi="Times New Roman" w:cs="Times New Roman"/>
          <w:szCs w:val="24"/>
        </w:rPr>
        <w:t>Cabe destacar</w:t>
      </w:r>
      <w:r w:rsidR="007F694C" w:rsidRPr="005C7DA8">
        <w:rPr>
          <w:rFonts w:ascii="Times New Roman" w:hAnsi="Times New Roman" w:cs="Times New Roman"/>
          <w:szCs w:val="24"/>
        </w:rPr>
        <w:t xml:space="preserve"> </w:t>
      </w:r>
      <w:r w:rsidRPr="005C7DA8">
        <w:rPr>
          <w:rFonts w:ascii="Times New Roman" w:hAnsi="Times New Roman" w:cs="Times New Roman"/>
          <w:szCs w:val="24"/>
        </w:rPr>
        <w:t xml:space="preserve">que a maior parte das unidades da federação adotaram regime similar ou até mais rígido ao federal para seus regimes previdenciários próprios, embora a discussão ainda </w:t>
      </w:r>
      <w:r w:rsidRPr="005C7DA8">
        <w:rPr>
          <w:rFonts w:ascii="Times New Roman" w:hAnsi="Times New Roman" w:cs="Times New Roman"/>
          <w:szCs w:val="24"/>
        </w:rPr>
        <w:lastRenderedPageBreak/>
        <w:t xml:space="preserve">esteja sendo levada adiante em diferentes Estados, </w:t>
      </w:r>
      <w:r w:rsidR="005C7DA8" w:rsidRPr="005C7DA8">
        <w:rPr>
          <w:rFonts w:ascii="Times New Roman" w:hAnsi="Times New Roman" w:cs="Times New Roman"/>
          <w:szCs w:val="24"/>
        </w:rPr>
        <w:t>elas têm</w:t>
      </w:r>
      <w:r w:rsidRPr="005C7DA8">
        <w:rPr>
          <w:rFonts w:ascii="Times New Roman" w:hAnsi="Times New Roman" w:cs="Times New Roman"/>
          <w:szCs w:val="24"/>
        </w:rPr>
        <w:t xml:space="preserve"> sido interrompidas com a pandemia d</w:t>
      </w:r>
      <w:r w:rsidR="007F694C" w:rsidRPr="005C7DA8">
        <w:rPr>
          <w:rFonts w:ascii="Times New Roman" w:hAnsi="Times New Roman" w:cs="Times New Roman"/>
          <w:szCs w:val="24"/>
        </w:rPr>
        <w:t>e</w:t>
      </w:r>
      <w:r w:rsidRPr="005C7DA8">
        <w:rPr>
          <w:rFonts w:ascii="Times New Roman" w:hAnsi="Times New Roman" w:cs="Times New Roman"/>
          <w:szCs w:val="24"/>
        </w:rPr>
        <w:t xml:space="preserve"> </w:t>
      </w:r>
      <w:r w:rsidR="007F694C" w:rsidRPr="005C7DA8">
        <w:rPr>
          <w:rFonts w:ascii="Times New Roman" w:hAnsi="Times New Roman" w:cs="Times New Roman"/>
          <w:szCs w:val="24"/>
        </w:rPr>
        <w:t>C</w:t>
      </w:r>
      <w:r w:rsidRPr="005C7DA8">
        <w:rPr>
          <w:rFonts w:ascii="Times New Roman" w:hAnsi="Times New Roman" w:cs="Times New Roman"/>
          <w:szCs w:val="24"/>
        </w:rPr>
        <w:t xml:space="preserve">ovid-19, a partir do início de 2020. </w:t>
      </w:r>
    </w:p>
    <w:p w14:paraId="4BB65910" w14:textId="2CF2745E" w:rsidR="008D1367" w:rsidRPr="005C7DA8" w:rsidRDefault="00EE0E57" w:rsidP="00482375">
      <w:pPr>
        <w:spacing w:line="360" w:lineRule="auto"/>
        <w:ind w:firstLine="709"/>
        <w:rPr>
          <w:rFonts w:ascii="Times New Roman" w:hAnsi="Times New Roman" w:cs="Times New Roman"/>
          <w:szCs w:val="24"/>
        </w:rPr>
      </w:pPr>
      <w:r w:rsidRPr="005C7DA8">
        <w:rPr>
          <w:rFonts w:ascii="Times New Roman" w:hAnsi="Times New Roman" w:cs="Times New Roman"/>
          <w:szCs w:val="24"/>
        </w:rPr>
        <w:t>A crise gerada pelo novo coronavírus trouxe</w:t>
      </w:r>
      <w:r w:rsidR="005C7DA8" w:rsidRPr="005C7DA8">
        <w:rPr>
          <w:rFonts w:ascii="Times New Roman" w:hAnsi="Times New Roman" w:cs="Times New Roman"/>
          <w:szCs w:val="24"/>
        </w:rPr>
        <w:t xml:space="preserve"> consigo</w:t>
      </w:r>
      <w:r w:rsidRPr="005C7DA8">
        <w:rPr>
          <w:rFonts w:ascii="Times New Roman" w:hAnsi="Times New Roman" w:cs="Times New Roman"/>
          <w:szCs w:val="24"/>
        </w:rPr>
        <w:t xml:space="preserve"> um cenário desafiador, principalmente para as economias emergentes. O índice de trabalhadores no mercado informal, que já era elevado, sobretudo pelo salto na taxa de desemprego a partir de 2015</w:t>
      </w:r>
      <w:r w:rsidR="00191583" w:rsidRPr="005C7DA8">
        <w:rPr>
          <w:rFonts w:ascii="Times New Roman" w:hAnsi="Times New Roman" w:cs="Times New Roman"/>
          <w:szCs w:val="24"/>
        </w:rPr>
        <w:t>,</w:t>
      </w:r>
      <w:r w:rsidRPr="005C7DA8" w:rsidDel="008D1367">
        <w:rPr>
          <w:rFonts w:ascii="Times New Roman" w:hAnsi="Times New Roman" w:cs="Times New Roman"/>
          <w:szCs w:val="24"/>
        </w:rPr>
        <w:t xml:space="preserve"> </w:t>
      </w:r>
      <w:r w:rsidRPr="005C7DA8">
        <w:rPr>
          <w:rFonts w:ascii="Times New Roman" w:hAnsi="Times New Roman" w:cs="Times New Roman"/>
          <w:szCs w:val="24"/>
        </w:rPr>
        <w:t>possivelmente será fortemente afetado pela supressão de muitas vagas de trabalho formal em meio à pandemia</w:t>
      </w:r>
      <w:r w:rsidRPr="005C7DA8">
        <w:rPr>
          <w:rStyle w:val="Refdenotadefim"/>
          <w:rFonts w:ascii="Times New Roman" w:hAnsi="Times New Roman" w:cs="Times New Roman"/>
          <w:szCs w:val="24"/>
        </w:rPr>
        <w:endnoteReference w:id="2"/>
      </w:r>
      <w:r w:rsidRPr="005C7DA8">
        <w:rPr>
          <w:rFonts w:ascii="Times New Roman" w:hAnsi="Times New Roman" w:cs="Times New Roman"/>
          <w:szCs w:val="24"/>
        </w:rPr>
        <w:t>.</w:t>
      </w:r>
      <w:r w:rsidR="00352F04" w:rsidRPr="005C7DA8">
        <w:rPr>
          <w:rFonts w:ascii="Times New Roman" w:hAnsi="Times New Roman" w:cs="Times New Roman"/>
          <w:szCs w:val="24"/>
        </w:rPr>
        <w:t xml:space="preserve"> </w:t>
      </w:r>
    </w:p>
    <w:p w14:paraId="58CFC2E8" w14:textId="238BCD62" w:rsidR="005535CD" w:rsidRPr="005C7DA8" w:rsidRDefault="00A377E0" w:rsidP="00482375">
      <w:pPr>
        <w:spacing w:line="360" w:lineRule="auto"/>
        <w:ind w:firstLine="709"/>
        <w:rPr>
          <w:rFonts w:ascii="Times New Roman" w:hAnsi="Times New Roman" w:cs="Times New Roman"/>
          <w:szCs w:val="24"/>
        </w:rPr>
      </w:pPr>
      <w:r w:rsidRPr="005C7DA8">
        <w:rPr>
          <w:rFonts w:ascii="Times New Roman" w:hAnsi="Times New Roman" w:cs="Times New Roman"/>
          <w:szCs w:val="24"/>
        </w:rPr>
        <w:t xml:space="preserve">Ademais, </w:t>
      </w:r>
      <w:r w:rsidR="00352F04" w:rsidRPr="005C7DA8">
        <w:rPr>
          <w:rFonts w:ascii="Times New Roman" w:hAnsi="Times New Roman" w:cs="Times New Roman"/>
          <w:szCs w:val="24"/>
        </w:rPr>
        <w:t>uma situação de recessão econômica afeta diretamente o mercado de trabalho, as remunerações e a previdência social.</w:t>
      </w:r>
      <w:r w:rsidRPr="005C7DA8">
        <w:rPr>
          <w:rFonts w:ascii="Times New Roman" w:hAnsi="Times New Roman" w:cs="Times New Roman"/>
          <w:szCs w:val="24"/>
        </w:rPr>
        <w:t xml:space="preserve"> Apesar da estimativa de negativa do efeito do vírus à economia, ainda não se sabe em quais dimensões exatas o déficit previdenciário aumentará</w:t>
      </w:r>
      <w:r w:rsidR="00586E46">
        <w:rPr>
          <w:rFonts w:ascii="Times New Roman" w:hAnsi="Times New Roman" w:cs="Times New Roman"/>
          <w:szCs w:val="24"/>
        </w:rPr>
        <w:t>, a depender de quanto tempo a pandemia perdurará</w:t>
      </w:r>
      <w:r w:rsidR="00ED7B2C">
        <w:rPr>
          <w:rStyle w:val="Refdenotadefim"/>
          <w:rFonts w:ascii="Times New Roman" w:hAnsi="Times New Roman" w:cs="Times New Roman"/>
          <w:szCs w:val="24"/>
        </w:rPr>
        <w:endnoteReference w:id="3"/>
      </w:r>
      <w:r w:rsidR="00BA1CF9">
        <w:rPr>
          <w:rFonts w:ascii="Times New Roman" w:hAnsi="Times New Roman" w:cs="Times New Roman"/>
          <w:szCs w:val="24"/>
        </w:rPr>
        <w:t>.</w:t>
      </w:r>
      <w:r w:rsidR="00587E23" w:rsidRPr="005C7DA8">
        <w:rPr>
          <w:rFonts w:ascii="Times New Roman" w:hAnsi="Times New Roman" w:cs="Times New Roman"/>
          <w:szCs w:val="24"/>
        </w:rPr>
        <w:t xml:space="preserve"> </w:t>
      </w:r>
      <w:r w:rsidRPr="005C7DA8">
        <w:rPr>
          <w:rFonts w:ascii="Times New Roman" w:hAnsi="Times New Roman" w:cs="Times New Roman"/>
          <w:szCs w:val="24"/>
        </w:rPr>
        <w:t>Por fim, constata-se a necessidade de uma reforma previdenciária</w:t>
      </w:r>
      <w:r w:rsidR="00CC46D8" w:rsidRPr="005C7DA8">
        <w:rPr>
          <w:rFonts w:ascii="Times New Roman" w:hAnsi="Times New Roman" w:cs="Times New Roman"/>
          <w:szCs w:val="24"/>
        </w:rPr>
        <w:t xml:space="preserve"> </w:t>
      </w:r>
      <w:r w:rsidRPr="005C7DA8">
        <w:rPr>
          <w:rFonts w:ascii="Times New Roman" w:hAnsi="Times New Roman" w:cs="Times New Roman"/>
          <w:szCs w:val="24"/>
        </w:rPr>
        <w:t>que</w:t>
      </w:r>
      <w:r w:rsidR="00CC46D8" w:rsidRPr="005C7DA8">
        <w:rPr>
          <w:rFonts w:ascii="Times New Roman" w:hAnsi="Times New Roman" w:cs="Times New Roman"/>
          <w:szCs w:val="24"/>
        </w:rPr>
        <w:t xml:space="preserve"> envolva a sociedade e atue efetivamente sobre os déficits crescentes que fomentam ainda mais a desigualdade</w:t>
      </w:r>
      <w:r w:rsidR="00587E23" w:rsidRPr="005C7DA8">
        <w:rPr>
          <w:rFonts w:ascii="Times New Roman" w:hAnsi="Times New Roman" w:cs="Times New Roman"/>
          <w:szCs w:val="24"/>
        </w:rPr>
        <w:t>,</w:t>
      </w:r>
      <w:r w:rsidR="00CC46D8" w:rsidRPr="005C7DA8">
        <w:rPr>
          <w:rFonts w:ascii="Times New Roman" w:hAnsi="Times New Roman" w:cs="Times New Roman"/>
          <w:szCs w:val="24"/>
        </w:rPr>
        <w:t xml:space="preserve"> devido </w:t>
      </w:r>
      <w:r w:rsidR="00314EAF" w:rsidRPr="005C7DA8">
        <w:rPr>
          <w:rFonts w:ascii="Times New Roman" w:hAnsi="Times New Roman" w:cs="Times New Roman"/>
          <w:szCs w:val="24"/>
        </w:rPr>
        <w:t>às</w:t>
      </w:r>
      <w:r w:rsidR="00CC46D8" w:rsidRPr="005C7DA8">
        <w:rPr>
          <w:rFonts w:ascii="Times New Roman" w:hAnsi="Times New Roman" w:cs="Times New Roman"/>
          <w:szCs w:val="24"/>
        </w:rPr>
        <w:t xml:space="preserve"> suas proporções que superam</w:t>
      </w:r>
      <w:r w:rsidR="00587E23" w:rsidRPr="005C7DA8">
        <w:rPr>
          <w:rFonts w:ascii="Times New Roman" w:hAnsi="Times New Roman" w:cs="Times New Roman"/>
          <w:szCs w:val="24"/>
        </w:rPr>
        <w:t xml:space="preserve"> os gastos</w:t>
      </w:r>
      <w:r w:rsidR="00CC46D8" w:rsidRPr="005C7DA8">
        <w:rPr>
          <w:rFonts w:ascii="Times New Roman" w:hAnsi="Times New Roman" w:cs="Times New Roman"/>
          <w:szCs w:val="24"/>
        </w:rPr>
        <w:t xml:space="preserve"> em educação e saúde juntos (GAIO, 2019). Outrossim, que </w:t>
      </w:r>
      <w:r w:rsidRPr="005C7DA8">
        <w:rPr>
          <w:rFonts w:ascii="Times New Roman" w:hAnsi="Times New Roman" w:cs="Times New Roman"/>
          <w:szCs w:val="24"/>
        </w:rPr>
        <w:t>incorpore as variações demográficas, ofereça proteção efetiva na velhice</w:t>
      </w:r>
      <w:r w:rsidR="00314EAF" w:rsidRPr="005C7DA8">
        <w:rPr>
          <w:rFonts w:ascii="Times New Roman" w:hAnsi="Times New Roman" w:cs="Times New Roman"/>
          <w:szCs w:val="24"/>
        </w:rPr>
        <w:t>,</w:t>
      </w:r>
      <w:r w:rsidRPr="005C7DA8">
        <w:rPr>
          <w:rFonts w:ascii="Times New Roman" w:hAnsi="Times New Roman" w:cs="Times New Roman"/>
          <w:szCs w:val="24"/>
        </w:rPr>
        <w:t xml:space="preserve"> integrando</w:t>
      </w:r>
      <w:r w:rsidR="00CC46D8" w:rsidRPr="005C7DA8">
        <w:rPr>
          <w:rFonts w:ascii="Times New Roman" w:hAnsi="Times New Roman" w:cs="Times New Roman"/>
          <w:szCs w:val="24"/>
        </w:rPr>
        <w:t xml:space="preserve"> as</w:t>
      </w:r>
      <w:r w:rsidRPr="005C7DA8">
        <w:rPr>
          <w:rFonts w:ascii="Times New Roman" w:hAnsi="Times New Roman" w:cs="Times New Roman"/>
          <w:szCs w:val="24"/>
        </w:rPr>
        <w:t xml:space="preserve"> políticas de desenvolvimento econômico e social (OLIVEIRA; MACHADO; HEIN, 2019)</w:t>
      </w:r>
      <w:r w:rsidR="00CC46D8" w:rsidRPr="005C7DA8">
        <w:rPr>
          <w:rFonts w:ascii="Times New Roman" w:hAnsi="Times New Roman" w:cs="Times New Roman"/>
          <w:szCs w:val="24"/>
        </w:rPr>
        <w:t>.</w:t>
      </w:r>
    </w:p>
    <w:p w14:paraId="7B226D4B" w14:textId="72C7E296" w:rsidR="00816C84" w:rsidRPr="008548B8" w:rsidRDefault="00816C84" w:rsidP="00B3189A">
      <w:pPr>
        <w:spacing w:line="360" w:lineRule="auto"/>
        <w:rPr>
          <w:rFonts w:ascii="Times New Roman" w:hAnsi="Times New Roman" w:cs="Times New Roman"/>
          <w:color w:val="000000" w:themeColor="text1"/>
          <w:szCs w:val="24"/>
        </w:rPr>
      </w:pPr>
    </w:p>
    <w:p w14:paraId="5FBDE067" w14:textId="1E7D79A9" w:rsidR="00EF3684" w:rsidRPr="008548B8" w:rsidRDefault="00CB5393" w:rsidP="00B3189A">
      <w:pPr>
        <w:rPr>
          <w:rFonts w:ascii="Times New Roman" w:hAnsi="Times New Roman" w:cs="Times New Roman"/>
          <w:b/>
          <w:bCs/>
          <w:color w:val="000000" w:themeColor="text1"/>
          <w:szCs w:val="24"/>
        </w:rPr>
      </w:pPr>
      <w:r>
        <w:rPr>
          <w:rFonts w:ascii="Times New Roman" w:hAnsi="Times New Roman" w:cs="Times New Roman"/>
          <w:b/>
          <w:bCs/>
          <w:color w:val="000000" w:themeColor="text1"/>
          <w:szCs w:val="24"/>
        </w:rPr>
        <w:t>3</w:t>
      </w:r>
      <w:r w:rsidR="00816C84" w:rsidRPr="008548B8">
        <w:rPr>
          <w:rFonts w:ascii="Times New Roman" w:hAnsi="Times New Roman" w:cs="Times New Roman"/>
          <w:b/>
          <w:bCs/>
          <w:color w:val="000000" w:themeColor="text1"/>
          <w:szCs w:val="24"/>
        </w:rPr>
        <w:t>. CONSIDERAÇÕES FINAIS</w:t>
      </w:r>
    </w:p>
    <w:p w14:paraId="6F46A998" w14:textId="77777777" w:rsidR="00230C80" w:rsidRPr="008548B8" w:rsidRDefault="00230C80" w:rsidP="00B3189A">
      <w:pPr>
        <w:spacing w:line="360" w:lineRule="auto"/>
        <w:rPr>
          <w:rFonts w:ascii="Times New Roman" w:hAnsi="Times New Roman" w:cs="Times New Roman"/>
          <w:b/>
          <w:bCs/>
          <w:color w:val="000000" w:themeColor="text1"/>
          <w:szCs w:val="24"/>
        </w:rPr>
      </w:pPr>
    </w:p>
    <w:p w14:paraId="382336DF" w14:textId="36EFADAC" w:rsidR="006F404F" w:rsidRPr="008548B8" w:rsidRDefault="003231B1" w:rsidP="00230C80">
      <w:pPr>
        <w:spacing w:line="360" w:lineRule="auto"/>
        <w:ind w:firstLine="709"/>
        <w:rPr>
          <w:rFonts w:ascii="Times New Roman" w:hAnsi="Times New Roman" w:cs="Times New Roman"/>
          <w:szCs w:val="24"/>
        </w:rPr>
      </w:pPr>
      <w:r w:rsidRPr="008548B8">
        <w:rPr>
          <w:rFonts w:ascii="Times New Roman" w:hAnsi="Times New Roman" w:cs="Times New Roman"/>
          <w:szCs w:val="24"/>
        </w:rPr>
        <w:t>Em suma</w:t>
      </w:r>
      <w:r w:rsidR="00C853BB" w:rsidRPr="008548B8">
        <w:rPr>
          <w:rFonts w:ascii="Times New Roman" w:hAnsi="Times New Roman" w:cs="Times New Roman"/>
          <w:szCs w:val="24"/>
        </w:rPr>
        <w:t xml:space="preserve">, observou-se que </w:t>
      </w:r>
      <w:r w:rsidR="00EF3684" w:rsidRPr="008548B8">
        <w:rPr>
          <w:rFonts w:ascii="Times New Roman" w:hAnsi="Times New Roman" w:cs="Times New Roman"/>
          <w:szCs w:val="24"/>
        </w:rPr>
        <w:t>as reformas realizadas no sistema previdenciário brasileiro e as diferentes propostas surgidas não foram suficientes de modo a proporcionar equilíbrio</w:t>
      </w:r>
      <w:r w:rsidR="006F404F" w:rsidRPr="008548B8">
        <w:rPr>
          <w:rFonts w:ascii="Times New Roman" w:hAnsi="Times New Roman" w:cs="Times New Roman"/>
          <w:szCs w:val="24"/>
        </w:rPr>
        <w:t xml:space="preserve"> consistente</w:t>
      </w:r>
      <w:r w:rsidR="00EF3684" w:rsidRPr="008548B8">
        <w:rPr>
          <w:rFonts w:ascii="Times New Roman" w:hAnsi="Times New Roman" w:cs="Times New Roman"/>
          <w:szCs w:val="24"/>
        </w:rPr>
        <w:t xml:space="preserve"> às contas previdenciárias.</w:t>
      </w:r>
      <w:r w:rsidR="003C7BC9" w:rsidRPr="008548B8">
        <w:rPr>
          <w:rFonts w:ascii="Times New Roman" w:hAnsi="Times New Roman" w:cs="Times New Roman"/>
          <w:szCs w:val="24"/>
        </w:rPr>
        <w:t xml:space="preserve"> </w:t>
      </w:r>
      <w:r w:rsidR="006F404F" w:rsidRPr="008548B8">
        <w:rPr>
          <w:rFonts w:ascii="Times New Roman" w:hAnsi="Times New Roman" w:cs="Times New Roman"/>
          <w:szCs w:val="24"/>
        </w:rPr>
        <w:t>A EC n. 20</w:t>
      </w:r>
      <w:r w:rsidR="00945139">
        <w:rPr>
          <w:rFonts w:ascii="Times New Roman" w:hAnsi="Times New Roman" w:cs="Times New Roman"/>
          <w:szCs w:val="24"/>
        </w:rPr>
        <w:t>,</w:t>
      </w:r>
      <w:r w:rsidR="006F404F" w:rsidRPr="008548B8">
        <w:rPr>
          <w:rFonts w:ascii="Times New Roman" w:hAnsi="Times New Roman" w:cs="Times New Roman"/>
          <w:szCs w:val="24"/>
        </w:rPr>
        <w:t xml:space="preserve"> proposta p</w:t>
      </w:r>
      <w:r w:rsidR="00D93F1D">
        <w:rPr>
          <w:rFonts w:ascii="Times New Roman" w:hAnsi="Times New Roman" w:cs="Times New Roman"/>
          <w:szCs w:val="24"/>
        </w:rPr>
        <w:t>elo governo</w:t>
      </w:r>
      <w:r w:rsidR="006F404F" w:rsidRPr="008548B8">
        <w:rPr>
          <w:rFonts w:ascii="Times New Roman" w:hAnsi="Times New Roman" w:cs="Times New Roman"/>
          <w:szCs w:val="24"/>
        </w:rPr>
        <w:t xml:space="preserve"> </w:t>
      </w:r>
      <w:r w:rsidR="007F694C">
        <w:rPr>
          <w:rFonts w:ascii="Times New Roman" w:hAnsi="Times New Roman" w:cs="Times New Roman"/>
          <w:szCs w:val="24"/>
        </w:rPr>
        <w:t>FHC</w:t>
      </w:r>
      <w:r w:rsidR="006F404F" w:rsidRPr="008548B8">
        <w:rPr>
          <w:rFonts w:ascii="Times New Roman" w:hAnsi="Times New Roman" w:cs="Times New Roman"/>
          <w:szCs w:val="24"/>
        </w:rPr>
        <w:t xml:space="preserve"> (1998)</w:t>
      </w:r>
      <w:r w:rsidR="00945139">
        <w:rPr>
          <w:rFonts w:ascii="Times New Roman" w:hAnsi="Times New Roman" w:cs="Times New Roman"/>
          <w:szCs w:val="24"/>
        </w:rPr>
        <w:t>,</w:t>
      </w:r>
      <w:r w:rsidR="006F404F" w:rsidRPr="008548B8">
        <w:rPr>
          <w:rFonts w:ascii="Times New Roman" w:hAnsi="Times New Roman" w:cs="Times New Roman"/>
          <w:szCs w:val="24"/>
        </w:rPr>
        <w:t xml:space="preserve"> não foi capaz de gerar resultados que preservassem o equilíbrio financeiro e atuarial, como dispunha o Art. 40, tendo resultado </w:t>
      </w:r>
      <w:r w:rsidR="00D93F1D">
        <w:rPr>
          <w:rFonts w:ascii="Times New Roman" w:hAnsi="Times New Roman" w:cs="Times New Roman"/>
          <w:szCs w:val="24"/>
        </w:rPr>
        <w:t>em</w:t>
      </w:r>
      <w:r w:rsidR="006F404F" w:rsidRPr="008548B8">
        <w:rPr>
          <w:rFonts w:ascii="Times New Roman" w:hAnsi="Times New Roman" w:cs="Times New Roman"/>
          <w:szCs w:val="24"/>
        </w:rPr>
        <w:t xml:space="preserve"> redução do déficit </w:t>
      </w:r>
      <w:r w:rsidR="00D93F1D">
        <w:rPr>
          <w:rFonts w:ascii="Times New Roman" w:hAnsi="Times New Roman" w:cs="Times New Roman"/>
          <w:szCs w:val="24"/>
        </w:rPr>
        <w:t xml:space="preserve">somente </w:t>
      </w:r>
      <w:r w:rsidR="006F404F" w:rsidRPr="008548B8">
        <w:rPr>
          <w:rFonts w:ascii="Times New Roman" w:hAnsi="Times New Roman" w:cs="Times New Roman"/>
          <w:szCs w:val="24"/>
        </w:rPr>
        <w:t>nos anos 2000-2001</w:t>
      </w:r>
      <w:r w:rsidR="003C7BC9" w:rsidRPr="008548B8">
        <w:rPr>
          <w:rFonts w:ascii="Times New Roman" w:hAnsi="Times New Roman" w:cs="Times New Roman"/>
          <w:szCs w:val="24"/>
        </w:rPr>
        <w:t xml:space="preserve"> (RGPS).</w:t>
      </w:r>
    </w:p>
    <w:p w14:paraId="6935BFB1" w14:textId="23E6749B" w:rsidR="003116FB" w:rsidRPr="008548B8" w:rsidRDefault="003116FB" w:rsidP="00230C80">
      <w:pPr>
        <w:spacing w:line="360" w:lineRule="auto"/>
        <w:ind w:firstLine="709"/>
        <w:rPr>
          <w:rFonts w:ascii="Times New Roman" w:hAnsi="Times New Roman" w:cs="Times New Roman"/>
          <w:szCs w:val="24"/>
        </w:rPr>
      </w:pPr>
      <w:r w:rsidRPr="008548B8">
        <w:rPr>
          <w:rFonts w:ascii="Times New Roman" w:hAnsi="Times New Roman" w:cs="Times New Roman"/>
          <w:szCs w:val="24"/>
        </w:rPr>
        <w:t>Dentro do recorte feito por esse trabalho, constatou-se que</w:t>
      </w:r>
      <w:r w:rsidR="00B845DA" w:rsidRPr="008548B8">
        <w:rPr>
          <w:rFonts w:ascii="Times New Roman" w:hAnsi="Times New Roman" w:cs="Times New Roman"/>
          <w:szCs w:val="24"/>
        </w:rPr>
        <w:t xml:space="preserve">, corroborando com a análise realizadas por </w:t>
      </w:r>
      <w:r w:rsidR="00B845DA" w:rsidRPr="007C2CFF">
        <w:rPr>
          <w:rFonts w:ascii="Times New Roman" w:hAnsi="Times New Roman" w:cs="Times New Roman"/>
          <w:szCs w:val="24"/>
        </w:rPr>
        <w:fldChar w:fldCharType="begin" w:fldLock="1"/>
      </w:r>
      <w:r w:rsidR="006C5893" w:rsidRPr="007C2CFF">
        <w:rPr>
          <w:rFonts w:ascii="Times New Roman" w:hAnsi="Times New Roman" w:cs="Times New Roman"/>
          <w:szCs w:val="24"/>
        </w:rPr>
        <w:instrText>ADDIN CSL_CITATION {"citationItems":[{"id":"ITEM-1","itemData":{"abstract":"Este artigo analisa a reforma feita em 2003 no sistema de previdência social brasileiro. Foram estimados os impactos fiscais da proposta original do governo, da versão aprovada na Câmara dos Deputados e da versão final, aprovada no Senado. Também foram calculadas as alíquotas de contribuição efetiva e aquela que seria necessária para equilibrar o fluxo de caixa do sistema, tanto na situação anterior às mudanças quanto nas três fases da reforma. Os resultados indicam que ocorreu um avanço significativo no sentido de reduzir o déficit da previdência e de torná-la menos desigual, apesar de os impactos da reforma aprovada terem sido consideravelmente menores do que aqueles que se esperavam da versão original do projeto.","author":[{"dropping-particle":"","family":"Souza","given":"André Portela","non-dropping-particle":"","parse-names":false,"suffix":""},{"dropping-particle":"","family":"Zylberstajn","given":"Hélio","non-dropping-particle":"","parse-names":false,"suffix":""},{"dropping-particle":"","family":"Afonso","given":"Luís Eduardo","non-dropping-particle":"","parse-names":false,"suffix":""},{"dropping-particle":"","family":"Flori","given":"Priscila Matias","non-dropping-particle":"","parse-names":false,"suffix":""}],"container-title":"Pesquisa e Planejamento Econômico","id":"ITEM-1","issue":"1","issued":{"date-parts":[["2006"]]},"page":"1-38","title":"Resultados fiscais da reforma de 2003 no sistema de previdência social brasileiro","type":"article-journal","volume":"36"},"uris":["http://www.mendeley.com/documents/?uuid=f795fabd-8d1d-4aba-a600-a5d574979092"]}],"mendeley":{"formattedCitation":"(SOUZA et al., 2006)","manualFormatting":"Souza et al. (2006)","plainTextFormattedCitation":"(SOUZA et al., 2006)","previouslyFormattedCitation":"(SOUZA et al., 2006)"},"properties":{"noteIndex":0},"schema":"https://github.com/citation-style-language/schema/raw/master/csl-citation.json"}</w:instrText>
      </w:r>
      <w:r w:rsidR="00B845DA" w:rsidRPr="007C2CFF">
        <w:rPr>
          <w:rFonts w:ascii="Times New Roman" w:hAnsi="Times New Roman" w:cs="Times New Roman"/>
          <w:szCs w:val="24"/>
        </w:rPr>
        <w:fldChar w:fldCharType="separate"/>
      </w:r>
      <w:r w:rsidR="00B845DA" w:rsidRPr="007C2CFF">
        <w:rPr>
          <w:rFonts w:ascii="Times New Roman" w:hAnsi="Times New Roman" w:cs="Times New Roman"/>
          <w:noProof/>
          <w:szCs w:val="24"/>
        </w:rPr>
        <w:t>Souza et al. (2006)</w:t>
      </w:r>
      <w:r w:rsidR="00B845DA" w:rsidRPr="007C2CFF">
        <w:rPr>
          <w:rFonts w:ascii="Times New Roman" w:hAnsi="Times New Roman" w:cs="Times New Roman"/>
          <w:szCs w:val="24"/>
        </w:rPr>
        <w:fldChar w:fldCharType="end"/>
      </w:r>
      <w:r w:rsidR="00B845DA" w:rsidRPr="008548B8">
        <w:rPr>
          <w:rFonts w:ascii="Times New Roman" w:hAnsi="Times New Roman" w:cs="Times New Roman"/>
          <w:szCs w:val="24"/>
        </w:rPr>
        <w:t xml:space="preserve">, houve uma progressão relevante por meio da reforma realizada durante o Governo Lula em termos de reduzir o déficit previdenciário. Ou seja, </w:t>
      </w:r>
      <w:r w:rsidR="006C5893" w:rsidRPr="008548B8">
        <w:rPr>
          <w:rFonts w:ascii="Times New Roman" w:hAnsi="Times New Roman" w:cs="Times New Roman"/>
          <w:szCs w:val="24"/>
        </w:rPr>
        <w:t>a</w:t>
      </w:r>
      <w:r w:rsidRPr="008548B8">
        <w:rPr>
          <w:rFonts w:ascii="Times New Roman" w:hAnsi="Times New Roman" w:cs="Times New Roman"/>
          <w:szCs w:val="24"/>
        </w:rPr>
        <w:t xml:space="preserve"> </w:t>
      </w:r>
      <w:r w:rsidR="006C5893" w:rsidRPr="008548B8">
        <w:rPr>
          <w:rFonts w:ascii="Times New Roman" w:hAnsi="Times New Roman" w:cs="Times New Roman"/>
          <w:szCs w:val="24"/>
        </w:rPr>
        <w:t>época</w:t>
      </w:r>
      <w:r w:rsidRPr="008548B8">
        <w:rPr>
          <w:rFonts w:ascii="Times New Roman" w:hAnsi="Times New Roman" w:cs="Times New Roman"/>
          <w:szCs w:val="24"/>
        </w:rPr>
        <w:t xml:space="preserve"> de melhor situação atuarial da previdência (RGPS e RPPS)</w:t>
      </w:r>
      <w:r w:rsidR="00767691" w:rsidRPr="008548B8">
        <w:rPr>
          <w:rFonts w:ascii="Times New Roman" w:hAnsi="Times New Roman" w:cs="Times New Roman"/>
          <w:szCs w:val="24"/>
        </w:rPr>
        <w:t xml:space="preserve"> </w:t>
      </w:r>
      <w:r w:rsidR="00D93F1D">
        <w:rPr>
          <w:rFonts w:ascii="Times New Roman" w:hAnsi="Times New Roman" w:cs="Times New Roman"/>
          <w:szCs w:val="24"/>
        </w:rPr>
        <w:t>se deu ao longo do período de 2005 a 2011</w:t>
      </w:r>
      <w:r w:rsidRPr="008548B8">
        <w:rPr>
          <w:rFonts w:ascii="Times New Roman" w:hAnsi="Times New Roman" w:cs="Times New Roman"/>
          <w:szCs w:val="24"/>
        </w:rPr>
        <w:t xml:space="preserve">, período caracterizado pela melhora no desempenho econômico, assim como pela melhora dos indicadores </w:t>
      </w:r>
      <w:r w:rsidR="003231B1" w:rsidRPr="008548B8">
        <w:rPr>
          <w:rFonts w:ascii="Times New Roman" w:hAnsi="Times New Roman" w:cs="Times New Roman"/>
          <w:szCs w:val="24"/>
        </w:rPr>
        <w:t>no mercado de trabalho</w:t>
      </w:r>
      <w:r w:rsidRPr="008548B8">
        <w:rPr>
          <w:rFonts w:ascii="Times New Roman" w:hAnsi="Times New Roman" w:cs="Times New Roman"/>
          <w:szCs w:val="24"/>
        </w:rPr>
        <w:t xml:space="preserve">. </w:t>
      </w:r>
      <w:r w:rsidR="00767691" w:rsidRPr="008548B8">
        <w:rPr>
          <w:rFonts w:ascii="Times New Roman" w:hAnsi="Times New Roman" w:cs="Times New Roman"/>
          <w:szCs w:val="24"/>
        </w:rPr>
        <w:t>Dessa forma,</w:t>
      </w:r>
      <w:r w:rsidR="002C2A7C" w:rsidRPr="008548B8">
        <w:rPr>
          <w:rFonts w:ascii="Times New Roman" w:hAnsi="Times New Roman" w:cs="Times New Roman"/>
          <w:szCs w:val="24"/>
        </w:rPr>
        <w:t xml:space="preserve"> </w:t>
      </w:r>
      <w:r w:rsidR="000B7486" w:rsidRPr="008548B8">
        <w:rPr>
          <w:rFonts w:ascii="Times New Roman" w:hAnsi="Times New Roman" w:cs="Times New Roman"/>
          <w:szCs w:val="24"/>
        </w:rPr>
        <w:t xml:space="preserve">constata-se uma </w:t>
      </w:r>
      <w:r w:rsidR="00B236D9" w:rsidRPr="008548B8">
        <w:rPr>
          <w:rFonts w:ascii="Times New Roman" w:hAnsi="Times New Roman" w:cs="Times New Roman"/>
          <w:szCs w:val="24"/>
        </w:rPr>
        <w:t>r</w:t>
      </w:r>
      <w:r w:rsidRPr="008548B8">
        <w:rPr>
          <w:rFonts w:ascii="Times New Roman" w:hAnsi="Times New Roman" w:cs="Times New Roman"/>
          <w:szCs w:val="24"/>
        </w:rPr>
        <w:t>elação entre um sistema previdenciário menos deficitário</w:t>
      </w:r>
      <w:r w:rsidR="000B7486" w:rsidRPr="008548B8">
        <w:rPr>
          <w:rFonts w:ascii="Times New Roman" w:hAnsi="Times New Roman" w:cs="Times New Roman"/>
          <w:szCs w:val="24"/>
        </w:rPr>
        <w:t xml:space="preserve">, </w:t>
      </w:r>
      <w:r w:rsidRPr="008548B8">
        <w:rPr>
          <w:rFonts w:ascii="Times New Roman" w:hAnsi="Times New Roman" w:cs="Times New Roman"/>
          <w:szCs w:val="24"/>
        </w:rPr>
        <w:t>estabilidade</w:t>
      </w:r>
      <w:r w:rsidR="003C7BC9" w:rsidRPr="008548B8">
        <w:rPr>
          <w:rFonts w:ascii="Times New Roman" w:hAnsi="Times New Roman" w:cs="Times New Roman"/>
          <w:szCs w:val="24"/>
        </w:rPr>
        <w:t xml:space="preserve"> econômica</w:t>
      </w:r>
      <w:r w:rsidRPr="008548B8">
        <w:rPr>
          <w:rFonts w:ascii="Times New Roman" w:hAnsi="Times New Roman" w:cs="Times New Roman"/>
          <w:szCs w:val="24"/>
        </w:rPr>
        <w:t xml:space="preserve"> do país</w:t>
      </w:r>
      <w:r w:rsidR="000B7486" w:rsidRPr="008548B8">
        <w:rPr>
          <w:rFonts w:ascii="Times New Roman" w:hAnsi="Times New Roman" w:cs="Times New Roman"/>
          <w:szCs w:val="24"/>
        </w:rPr>
        <w:t>, aumento das remunerações e baixo índice de desemprego.</w:t>
      </w:r>
      <w:r w:rsidR="003C7BC9" w:rsidRPr="008548B8">
        <w:rPr>
          <w:rFonts w:ascii="Times New Roman" w:hAnsi="Times New Roman" w:cs="Times New Roman"/>
          <w:szCs w:val="24"/>
        </w:rPr>
        <w:t xml:space="preserve"> </w:t>
      </w:r>
    </w:p>
    <w:p w14:paraId="2C4E4473" w14:textId="3B557026" w:rsidR="00AF598F" w:rsidRPr="008548B8" w:rsidRDefault="00AF598F" w:rsidP="00230C80">
      <w:pPr>
        <w:spacing w:line="360" w:lineRule="auto"/>
        <w:ind w:firstLine="709"/>
        <w:rPr>
          <w:rFonts w:ascii="Times New Roman" w:hAnsi="Times New Roman" w:cs="Times New Roman"/>
          <w:szCs w:val="24"/>
        </w:rPr>
      </w:pPr>
      <w:r w:rsidRPr="008548B8">
        <w:rPr>
          <w:rFonts w:ascii="Times New Roman" w:hAnsi="Times New Roman" w:cs="Times New Roman"/>
          <w:szCs w:val="24"/>
        </w:rPr>
        <w:t xml:space="preserve">O desaquecimento econômico </w:t>
      </w:r>
      <w:r w:rsidR="00B21422" w:rsidRPr="008548B8">
        <w:rPr>
          <w:rFonts w:ascii="Times New Roman" w:hAnsi="Times New Roman" w:cs="Times New Roman"/>
          <w:szCs w:val="24"/>
        </w:rPr>
        <w:t xml:space="preserve">de </w:t>
      </w:r>
      <w:r w:rsidRPr="008548B8">
        <w:rPr>
          <w:rFonts w:ascii="Times New Roman" w:hAnsi="Times New Roman" w:cs="Times New Roman"/>
          <w:szCs w:val="24"/>
        </w:rPr>
        <w:t>2012</w:t>
      </w:r>
      <w:r w:rsidR="00C31397">
        <w:rPr>
          <w:rFonts w:ascii="Times New Roman" w:hAnsi="Times New Roman" w:cs="Times New Roman"/>
          <w:szCs w:val="24"/>
        </w:rPr>
        <w:t>,</w:t>
      </w:r>
      <w:r w:rsidRPr="008548B8">
        <w:rPr>
          <w:rFonts w:ascii="Times New Roman" w:hAnsi="Times New Roman" w:cs="Times New Roman"/>
          <w:szCs w:val="24"/>
        </w:rPr>
        <w:t xml:space="preserve"> e a intensa crise de 2014 contribuíram negativamente </w:t>
      </w:r>
      <w:r w:rsidR="00D04354" w:rsidRPr="008548B8">
        <w:rPr>
          <w:rFonts w:ascii="Times New Roman" w:hAnsi="Times New Roman" w:cs="Times New Roman"/>
          <w:szCs w:val="24"/>
        </w:rPr>
        <w:t>para os</w:t>
      </w:r>
      <w:r w:rsidRPr="008548B8">
        <w:rPr>
          <w:rFonts w:ascii="Times New Roman" w:hAnsi="Times New Roman" w:cs="Times New Roman"/>
          <w:szCs w:val="24"/>
        </w:rPr>
        <w:t xml:space="preserve"> balanços previdenciários.</w:t>
      </w:r>
      <w:r w:rsidR="00B21422" w:rsidRPr="008548B8">
        <w:rPr>
          <w:rFonts w:ascii="Times New Roman" w:hAnsi="Times New Roman" w:cs="Times New Roman"/>
          <w:szCs w:val="24"/>
        </w:rPr>
        <w:t xml:space="preserve"> </w:t>
      </w:r>
      <w:r w:rsidR="00B420DD" w:rsidRPr="008548B8">
        <w:rPr>
          <w:rFonts w:ascii="Times New Roman" w:hAnsi="Times New Roman" w:cs="Times New Roman"/>
          <w:szCs w:val="24"/>
        </w:rPr>
        <w:t xml:space="preserve">Com a crescente evolução do déficit </w:t>
      </w:r>
      <w:r w:rsidR="00B420DD" w:rsidRPr="008548B8">
        <w:rPr>
          <w:rFonts w:ascii="Times New Roman" w:hAnsi="Times New Roman" w:cs="Times New Roman"/>
          <w:szCs w:val="24"/>
        </w:rPr>
        <w:lastRenderedPageBreak/>
        <w:t xml:space="preserve">previdenciário e a intensificação da crise política, não houve melhoras nas contas previdenciárias. Neste sentido, a Lei 13.183/2015, que alterou a fórmula para aposentadorias em alternativas ao fator previdenciário, </w:t>
      </w:r>
      <w:r w:rsidR="00D04354" w:rsidRPr="008548B8">
        <w:rPr>
          <w:rFonts w:ascii="Times New Roman" w:hAnsi="Times New Roman" w:cs="Times New Roman"/>
          <w:szCs w:val="24"/>
        </w:rPr>
        <w:t xml:space="preserve">não </w:t>
      </w:r>
      <w:r w:rsidR="00B420DD" w:rsidRPr="008548B8">
        <w:rPr>
          <w:rFonts w:ascii="Times New Roman" w:hAnsi="Times New Roman" w:cs="Times New Roman"/>
          <w:szCs w:val="24"/>
        </w:rPr>
        <w:t>demonstrou resultado positivo sobre o déficit.</w:t>
      </w:r>
    </w:p>
    <w:p w14:paraId="7F236FBC" w14:textId="7FA2B465" w:rsidR="00C925C3" w:rsidRPr="008548B8" w:rsidRDefault="00D04354" w:rsidP="00230C80">
      <w:pPr>
        <w:spacing w:line="360" w:lineRule="auto"/>
        <w:ind w:firstLine="709"/>
        <w:rPr>
          <w:rFonts w:ascii="Times New Roman" w:hAnsi="Times New Roman" w:cs="Times New Roman"/>
          <w:szCs w:val="24"/>
        </w:rPr>
      </w:pPr>
      <w:r w:rsidRPr="008548B8">
        <w:rPr>
          <w:rFonts w:ascii="Times New Roman" w:hAnsi="Times New Roman" w:cs="Times New Roman"/>
          <w:szCs w:val="24"/>
        </w:rPr>
        <w:t>A reforma proposta p</w:t>
      </w:r>
      <w:r w:rsidR="00024AEA" w:rsidRPr="008548B8">
        <w:rPr>
          <w:rFonts w:ascii="Times New Roman" w:hAnsi="Times New Roman" w:cs="Times New Roman"/>
          <w:szCs w:val="24"/>
        </w:rPr>
        <w:t>elo governo</w:t>
      </w:r>
      <w:r w:rsidRPr="008548B8">
        <w:rPr>
          <w:rFonts w:ascii="Times New Roman" w:hAnsi="Times New Roman" w:cs="Times New Roman"/>
          <w:szCs w:val="24"/>
        </w:rPr>
        <w:t xml:space="preserve"> Temer (PEC 287/2016) buscava alterar substancialmente </w:t>
      </w:r>
      <w:r w:rsidR="00482769" w:rsidRPr="008548B8">
        <w:rPr>
          <w:rFonts w:ascii="Times New Roman" w:hAnsi="Times New Roman" w:cs="Times New Roman"/>
          <w:szCs w:val="24"/>
        </w:rPr>
        <w:t>o modelo previdenciário em vigo</w:t>
      </w:r>
      <w:r w:rsidR="00024AEA" w:rsidRPr="008548B8">
        <w:rPr>
          <w:rFonts w:ascii="Times New Roman" w:hAnsi="Times New Roman" w:cs="Times New Roman"/>
          <w:szCs w:val="24"/>
        </w:rPr>
        <w:t>r. N</w:t>
      </w:r>
      <w:r w:rsidR="00482769" w:rsidRPr="008548B8">
        <w:rPr>
          <w:rFonts w:ascii="Times New Roman" w:hAnsi="Times New Roman" w:cs="Times New Roman"/>
          <w:szCs w:val="24"/>
        </w:rPr>
        <w:t>o entanto, devido ao conturbado cenário político do momento, às den</w:t>
      </w:r>
      <w:r w:rsidR="00636C23" w:rsidRPr="008548B8">
        <w:rPr>
          <w:rFonts w:ascii="Times New Roman" w:hAnsi="Times New Roman" w:cs="Times New Roman"/>
          <w:szCs w:val="24"/>
        </w:rPr>
        <w:t>ú</w:t>
      </w:r>
      <w:r w:rsidR="00482769" w:rsidRPr="008548B8">
        <w:rPr>
          <w:rFonts w:ascii="Times New Roman" w:hAnsi="Times New Roman" w:cs="Times New Roman"/>
          <w:szCs w:val="24"/>
        </w:rPr>
        <w:t>ncias de corrupção e baixa governabilidade do presidente, tal projeto não seguiu adiante.</w:t>
      </w:r>
    </w:p>
    <w:p w14:paraId="56F08016" w14:textId="1D60E1FB" w:rsidR="008809C4" w:rsidRPr="008548B8" w:rsidRDefault="00B21422" w:rsidP="00230C80">
      <w:pPr>
        <w:spacing w:line="360" w:lineRule="auto"/>
        <w:ind w:firstLine="709"/>
        <w:rPr>
          <w:rFonts w:ascii="Times New Roman" w:hAnsi="Times New Roman" w:cs="Times New Roman"/>
          <w:szCs w:val="24"/>
        </w:rPr>
      </w:pPr>
      <w:r w:rsidRPr="008548B8">
        <w:rPr>
          <w:rFonts w:ascii="Times New Roman" w:hAnsi="Times New Roman" w:cs="Times New Roman"/>
          <w:szCs w:val="24"/>
        </w:rPr>
        <w:t>Por conseguinte</w:t>
      </w:r>
      <w:r w:rsidR="00482769" w:rsidRPr="008548B8">
        <w:rPr>
          <w:rFonts w:ascii="Times New Roman" w:hAnsi="Times New Roman" w:cs="Times New Roman"/>
          <w:szCs w:val="24"/>
        </w:rPr>
        <w:t>,</w:t>
      </w:r>
      <w:r w:rsidRPr="008548B8">
        <w:rPr>
          <w:rFonts w:ascii="Times New Roman" w:hAnsi="Times New Roman" w:cs="Times New Roman"/>
          <w:szCs w:val="24"/>
        </w:rPr>
        <w:t xml:space="preserve"> as</w:t>
      </w:r>
      <w:r w:rsidR="00482769" w:rsidRPr="008548B8">
        <w:rPr>
          <w:rFonts w:ascii="Times New Roman" w:hAnsi="Times New Roman" w:cs="Times New Roman"/>
          <w:szCs w:val="24"/>
        </w:rPr>
        <w:t xml:space="preserve"> modificações propostas (</w:t>
      </w:r>
      <w:r w:rsidRPr="008548B8">
        <w:rPr>
          <w:rFonts w:ascii="Times New Roman" w:hAnsi="Times New Roman" w:cs="Times New Roman"/>
          <w:szCs w:val="24"/>
        </w:rPr>
        <w:t xml:space="preserve">por meio do </w:t>
      </w:r>
      <w:r w:rsidR="00482769" w:rsidRPr="008548B8">
        <w:rPr>
          <w:rFonts w:ascii="Times New Roman" w:hAnsi="Times New Roman" w:cs="Times New Roman"/>
          <w:szCs w:val="24"/>
        </w:rPr>
        <w:t>PEC n. 6/2019) e de fato aprovadas no governo Bolsonaro</w:t>
      </w:r>
      <w:r w:rsidRPr="008548B8">
        <w:rPr>
          <w:rFonts w:ascii="Times New Roman" w:hAnsi="Times New Roman" w:cs="Times New Roman"/>
          <w:szCs w:val="24"/>
        </w:rPr>
        <w:t xml:space="preserve"> não incluíram os militares, que</w:t>
      </w:r>
      <w:r w:rsidR="00F5330B" w:rsidRPr="008548B8">
        <w:rPr>
          <w:rFonts w:ascii="Times New Roman" w:hAnsi="Times New Roman" w:cs="Times New Roman"/>
          <w:color w:val="000000" w:themeColor="text1"/>
          <w:szCs w:val="24"/>
        </w:rPr>
        <w:t xml:space="preserve"> </w:t>
      </w:r>
      <w:r w:rsidR="008809C4" w:rsidRPr="008548B8">
        <w:rPr>
          <w:rFonts w:ascii="Times New Roman" w:hAnsi="Times New Roman" w:cs="Times New Roman"/>
          <w:color w:val="000000" w:themeColor="text1"/>
          <w:szCs w:val="24"/>
        </w:rPr>
        <w:t>tiveram sua reforma discutida separadamente por meio da</w:t>
      </w:r>
      <w:r w:rsidR="008809C4" w:rsidRPr="008548B8">
        <w:rPr>
          <w:rFonts w:ascii="Times New Roman" w:hAnsi="Times New Roman" w:cs="Times New Roman"/>
          <w:szCs w:val="24"/>
        </w:rPr>
        <w:t xml:space="preserve"> PL 1645/2019</w:t>
      </w:r>
      <w:r w:rsidRPr="008548B8">
        <w:rPr>
          <w:rFonts w:ascii="Times New Roman" w:hAnsi="Times New Roman" w:cs="Times New Roman"/>
          <w:szCs w:val="24"/>
        </w:rPr>
        <w:t xml:space="preserve">. </w:t>
      </w:r>
      <w:r w:rsidR="00F5330B" w:rsidRPr="008548B8">
        <w:rPr>
          <w:rFonts w:ascii="Times New Roman" w:hAnsi="Times New Roman" w:cs="Times New Roman"/>
          <w:szCs w:val="24"/>
        </w:rPr>
        <w:t>As alterações incrementais tiveram como principal mudança o tempo mínimo de serviço para a inatividade, que aumentou de 30 para 35 anos</w:t>
      </w:r>
      <w:r w:rsidR="00024AEA" w:rsidRPr="008548B8">
        <w:rPr>
          <w:rFonts w:ascii="Times New Roman" w:hAnsi="Times New Roman" w:cs="Times New Roman"/>
          <w:szCs w:val="24"/>
        </w:rPr>
        <w:t>. E</w:t>
      </w:r>
      <w:r w:rsidR="00F5330B" w:rsidRPr="008548B8">
        <w:rPr>
          <w:rFonts w:ascii="Times New Roman" w:hAnsi="Times New Roman" w:cs="Times New Roman"/>
          <w:szCs w:val="24"/>
        </w:rPr>
        <w:t>ntretanto, não se estabeleceu idade mínima para a aposentadoria desse grupo.</w:t>
      </w:r>
      <w:r w:rsidR="00572D70" w:rsidRPr="008548B8">
        <w:rPr>
          <w:rFonts w:ascii="Times New Roman" w:hAnsi="Times New Roman" w:cs="Times New Roman"/>
          <w:szCs w:val="24"/>
        </w:rPr>
        <w:t xml:space="preserve"> Isto posto</w:t>
      </w:r>
      <w:r w:rsidR="00F5330B" w:rsidRPr="008548B8">
        <w:rPr>
          <w:rFonts w:ascii="Times New Roman" w:hAnsi="Times New Roman" w:cs="Times New Roman"/>
          <w:szCs w:val="24"/>
        </w:rPr>
        <w:t>, o carácter não contributivo do RPPS dos militares</w:t>
      </w:r>
      <w:r w:rsidR="00024AEA" w:rsidRPr="008548B8">
        <w:rPr>
          <w:rFonts w:ascii="Times New Roman" w:hAnsi="Times New Roman" w:cs="Times New Roman"/>
          <w:szCs w:val="24"/>
        </w:rPr>
        <w:t>,</w:t>
      </w:r>
      <w:r w:rsidR="00F5330B" w:rsidRPr="008548B8">
        <w:rPr>
          <w:rFonts w:ascii="Times New Roman" w:hAnsi="Times New Roman" w:cs="Times New Roman"/>
          <w:szCs w:val="24"/>
        </w:rPr>
        <w:t xml:space="preserve"> elencado por </w:t>
      </w:r>
      <w:r w:rsidR="00F5330B" w:rsidRPr="00945139">
        <w:rPr>
          <w:rFonts w:ascii="Times New Roman" w:hAnsi="Times New Roman" w:cs="Times New Roman"/>
          <w:szCs w:val="24"/>
        </w:rPr>
        <w:t xml:space="preserve">Castro e </w:t>
      </w:r>
      <w:proofErr w:type="spellStart"/>
      <w:r w:rsidR="00F5330B" w:rsidRPr="00945139">
        <w:rPr>
          <w:rFonts w:ascii="Times New Roman" w:hAnsi="Times New Roman" w:cs="Times New Roman"/>
          <w:szCs w:val="24"/>
        </w:rPr>
        <w:t>Lazzari</w:t>
      </w:r>
      <w:proofErr w:type="spellEnd"/>
      <w:r w:rsidR="00F5330B" w:rsidRPr="00945139">
        <w:rPr>
          <w:rFonts w:ascii="Times New Roman" w:hAnsi="Times New Roman" w:cs="Times New Roman"/>
          <w:szCs w:val="24"/>
        </w:rPr>
        <w:t xml:space="preserve"> (2018)</w:t>
      </w:r>
      <w:r w:rsidR="00024AEA" w:rsidRPr="00D93F1D">
        <w:rPr>
          <w:rFonts w:ascii="Times New Roman" w:hAnsi="Times New Roman" w:cs="Times New Roman"/>
          <w:szCs w:val="24"/>
        </w:rPr>
        <w:t>,</w:t>
      </w:r>
      <w:r w:rsidR="00F5330B" w:rsidRPr="00D93F1D">
        <w:rPr>
          <w:rFonts w:ascii="Times New Roman" w:hAnsi="Times New Roman" w:cs="Times New Roman"/>
          <w:szCs w:val="24"/>
        </w:rPr>
        <w:t xml:space="preserve"> </w:t>
      </w:r>
      <w:r w:rsidR="00F5330B" w:rsidRPr="008548B8">
        <w:rPr>
          <w:rFonts w:ascii="Times New Roman" w:hAnsi="Times New Roman" w:cs="Times New Roman"/>
          <w:szCs w:val="24"/>
        </w:rPr>
        <w:t xml:space="preserve">foi preservado e tal grupo ainda </w:t>
      </w:r>
      <w:r w:rsidR="009B1B5C" w:rsidRPr="008548B8">
        <w:rPr>
          <w:rFonts w:ascii="Times New Roman" w:hAnsi="Times New Roman" w:cs="Times New Roman"/>
          <w:szCs w:val="24"/>
        </w:rPr>
        <w:t>se encontra</w:t>
      </w:r>
      <w:r w:rsidR="00F5330B" w:rsidRPr="008548B8">
        <w:rPr>
          <w:rFonts w:ascii="Times New Roman" w:hAnsi="Times New Roman" w:cs="Times New Roman"/>
          <w:szCs w:val="24"/>
        </w:rPr>
        <w:t xml:space="preserve"> em </w:t>
      </w:r>
      <w:r w:rsidR="009B1B5C" w:rsidRPr="008548B8">
        <w:rPr>
          <w:rFonts w:ascii="Times New Roman" w:hAnsi="Times New Roman" w:cs="Times New Roman"/>
          <w:szCs w:val="24"/>
        </w:rPr>
        <w:t xml:space="preserve">condições </w:t>
      </w:r>
      <w:r w:rsidR="00F5330B" w:rsidRPr="008548B8">
        <w:rPr>
          <w:rFonts w:ascii="Times New Roman" w:hAnsi="Times New Roman" w:cs="Times New Roman"/>
          <w:szCs w:val="24"/>
        </w:rPr>
        <w:t>privilegiada</w:t>
      </w:r>
      <w:r w:rsidR="009B1B5C" w:rsidRPr="008548B8">
        <w:rPr>
          <w:rFonts w:ascii="Times New Roman" w:hAnsi="Times New Roman" w:cs="Times New Roman"/>
          <w:szCs w:val="24"/>
        </w:rPr>
        <w:t>s</w:t>
      </w:r>
      <w:r w:rsidR="00F5330B" w:rsidRPr="008548B8">
        <w:rPr>
          <w:rFonts w:ascii="Times New Roman" w:hAnsi="Times New Roman" w:cs="Times New Roman"/>
          <w:szCs w:val="24"/>
        </w:rPr>
        <w:t xml:space="preserve"> em relação aos demais contribuintes pertencentes ao RGPS e RPPS </w:t>
      </w:r>
      <w:r w:rsidRPr="008548B8">
        <w:rPr>
          <w:rFonts w:ascii="Times New Roman" w:hAnsi="Times New Roman" w:cs="Times New Roman"/>
          <w:szCs w:val="24"/>
        </w:rPr>
        <w:t xml:space="preserve">dos </w:t>
      </w:r>
      <w:r w:rsidR="00F5330B" w:rsidRPr="008548B8">
        <w:rPr>
          <w:rFonts w:ascii="Times New Roman" w:hAnsi="Times New Roman" w:cs="Times New Roman"/>
          <w:szCs w:val="24"/>
        </w:rPr>
        <w:t>servidores públicos</w:t>
      </w:r>
      <w:r w:rsidR="009B1B5C" w:rsidRPr="008548B8">
        <w:rPr>
          <w:rFonts w:ascii="Times New Roman" w:hAnsi="Times New Roman" w:cs="Times New Roman"/>
          <w:szCs w:val="24"/>
        </w:rPr>
        <w:t xml:space="preserve">. </w:t>
      </w:r>
    </w:p>
    <w:p w14:paraId="7BE981CA" w14:textId="0591E320" w:rsidR="009B1B5C" w:rsidRDefault="00735BA2" w:rsidP="00230C80">
      <w:pPr>
        <w:spacing w:line="360" w:lineRule="auto"/>
        <w:ind w:firstLine="709"/>
        <w:rPr>
          <w:rFonts w:ascii="Times New Roman" w:hAnsi="Times New Roman" w:cs="Times New Roman"/>
          <w:szCs w:val="24"/>
        </w:rPr>
      </w:pPr>
      <w:r w:rsidRPr="008548B8">
        <w:rPr>
          <w:rFonts w:ascii="Times New Roman" w:hAnsi="Times New Roman" w:cs="Times New Roman"/>
          <w:szCs w:val="24"/>
        </w:rPr>
        <w:t>Desta maneira</w:t>
      </w:r>
      <w:r w:rsidR="009B1B5C" w:rsidRPr="008548B8">
        <w:rPr>
          <w:rFonts w:ascii="Times New Roman" w:hAnsi="Times New Roman" w:cs="Times New Roman"/>
          <w:szCs w:val="24"/>
        </w:rPr>
        <w:t>, estima-se que a reforma realizada p</w:t>
      </w:r>
      <w:r w:rsidR="00024AEA" w:rsidRPr="008548B8">
        <w:rPr>
          <w:rFonts w:ascii="Times New Roman" w:hAnsi="Times New Roman" w:cs="Times New Roman"/>
          <w:szCs w:val="24"/>
        </w:rPr>
        <w:t>elo governo</w:t>
      </w:r>
      <w:r w:rsidR="009B1B5C" w:rsidRPr="008548B8">
        <w:rPr>
          <w:rFonts w:ascii="Times New Roman" w:hAnsi="Times New Roman" w:cs="Times New Roman"/>
          <w:szCs w:val="24"/>
        </w:rPr>
        <w:t xml:space="preserve"> Bolsonaro</w:t>
      </w:r>
      <w:r w:rsidR="00024AEA" w:rsidRPr="008548B8">
        <w:rPr>
          <w:rFonts w:ascii="Times New Roman" w:hAnsi="Times New Roman" w:cs="Times New Roman"/>
          <w:szCs w:val="24"/>
        </w:rPr>
        <w:t xml:space="preserve"> tenderá a</w:t>
      </w:r>
      <w:r w:rsidR="009B1B5C" w:rsidRPr="008548B8">
        <w:rPr>
          <w:rFonts w:ascii="Times New Roman" w:hAnsi="Times New Roman" w:cs="Times New Roman"/>
          <w:szCs w:val="24"/>
        </w:rPr>
        <w:t xml:space="preserve"> não </w:t>
      </w:r>
      <w:r w:rsidR="00024AEA" w:rsidRPr="008548B8">
        <w:rPr>
          <w:rFonts w:ascii="Times New Roman" w:hAnsi="Times New Roman" w:cs="Times New Roman"/>
          <w:szCs w:val="24"/>
        </w:rPr>
        <w:t xml:space="preserve">gerar </w:t>
      </w:r>
      <w:r w:rsidR="009B1B5C" w:rsidRPr="008548B8">
        <w:rPr>
          <w:rFonts w:ascii="Times New Roman" w:hAnsi="Times New Roman" w:cs="Times New Roman"/>
          <w:szCs w:val="24"/>
        </w:rPr>
        <w:t xml:space="preserve">grandes efeitos sobre o déficit </w:t>
      </w:r>
      <w:r w:rsidR="008E3782" w:rsidRPr="008548B8">
        <w:rPr>
          <w:rFonts w:ascii="Times New Roman" w:hAnsi="Times New Roman" w:cs="Times New Roman"/>
          <w:szCs w:val="24"/>
        </w:rPr>
        <w:t>nos regimes da previdência</w:t>
      </w:r>
      <w:r w:rsidR="00B31581" w:rsidRPr="008548B8">
        <w:rPr>
          <w:rFonts w:ascii="Times New Roman" w:hAnsi="Times New Roman" w:cs="Times New Roman"/>
          <w:szCs w:val="24"/>
        </w:rPr>
        <w:t xml:space="preserve"> nos curto e médio prazos</w:t>
      </w:r>
      <w:r w:rsidR="009B1B5C" w:rsidRPr="008548B8">
        <w:rPr>
          <w:rFonts w:ascii="Times New Roman" w:hAnsi="Times New Roman" w:cs="Times New Roman"/>
          <w:szCs w:val="24"/>
        </w:rPr>
        <w:t xml:space="preserve">. </w:t>
      </w:r>
      <w:r w:rsidR="008E3782" w:rsidRPr="008548B8">
        <w:rPr>
          <w:rFonts w:ascii="Times New Roman" w:hAnsi="Times New Roman" w:cs="Times New Roman"/>
          <w:szCs w:val="24"/>
        </w:rPr>
        <w:t xml:space="preserve">As </w:t>
      </w:r>
      <w:r w:rsidR="009B1B5C" w:rsidRPr="008548B8">
        <w:rPr>
          <w:rFonts w:ascii="Times New Roman" w:hAnsi="Times New Roman" w:cs="Times New Roman"/>
          <w:szCs w:val="24"/>
        </w:rPr>
        <w:t xml:space="preserve">alterações </w:t>
      </w:r>
      <w:r w:rsidR="008E3782" w:rsidRPr="008548B8">
        <w:rPr>
          <w:rFonts w:ascii="Times New Roman" w:hAnsi="Times New Roman" w:cs="Times New Roman"/>
          <w:szCs w:val="24"/>
        </w:rPr>
        <w:t xml:space="preserve">no legislativo não abrangeram os dilemas crônicos observados </w:t>
      </w:r>
      <w:r w:rsidR="007664CA" w:rsidRPr="008548B8">
        <w:rPr>
          <w:rFonts w:ascii="Times New Roman" w:hAnsi="Times New Roman" w:cs="Times New Roman"/>
          <w:szCs w:val="24"/>
        </w:rPr>
        <w:t>desde a constituição da previdência</w:t>
      </w:r>
      <w:r w:rsidR="00024AEA" w:rsidRPr="008548B8">
        <w:rPr>
          <w:rFonts w:ascii="Times New Roman" w:hAnsi="Times New Roman" w:cs="Times New Roman"/>
          <w:szCs w:val="24"/>
        </w:rPr>
        <w:t>,</w:t>
      </w:r>
      <w:r w:rsidR="007664CA" w:rsidRPr="008548B8">
        <w:rPr>
          <w:rFonts w:ascii="Times New Roman" w:hAnsi="Times New Roman" w:cs="Times New Roman"/>
          <w:szCs w:val="24"/>
        </w:rPr>
        <w:t xml:space="preserve"> tal como se estabelece hoje, e </w:t>
      </w:r>
      <w:r w:rsidR="008E3782" w:rsidRPr="008548B8">
        <w:rPr>
          <w:rFonts w:ascii="Times New Roman" w:hAnsi="Times New Roman" w:cs="Times New Roman"/>
          <w:szCs w:val="24"/>
        </w:rPr>
        <w:t>o cenári</w:t>
      </w:r>
      <w:r w:rsidR="00B31581" w:rsidRPr="008548B8">
        <w:rPr>
          <w:rFonts w:ascii="Times New Roman" w:hAnsi="Times New Roman" w:cs="Times New Roman"/>
          <w:szCs w:val="24"/>
        </w:rPr>
        <w:t>o de recessão, desencadeado pela pandemia d</w:t>
      </w:r>
      <w:r w:rsidR="00B03C44" w:rsidRPr="008548B8">
        <w:rPr>
          <w:rFonts w:ascii="Times New Roman" w:hAnsi="Times New Roman" w:cs="Times New Roman"/>
          <w:szCs w:val="24"/>
        </w:rPr>
        <w:t>e</w:t>
      </w:r>
      <w:r w:rsidR="00B31581" w:rsidRPr="008548B8">
        <w:rPr>
          <w:rFonts w:ascii="Times New Roman" w:hAnsi="Times New Roman" w:cs="Times New Roman"/>
          <w:szCs w:val="24"/>
        </w:rPr>
        <w:t xml:space="preserve"> </w:t>
      </w:r>
      <w:r w:rsidR="00B03C44" w:rsidRPr="008548B8">
        <w:rPr>
          <w:rFonts w:ascii="Times New Roman" w:hAnsi="Times New Roman" w:cs="Times New Roman"/>
          <w:szCs w:val="24"/>
        </w:rPr>
        <w:t>C</w:t>
      </w:r>
      <w:r w:rsidR="00B31581" w:rsidRPr="008548B8">
        <w:rPr>
          <w:rFonts w:ascii="Times New Roman" w:hAnsi="Times New Roman" w:cs="Times New Roman"/>
          <w:szCs w:val="24"/>
        </w:rPr>
        <w:t>ovid-19</w:t>
      </w:r>
      <w:r w:rsidR="008E3782" w:rsidRPr="008548B8">
        <w:rPr>
          <w:rFonts w:ascii="Times New Roman" w:hAnsi="Times New Roman" w:cs="Times New Roman"/>
          <w:szCs w:val="24"/>
        </w:rPr>
        <w:t>, intensifica</w:t>
      </w:r>
      <w:r w:rsidR="007664CA" w:rsidRPr="008548B8">
        <w:rPr>
          <w:rFonts w:ascii="Times New Roman" w:hAnsi="Times New Roman" w:cs="Times New Roman"/>
          <w:szCs w:val="24"/>
        </w:rPr>
        <w:t>rá</w:t>
      </w:r>
      <w:r w:rsidR="008E3782" w:rsidRPr="008548B8">
        <w:rPr>
          <w:rFonts w:ascii="Times New Roman" w:hAnsi="Times New Roman" w:cs="Times New Roman"/>
          <w:szCs w:val="24"/>
        </w:rPr>
        <w:t xml:space="preserve"> tais desafios</w:t>
      </w:r>
      <w:r w:rsidR="00024AEA" w:rsidRPr="008548B8">
        <w:rPr>
          <w:rFonts w:ascii="Times New Roman" w:hAnsi="Times New Roman" w:cs="Times New Roman"/>
          <w:szCs w:val="24"/>
        </w:rPr>
        <w:t>,</w:t>
      </w:r>
      <w:r w:rsidR="008E3782" w:rsidRPr="008548B8">
        <w:rPr>
          <w:rFonts w:ascii="Times New Roman" w:hAnsi="Times New Roman" w:cs="Times New Roman"/>
          <w:szCs w:val="24"/>
        </w:rPr>
        <w:t xml:space="preserve"> po</w:t>
      </w:r>
      <w:r w:rsidR="007664CA" w:rsidRPr="008548B8">
        <w:rPr>
          <w:rFonts w:ascii="Times New Roman" w:hAnsi="Times New Roman" w:cs="Times New Roman"/>
          <w:szCs w:val="24"/>
        </w:rPr>
        <w:t>is</w:t>
      </w:r>
      <w:r w:rsidR="008E3782" w:rsidRPr="008548B8">
        <w:rPr>
          <w:rFonts w:ascii="Times New Roman" w:hAnsi="Times New Roman" w:cs="Times New Roman"/>
          <w:szCs w:val="24"/>
        </w:rPr>
        <w:t xml:space="preserve"> afeta diretamente o mercado de trabalho, o valor das remunerações e</w:t>
      </w:r>
      <w:r w:rsidR="00024AEA" w:rsidRPr="008548B8">
        <w:rPr>
          <w:rFonts w:ascii="Times New Roman" w:hAnsi="Times New Roman" w:cs="Times New Roman"/>
          <w:szCs w:val="24"/>
        </w:rPr>
        <w:t>,</w:t>
      </w:r>
      <w:r w:rsidR="008E3782" w:rsidRPr="008548B8">
        <w:rPr>
          <w:rFonts w:ascii="Times New Roman" w:hAnsi="Times New Roman" w:cs="Times New Roman"/>
          <w:szCs w:val="24"/>
        </w:rPr>
        <w:t xml:space="preserve"> consequentemente</w:t>
      </w:r>
      <w:r w:rsidR="00024AEA" w:rsidRPr="008548B8">
        <w:rPr>
          <w:rFonts w:ascii="Times New Roman" w:hAnsi="Times New Roman" w:cs="Times New Roman"/>
          <w:szCs w:val="24"/>
        </w:rPr>
        <w:t>,</w:t>
      </w:r>
      <w:r w:rsidR="008E3782" w:rsidRPr="008548B8">
        <w:rPr>
          <w:rFonts w:ascii="Times New Roman" w:hAnsi="Times New Roman" w:cs="Times New Roman"/>
          <w:szCs w:val="24"/>
        </w:rPr>
        <w:t xml:space="preserve"> a arrecadação. </w:t>
      </w:r>
      <w:r w:rsidR="007664CA" w:rsidRPr="008548B8">
        <w:rPr>
          <w:rFonts w:ascii="Times New Roman" w:hAnsi="Times New Roman" w:cs="Times New Roman"/>
          <w:szCs w:val="24"/>
        </w:rPr>
        <w:t>Ademais</w:t>
      </w:r>
      <w:r w:rsidR="00B31581" w:rsidRPr="008548B8">
        <w:rPr>
          <w:rFonts w:ascii="Times New Roman" w:hAnsi="Times New Roman" w:cs="Times New Roman"/>
          <w:szCs w:val="24"/>
        </w:rPr>
        <w:t>,</w:t>
      </w:r>
      <w:r w:rsidR="00024AEA" w:rsidRPr="008548B8">
        <w:rPr>
          <w:rFonts w:ascii="Times New Roman" w:hAnsi="Times New Roman" w:cs="Times New Roman"/>
          <w:szCs w:val="24"/>
        </w:rPr>
        <w:t xml:space="preserve"> mudança</w:t>
      </w:r>
      <w:r w:rsidR="00B31581" w:rsidRPr="008548B8">
        <w:rPr>
          <w:rFonts w:ascii="Times New Roman" w:hAnsi="Times New Roman" w:cs="Times New Roman"/>
          <w:szCs w:val="24"/>
        </w:rPr>
        <w:t>s radicais</w:t>
      </w:r>
      <w:r w:rsidR="009B1B5C" w:rsidRPr="008548B8">
        <w:rPr>
          <w:rFonts w:ascii="Times New Roman" w:hAnsi="Times New Roman" w:cs="Times New Roman"/>
          <w:szCs w:val="24"/>
        </w:rPr>
        <w:t xml:space="preserve"> </w:t>
      </w:r>
      <w:r w:rsidR="00B31581" w:rsidRPr="008548B8">
        <w:rPr>
          <w:rFonts w:ascii="Times New Roman" w:hAnsi="Times New Roman" w:cs="Times New Roman"/>
          <w:szCs w:val="24"/>
        </w:rPr>
        <w:t xml:space="preserve">no sistema previdenciário </w:t>
      </w:r>
      <w:r w:rsidR="009B1B5C" w:rsidRPr="008548B8">
        <w:rPr>
          <w:rFonts w:ascii="Times New Roman" w:hAnsi="Times New Roman" w:cs="Times New Roman"/>
          <w:szCs w:val="24"/>
        </w:rPr>
        <w:t>apresenta</w:t>
      </w:r>
      <w:r w:rsidR="00B31581" w:rsidRPr="008548B8">
        <w:rPr>
          <w:rFonts w:ascii="Times New Roman" w:hAnsi="Times New Roman" w:cs="Times New Roman"/>
          <w:szCs w:val="24"/>
        </w:rPr>
        <w:t>m</w:t>
      </w:r>
      <w:r w:rsidR="009B1B5C" w:rsidRPr="008548B8">
        <w:rPr>
          <w:rFonts w:ascii="Times New Roman" w:hAnsi="Times New Roman" w:cs="Times New Roman"/>
          <w:szCs w:val="24"/>
        </w:rPr>
        <w:t xml:space="preserve"> potenciais entraves à seguridade social</w:t>
      </w:r>
      <w:r w:rsidR="00024AEA" w:rsidRPr="008548B8">
        <w:rPr>
          <w:rFonts w:ascii="Times New Roman" w:hAnsi="Times New Roman" w:cs="Times New Roman"/>
          <w:szCs w:val="24"/>
        </w:rPr>
        <w:t xml:space="preserve">, sobretudo </w:t>
      </w:r>
      <w:r w:rsidR="009B1B5C" w:rsidRPr="008548B8">
        <w:rPr>
          <w:rFonts w:ascii="Times New Roman" w:hAnsi="Times New Roman" w:cs="Times New Roman"/>
          <w:szCs w:val="24"/>
        </w:rPr>
        <w:t>da população idosa e</w:t>
      </w:r>
      <w:r w:rsidR="008E3782" w:rsidRPr="008548B8">
        <w:rPr>
          <w:rFonts w:ascii="Times New Roman" w:hAnsi="Times New Roman" w:cs="Times New Roman"/>
          <w:szCs w:val="24"/>
        </w:rPr>
        <w:t xml:space="preserve">, </w:t>
      </w:r>
      <w:r w:rsidR="009B1B5C" w:rsidRPr="008548B8">
        <w:rPr>
          <w:rFonts w:ascii="Times New Roman" w:hAnsi="Times New Roman" w:cs="Times New Roman"/>
          <w:szCs w:val="24"/>
        </w:rPr>
        <w:t>portanto</w:t>
      </w:r>
      <w:r w:rsidR="008E3782" w:rsidRPr="008548B8">
        <w:rPr>
          <w:rFonts w:ascii="Times New Roman" w:hAnsi="Times New Roman" w:cs="Times New Roman"/>
          <w:szCs w:val="24"/>
        </w:rPr>
        <w:t>,</w:t>
      </w:r>
      <w:r w:rsidR="00B31581" w:rsidRPr="008548B8">
        <w:rPr>
          <w:rFonts w:ascii="Times New Roman" w:hAnsi="Times New Roman" w:cs="Times New Roman"/>
          <w:szCs w:val="24"/>
        </w:rPr>
        <w:t xml:space="preserve"> devem ser debatida</w:t>
      </w:r>
      <w:r w:rsidR="009B1B5C" w:rsidRPr="008548B8">
        <w:rPr>
          <w:rFonts w:ascii="Times New Roman" w:hAnsi="Times New Roman" w:cs="Times New Roman"/>
          <w:szCs w:val="24"/>
        </w:rPr>
        <w:t>s no âmbito popular</w:t>
      </w:r>
      <w:r w:rsidR="00024AEA" w:rsidRPr="008548B8">
        <w:rPr>
          <w:rFonts w:ascii="Times New Roman" w:hAnsi="Times New Roman" w:cs="Times New Roman"/>
          <w:szCs w:val="24"/>
        </w:rPr>
        <w:t>, dentro de novas reformas que possam vir a surgir</w:t>
      </w:r>
      <w:r w:rsidR="008E3782" w:rsidRPr="008548B8">
        <w:rPr>
          <w:rFonts w:ascii="Times New Roman" w:hAnsi="Times New Roman" w:cs="Times New Roman"/>
          <w:szCs w:val="24"/>
        </w:rPr>
        <w:t>.</w:t>
      </w:r>
    </w:p>
    <w:p w14:paraId="0BF10F9F" w14:textId="2498C037" w:rsidR="002A0236" w:rsidRDefault="007F694C" w:rsidP="00B3189A">
      <w:pPr>
        <w:spacing w:line="360" w:lineRule="auto"/>
        <w:ind w:firstLine="709"/>
        <w:rPr>
          <w:rFonts w:ascii="Times New Roman" w:hAnsi="Times New Roman" w:cs="Times New Roman"/>
          <w:szCs w:val="24"/>
        </w:rPr>
      </w:pPr>
      <w:r>
        <w:rPr>
          <w:rFonts w:ascii="Times New Roman" w:hAnsi="Times New Roman" w:cs="Times New Roman"/>
          <w:szCs w:val="24"/>
        </w:rPr>
        <w:t xml:space="preserve">Por fim, as limitações deste </w:t>
      </w:r>
      <w:r w:rsidR="00D93F1D">
        <w:rPr>
          <w:rFonts w:ascii="Times New Roman" w:hAnsi="Times New Roman" w:cs="Times New Roman"/>
          <w:szCs w:val="24"/>
        </w:rPr>
        <w:t xml:space="preserve">estudo </w:t>
      </w:r>
      <w:r w:rsidR="00F8690F">
        <w:rPr>
          <w:rFonts w:ascii="Times New Roman" w:hAnsi="Times New Roman" w:cs="Times New Roman"/>
          <w:szCs w:val="24"/>
        </w:rPr>
        <w:t>em termos de período analisado</w:t>
      </w:r>
      <w:r>
        <w:rPr>
          <w:rFonts w:ascii="Times New Roman" w:hAnsi="Times New Roman" w:cs="Times New Roman"/>
          <w:szCs w:val="24"/>
        </w:rPr>
        <w:t xml:space="preserve"> associam-se </w:t>
      </w:r>
      <w:r w:rsidR="00F8690F">
        <w:rPr>
          <w:rFonts w:ascii="Times New Roman" w:hAnsi="Times New Roman" w:cs="Times New Roman"/>
          <w:szCs w:val="24"/>
        </w:rPr>
        <w:t xml:space="preserve">à disponibilidade dos dados na base histórica da previdenciária social. Para o RPPS, foi possível </w:t>
      </w:r>
      <w:r w:rsidR="00D93F1D">
        <w:rPr>
          <w:rFonts w:ascii="Times New Roman" w:hAnsi="Times New Roman" w:cs="Times New Roman"/>
          <w:szCs w:val="24"/>
        </w:rPr>
        <w:t xml:space="preserve">analisar </w:t>
      </w:r>
      <w:r w:rsidR="00F8690F">
        <w:rPr>
          <w:rFonts w:ascii="Times New Roman" w:hAnsi="Times New Roman" w:cs="Times New Roman"/>
          <w:szCs w:val="24"/>
        </w:rPr>
        <w:t>o resultado somente no período de 2005 a 2016, sugerindo-se que demais trabalhos possam ocupar estas lacunas e contribuir para a discussão sobre o tema.</w:t>
      </w:r>
    </w:p>
    <w:p w14:paraId="33776B2E" w14:textId="77777777" w:rsidR="003B78E2" w:rsidRPr="002A0236" w:rsidRDefault="003B78E2" w:rsidP="00B3189A">
      <w:pPr>
        <w:spacing w:line="360" w:lineRule="auto"/>
        <w:ind w:firstLine="709"/>
        <w:rPr>
          <w:rFonts w:ascii="Times New Roman" w:hAnsi="Times New Roman" w:cs="Times New Roman"/>
          <w:szCs w:val="24"/>
        </w:rPr>
      </w:pPr>
    </w:p>
    <w:p w14:paraId="7A6DD289" w14:textId="76B2CC12" w:rsidR="002A0236" w:rsidRDefault="00CB5393" w:rsidP="00E87A32">
      <w:pPr>
        <w:autoSpaceDE w:val="0"/>
        <w:autoSpaceDN w:val="0"/>
        <w:adjustRightInd w:val="0"/>
        <w:spacing w:line="360" w:lineRule="auto"/>
        <w:rPr>
          <w:rFonts w:ascii="Times New Roman" w:eastAsia="Times New Roman" w:hAnsi="Times New Roman" w:cs="Times New Roman"/>
          <w:b/>
          <w:bCs/>
          <w:szCs w:val="24"/>
          <w:lang w:eastAsia="pt-BR"/>
        </w:rPr>
      </w:pPr>
      <w:r>
        <w:rPr>
          <w:rFonts w:ascii="Times New Roman" w:eastAsia="Times New Roman" w:hAnsi="Times New Roman" w:cs="Times New Roman"/>
          <w:b/>
          <w:bCs/>
          <w:szCs w:val="24"/>
          <w:lang w:eastAsia="pt-BR"/>
        </w:rPr>
        <w:t>4</w:t>
      </w:r>
      <w:r w:rsidR="00EB5820" w:rsidRPr="003775C8">
        <w:rPr>
          <w:rFonts w:ascii="Times New Roman" w:eastAsia="Times New Roman" w:hAnsi="Times New Roman" w:cs="Times New Roman"/>
          <w:b/>
          <w:bCs/>
          <w:szCs w:val="24"/>
          <w:lang w:eastAsia="pt-BR"/>
        </w:rPr>
        <w:t>. REFERÊNCIAS BIBLIOGRÁFICAS</w:t>
      </w:r>
    </w:p>
    <w:p w14:paraId="03019F1F" w14:textId="77777777" w:rsidR="004E2C2E" w:rsidRPr="00126CFD" w:rsidRDefault="004E2C2E" w:rsidP="00E87A32">
      <w:pPr>
        <w:autoSpaceDE w:val="0"/>
        <w:autoSpaceDN w:val="0"/>
        <w:adjustRightInd w:val="0"/>
        <w:spacing w:line="360" w:lineRule="auto"/>
        <w:rPr>
          <w:rFonts w:ascii="Times New Roman" w:eastAsia="Times New Roman" w:hAnsi="Times New Roman" w:cs="Times New Roman"/>
          <w:b/>
          <w:bCs/>
          <w:szCs w:val="24"/>
          <w:lang w:eastAsia="pt-BR"/>
        </w:rPr>
      </w:pPr>
    </w:p>
    <w:p w14:paraId="129B9A1D" w14:textId="79BB7016" w:rsidR="00126CFD" w:rsidRDefault="00F81856" w:rsidP="00126CFD">
      <w:pPr>
        <w:autoSpaceDE w:val="0"/>
        <w:autoSpaceDN w:val="0"/>
        <w:adjustRightInd w:val="0"/>
        <w:rPr>
          <w:rFonts w:ascii="Times New Roman" w:hAnsi="Times New Roman" w:cs="Times New Roman"/>
          <w:szCs w:val="24"/>
        </w:rPr>
      </w:pPr>
      <w:r w:rsidRPr="00126CFD">
        <w:rPr>
          <w:rFonts w:ascii="Times New Roman" w:hAnsi="Times New Roman" w:cs="Times New Roman"/>
          <w:szCs w:val="24"/>
        </w:rPr>
        <w:t xml:space="preserve">AEPS – Anuário Estatístico da Previdência Social. </w:t>
      </w:r>
      <w:r w:rsidRPr="00126CFD">
        <w:rPr>
          <w:rFonts w:ascii="Times New Roman" w:hAnsi="Times New Roman" w:cs="Times New Roman"/>
          <w:b/>
          <w:bCs/>
          <w:szCs w:val="24"/>
        </w:rPr>
        <w:t>Base de Dados Históricos</w:t>
      </w:r>
      <w:r w:rsidRPr="00126CFD">
        <w:rPr>
          <w:rFonts w:ascii="Times New Roman" w:hAnsi="Times New Roman" w:cs="Times New Roman"/>
          <w:szCs w:val="24"/>
        </w:rPr>
        <w:t>. Disponível em: http://www3.dataprev.gov.br/infologo/. Acesso em: 17 ago</w:t>
      </w:r>
      <w:r w:rsidR="00ED7B2C">
        <w:rPr>
          <w:rFonts w:ascii="Times New Roman" w:hAnsi="Times New Roman" w:cs="Times New Roman"/>
          <w:szCs w:val="24"/>
        </w:rPr>
        <w:t>.</w:t>
      </w:r>
      <w:r w:rsidRPr="00126CFD">
        <w:rPr>
          <w:rFonts w:ascii="Times New Roman" w:hAnsi="Times New Roman" w:cs="Times New Roman"/>
          <w:szCs w:val="24"/>
        </w:rPr>
        <w:t xml:space="preserve"> 2020.</w:t>
      </w:r>
    </w:p>
    <w:p w14:paraId="5AE76AA2" w14:textId="48ABB9BB" w:rsidR="00126CFD" w:rsidRPr="00126CFD" w:rsidRDefault="00126CFD" w:rsidP="00126CFD">
      <w:pPr>
        <w:rPr>
          <w:rFonts w:ascii="Times New Roman" w:hAnsi="Times New Roman" w:cs="Times New Roman"/>
          <w:szCs w:val="24"/>
        </w:rPr>
      </w:pPr>
      <w:r w:rsidRPr="00126CFD">
        <w:rPr>
          <w:rFonts w:ascii="Times New Roman" w:hAnsi="Times New Roman" w:cs="Times New Roman"/>
          <w:szCs w:val="24"/>
        </w:rPr>
        <w:lastRenderedPageBreak/>
        <w:t xml:space="preserve">ALYRIO, R.  D.  </w:t>
      </w:r>
      <w:r w:rsidRPr="00126CFD">
        <w:rPr>
          <w:rFonts w:ascii="Times New Roman" w:hAnsi="Times New Roman" w:cs="Times New Roman"/>
          <w:b/>
          <w:bCs/>
          <w:szCs w:val="24"/>
        </w:rPr>
        <w:t>Métodos e Técnicas de Pesquisa em Administração</w:t>
      </w:r>
      <w:r w:rsidRPr="00126CFD">
        <w:rPr>
          <w:rFonts w:ascii="Times New Roman" w:hAnsi="Times New Roman" w:cs="Times New Roman"/>
          <w:szCs w:val="24"/>
        </w:rPr>
        <w:t>.  Rio de Janeiro: Fundação CECIERJ, 2009.</w:t>
      </w:r>
    </w:p>
    <w:p w14:paraId="4902D3BC" w14:textId="0F9DAA0A" w:rsidR="00482375" w:rsidRPr="00126CFD" w:rsidRDefault="00482375" w:rsidP="00126CFD">
      <w:pPr>
        <w:autoSpaceDE w:val="0"/>
        <w:autoSpaceDN w:val="0"/>
        <w:adjustRightInd w:val="0"/>
        <w:rPr>
          <w:rFonts w:ascii="Times New Roman" w:hAnsi="Times New Roman" w:cs="Times New Roman"/>
          <w:szCs w:val="24"/>
        </w:rPr>
      </w:pPr>
    </w:p>
    <w:p w14:paraId="784CB2B3" w14:textId="77777777" w:rsidR="00E4473F" w:rsidRPr="00126CFD" w:rsidRDefault="00364D39" w:rsidP="00126CFD">
      <w:pPr>
        <w:shd w:val="clear" w:color="auto" w:fill="FFFFFF"/>
        <w:rPr>
          <w:rFonts w:ascii="Times New Roman" w:hAnsi="Times New Roman" w:cs="Times New Roman"/>
          <w:szCs w:val="24"/>
        </w:rPr>
      </w:pPr>
      <w:r w:rsidRPr="00126CFD">
        <w:rPr>
          <w:rFonts w:ascii="Times New Roman" w:hAnsi="Times New Roman" w:cs="Times New Roman"/>
          <w:szCs w:val="24"/>
        </w:rPr>
        <w:t xml:space="preserve">ARVATE, P.; BIDERMAN, C., </w:t>
      </w:r>
      <w:r w:rsidRPr="00126CFD">
        <w:rPr>
          <w:rFonts w:ascii="Times New Roman" w:hAnsi="Times New Roman" w:cs="Times New Roman"/>
          <w:b/>
          <w:szCs w:val="24"/>
        </w:rPr>
        <w:t>Economia do Setor Público no Brasil</w:t>
      </w:r>
      <w:r w:rsidRPr="00126CFD">
        <w:rPr>
          <w:rFonts w:ascii="Times New Roman" w:hAnsi="Times New Roman" w:cs="Times New Roman"/>
          <w:szCs w:val="24"/>
        </w:rPr>
        <w:t>, Rio de Janeiro, p. 384- 402: Campus FGV, 2004.</w:t>
      </w:r>
    </w:p>
    <w:p w14:paraId="0AA1E117" w14:textId="77777777" w:rsidR="00E4473F" w:rsidRPr="00126CFD" w:rsidRDefault="00E4473F" w:rsidP="00126CFD">
      <w:pPr>
        <w:shd w:val="clear" w:color="auto" w:fill="FFFFFF"/>
        <w:rPr>
          <w:rFonts w:ascii="Times New Roman" w:hAnsi="Times New Roman" w:cs="Times New Roman"/>
          <w:szCs w:val="24"/>
        </w:rPr>
      </w:pPr>
    </w:p>
    <w:p w14:paraId="7AB14803" w14:textId="26C7F11B" w:rsidR="000231EF" w:rsidRPr="00126CFD" w:rsidRDefault="000231EF" w:rsidP="00126CFD">
      <w:pPr>
        <w:shd w:val="clear" w:color="auto" w:fill="FFFFFF"/>
        <w:rPr>
          <w:rFonts w:ascii="Times New Roman" w:hAnsi="Times New Roman" w:cs="Times New Roman"/>
          <w:szCs w:val="24"/>
        </w:rPr>
      </w:pPr>
      <w:r w:rsidRPr="00126CFD">
        <w:rPr>
          <w:rFonts w:ascii="Times New Roman" w:hAnsi="Times New Roman" w:cs="Times New Roman"/>
          <w:b/>
          <w:bCs/>
          <w:szCs w:val="24"/>
        </w:rPr>
        <w:t>BANCO CENTRAL DO BRASIL</w:t>
      </w:r>
      <w:r w:rsidRPr="00126CFD">
        <w:rPr>
          <w:rFonts w:ascii="Times New Roman" w:hAnsi="Times New Roman" w:cs="Times New Roman"/>
          <w:szCs w:val="24"/>
        </w:rPr>
        <w:t>, Home Page</w:t>
      </w:r>
      <w:r w:rsidR="00E4473F" w:rsidRPr="00126CFD">
        <w:rPr>
          <w:rFonts w:ascii="Times New Roman" w:hAnsi="Times New Roman" w:cs="Times New Roman"/>
          <w:szCs w:val="24"/>
        </w:rPr>
        <w:t xml:space="preserve">. Disponível em: </w:t>
      </w:r>
      <w:r w:rsidRPr="00126CFD">
        <w:rPr>
          <w:rFonts w:ascii="Times New Roman" w:hAnsi="Times New Roman" w:cs="Times New Roman"/>
          <w:szCs w:val="24"/>
        </w:rPr>
        <w:t>http://www.bcb.gov.br. Acesso em: 20 ago</w:t>
      </w:r>
      <w:r w:rsidR="00ED7B2C">
        <w:rPr>
          <w:rFonts w:ascii="Times New Roman" w:hAnsi="Times New Roman" w:cs="Times New Roman"/>
          <w:szCs w:val="24"/>
        </w:rPr>
        <w:t>.</w:t>
      </w:r>
      <w:r w:rsidRPr="00126CFD">
        <w:rPr>
          <w:rFonts w:ascii="Times New Roman" w:hAnsi="Times New Roman" w:cs="Times New Roman"/>
          <w:szCs w:val="24"/>
        </w:rPr>
        <w:t xml:space="preserve"> 2020.</w:t>
      </w:r>
    </w:p>
    <w:p w14:paraId="14088F7A" w14:textId="77777777" w:rsidR="00E4473F" w:rsidRPr="00126CFD" w:rsidRDefault="00E4473F" w:rsidP="00126CFD">
      <w:pPr>
        <w:shd w:val="clear" w:color="auto" w:fill="FFFFFF"/>
        <w:rPr>
          <w:rFonts w:ascii="Times New Roman" w:hAnsi="Times New Roman" w:cs="Times New Roman"/>
          <w:szCs w:val="24"/>
        </w:rPr>
      </w:pPr>
    </w:p>
    <w:p w14:paraId="7E249A51" w14:textId="4B806E1D" w:rsidR="000231EF" w:rsidRPr="00126CFD" w:rsidRDefault="000231EF" w:rsidP="00126CFD">
      <w:pPr>
        <w:rPr>
          <w:rFonts w:ascii="Times New Roman" w:hAnsi="Times New Roman" w:cs="Times New Roman"/>
          <w:szCs w:val="24"/>
        </w:rPr>
      </w:pPr>
      <w:r w:rsidRPr="00126CFD">
        <w:rPr>
          <w:rFonts w:ascii="Times New Roman" w:hAnsi="Times New Roman" w:cs="Times New Roman"/>
          <w:szCs w:val="24"/>
        </w:rPr>
        <w:softHyphen/>
      </w:r>
      <w:r w:rsidRPr="00126CFD">
        <w:rPr>
          <w:rFonts w:ascii="Times New Roman" w:hAnsi="Times New Roman" w:cs="Times New Roman"/>
          <w:szCs w:val="24"/>
        </w:rPr>
        <w:softHyphen/>
      </w:r>
      <w:r w:rsidR="00E4473F" w:rsidRPr="00126CFD">
        <w:rPr>
          <w:rFonts w:ascii="Times New Roman" w:hAnsi="Times New Roman" w:cs="Times New Roman"/>
          <w:szCs w:val="24"/>
        </w:rPr>
        <w:t>BANCO CENTRAL DO BRASIL</w:t>
      </w:r>
      <w:r w:rsidRPr="00126CFD">
        <w:rPr>
          <w:rFonts w:ascii="Times New Roman" w:hAnsi="Times New Roman" w:cs="Times New Roman"/>
          <w:szCs w:val="24"/>
        </w:rPr>
        <w:t xml:space="preserve">. </w:t>
      </w:r>
      <w:r w:rsidRPr="00126CFD">
        <w:rPr>
          <w:rFonts w:ascii="Times New Roman" w:hAnsi="Times New Roman" w:cs="Times New Roman"/>
          <w:b/>
          <w:bCs/>
          <w:szCs w:val="24"/>
        </w:rPr>
        <w:t>Produto Interno Bruto em R$ correntes</w:t>
      </w:r>
      <w:r w:rsidRPr="00126CFD">
        <w:rPr>
          <w:rFonts w:ascii="Times New Roman" w:hAnsi="Times New Roman" w:cs="Times New Roman"/>
          <w:szCs w:val="24"/>
        </w:rPr>
        <w:t>, 1980 – 2017. Disponível em:</w:t>
      </w:r>
    </w:p>
    <w:p w14:paraId="64B22A06" w14:textId="70A4752C" w:rsidR="00E4473F" w:rsidRDefault="000231EF" w:rsidP="00126CFD">
      <w:pPr>
        <w:rPr>
          <w:rFonts w:ascii="Times New Roman" w:hAnsi="Times New Roman" w:cs="Times New Roman"/>
          <w:szCs w:val="24"/>
        </w:rPr>
      </w:pPr>
      <w:r w:rsidRPr="00126CFD">
        <w:rPr>
          <w:rFonts w:ascii="Times New Roman" w:hAnsi="Times New Roman" w:cs="Times New Roman"/>
          <w:szCs w:val="24"/>
        </w:rPr>
        <w:t>https://www3.bcb.gov.br/sgspub/consultarvalores/consultarValoresSeries.do?method=consultarValores. Acesso em: 20 ago</w:t>
      </w:r>
      <w:r w:rsidR="00ED7B2C">
        <w:rPr>
          <w:rFonts w:ascii="Times New Roman" w:hAnsi="Times New Roman" w:cs="Times New Roman"/>
          <w:szCs w:val="24"/>
        </w:rPr>
        <w:t>.</w:t>
      </w:r>
      <w:r w:rsidRPr="00126CFD">
        <w:rPr>
          <w:rFonts w:ascii="Times New Roman" w:hAnsi="Times New Roman" w:cs="Times New Roman"/>
          <w:szCs w:val="24"/>
        </w:rPr>
        <w:t xml:space="preserve"> 2020.</w:t>
      </w:r>
    </w:p>
    <w:p w14:paraId="69335082" w14:textId="77777777" w:rsidR="00ED7B2C" w:rsidRPr="00126CFD" w:rsidRDefault="00ED7B2C" w:rsidP="00126CFD">
      <w:pPr>
        <w:rPr>
          <w:rFonts w:ascii="Times New Roman" w:hAnsi="Times New Roman" w:cs="Times New Roman"/>
          <w:szCs w:val="24"/>
        </w:rPr>
      </w:pPr>
    </w:p>
    <w:p w14:paraId="0E836984" w14:textId="7030130A" w:rsidR="00482375" w:rsidRPr="00126CFD" w:rsidRDefault="000231EF" w:rsidP="00126CFD">
      <w:pPr>
        <w:rPr>
          <w:rFonts w:ascii="Times New Roman" w:hAnsi="Times New Roman" w:cs="Times New Roman"/>
          <w:szCs w:val="24"/>
        </w:rPr>
      </w:pPr>
      <w:r w:rsidRPr="00126CFD">
        <w:rPr>
          <w:rFonts w:ascii="Times New Roman" w:hAnsi="Times New Roman" w:cs="Times New Roman"/>
          <w:szCs w:val="24"/>
        </w:rPr>
        <w:softHyphen/>
      </w:r>
      <w:r w:rsidRPr="00126CFD">
        <w:rPr>
          <w:rFonts w:ascii="Times New Roman" w:hAnsi="Times New Roman" w:cs="Times New Roman"/>
          <w:szCs w:val="24"/>
        </w:rPr>
        <w:softHyphen/>
      </w:r>
      <w:r w:rsidRPr="00126CFD">
        <w:rPr>
          <w:rFonts w:ascii="Times New Roman" w:hAnsi="Times New Roman" w:cs="Times New Roman"/>
          <w:szCs w:val="24"/>
        </w:rPr>
        <w:softHyphen/>
      </w:r>
      <w:r w:rsidRPr="00126CFD">
        <w:rPr>
          <w:rFonts w:ascii="Times New Roman" w:hAnsi="Times New Roman" w:cs="Times New Roman"/>
          <w:szCs w:val="24"/>
        </w:rPr>
        <w:softHyphen/>
      </w:r>
      <w:r w:rsidRPr="00126CFD">
        <w:rPr>
          <w:rFonts w:ascii="Times New Roman" w:hAnsi="Times New Roman" w:cs="Times New Roman"/>
          <w:szCs w:val="24"/>
        </w:rPr>
        <w:softHyphen/>
      </w:r>
      <w:r w:rsidRPr="00126CFD">
        <w:rPr>
          <w:rFonts w:ascii="Times New Roman" w:hAnsi="Times New Roman" w:cs="Times New Roman"/>
          <w:szCs w:val="24"/>
        </w:rPr>
        <w:softHyphen/>
      </w:r>
      <w:r w:rsidRPr="00126CFD">
        <w:rPr>
          <w:rFonts w:ascii="Times New Roman" w:hAnsi="Times New Roman" w:cs="Times New Roman"/>
          <w:szCs w:val="24"/>
        </w:rPr>
        <w:softHyphen/>
      </w:r>
      <w:r w:rsidR="00E4473F" w:rsidRPr="00126CFD">
        <w:rPr>
          <w:rFonts w:ascii="Times New Roman" w:hAnsi="Times New Roman" w:cs="Times New Roman"/>
          <w:szCs w:val="24"/>
        </w:rPr>
        <w:t>BANCO CENTRAL DO BRASIL.</w:t>
      </w:r>
      <w:r w:rsidR="00E4473F" w:rsidRPr="00126CFD">
        <w:rPr>
          <w:rFonts w:ascii="Times New Roman" w:hAnsi="Times New Roman" w:cs="Times New Roman"/>
          <w:b/>
          <w:bCs/>
          <w:szCs w:val="24"/>
        </w:rPr>
        <w:t xml:space="preserve"> </w:t>
      </w:r>
      <w:r w:rsidRPr="00126CFD">
        <w:rPr>
          <w:rFonts w:ascii="Times New Roman" w:hAnsi="Times New Roman" w:cs="Times New Roman"/>
          <w:b/>
          <w:bCs/>
          <w:szCs w:val="24"/>
        </w:rPr>
        <w:t>Índice do Emprego Formal</w:t>
      </w:r>
      <w:r w:rsidRPr="00126CFD">
        <w:rPr>
          <w:rFonts w:ascii="Times New Roman" w:hAnsi="Times New Roman" w:cs="Times New Roman"/>
          <w:szCs w:val="24"/>
        </w:rPr>
        <w:t>, 1992 – 2019. Disponível em: https://www3.bcb.gov.br/sgspub/consultarvalores/consultarValoresSeries.do?method=consultarValores. Acesso em: 20 ago</w:t>
      </w:r>
      <w:r w:rsidR="00ED7B2C">
        <w:rPr>
          <w:rFonts w:ascii="Times New Roman" w:hAnsi="Times New Roman" w:cs="Times New Roman"/>
          <w:szCs w:val="24"/>
        </w:rPr>
        <w:t>.</w:t>
      </w:r>
      <w:r w:rsidRPr="00126CFD">
        <w:rPr>
          <w:rFonts w:ascii="Times New Roman" w:hAnsi="Times New Roman" w:cs="Times New Roman"/>
          <w:szCs w:val="24"/>
        </w:rPr>
        <w:t xml:space="preserve"> 2020.</w:t>
      </w:r>
    </w:p>
    <w:p w14:paraId="46D2CA14" w14:textId="77777777" w:rsidR="00066228" w:rsidRPr="00126CFD" w:rsidRDefault="00066228" w:rsidP="00126CFD">
      <w:pPr>
        <w:rPr>
          <w:rFonts w:ascii="Times New Roman" w:hAnsi="Times New Roman" w:cs="Times New Roman"/>
          <w:szCs w:val="24"/>
        </w:rPr>
      </w:pPr>
    </w:p>
    <w:p w14:paraId="69E975E2" w14:textId="1B05C13C" w:rsidR="00BA7746" w:rsidRPr="00126CFD" w:rsidRDefault="000231EF" w:rsidP="00126CFD">
      <w:pPr>
        <w:rPr>
          <w:rFonts w:ascii="Times New Roman" w:hAnsi="Times New Roman" w:cs="Times New Roman"/>
          <w:szCs w:val="24"/>
        </w:rPr>
      </w:pPr>
      <w:r w:rsidRPr="00126CFD">
        <w:rPr>
          <w:rFonts w:ascii="Times New Roman" w:hAnsi="Times New Roman" w:cs="Times New Roman"/>
          <w:szCs w:val="24"/>
        </w:rPr>
        <w:t>BARBOSA FILHO, F</w:t>
      </w:r>
      <w:r w:rsidR="00D87C4D" w:rsidRPr="00126CFD">
        <w:rPr>
          <w:rFonts w:ascii="Times New Roman" w:hAnsi="Times New Roman" w:cs="Times New Roman"/>
          <w:szCs w:val="24"/>
        </w:rPr>
        <w:t>.</w:t>
      </w:r>
      <w:r w:rsidRPr="00126CFD">
        <w:rPr>
          <w:rFonts w:ascii="Times New Roman" w:hAnsi="Times New Roman" w:cs="Times New Roman"/>
          <w:szCs w:val="24"/>
        </w:rPr>
        <w:t xml:space="preserve"> de H. A crise econômica de 2014/2017. </w:t>
      </w:r>
      <w:r w:rsidRPr="00126CFD">
        <w:rPr>
          <w:rFonts w:ascii="Times New Roman" w:hAnsi="Times New Roman" w:cs="Times New Roman"/>
          <w:b/>
          <w:bCs/>
          <w:szCs w:val="24"/>
        </w:rPr>
        <w:t>Estudos Avançados</w:t>
      </w:r>
      <w:r w:rsidRPr="00126CFD">
        <w:rPr>
          <w:rFonts w:ascii="Times New Roman" w:hAnsi="Times New Roman" w:cs="Times New Roman"/>
          <w:szCs w:val="24"/>
        </w:rPr>
        <w:t>, São Paulo, v. 31, n. 89, pág. 51-60, abril de 2017.</w:t>
      </w:r>
    </w:p>
    <w:p w14:paraId="77AE76FA" w14:textId="77777777" w:rsidR="00E4473F" w:rsidRPr="00126CFD" w:rsidRDefault="00E4473F" w:rsidP="00126CFD">
      <w:pPr>
        <w:rPr>
          <w:rFonts w:ascii="Times New Roman" w:hAnsi="Times New Roman" w:cs="Times New Roman"/>
          <w:szCs w:val="24"/>
        </w:rPr>
      </w:pPr>
    </w:p>
    <w:p w14:paraId="021D0567" w14:textId="52253DD5" w:rsidR="00482375" w:rsidRPr="00126CFD" w:rsidRDefault="00010F61" w:rsidP="00126CFD">
      <w:pPr>
        <w:rPr>
          <w:rFonts w:ascii="Times New Roman" w:hAnsi="Times New Roman" w:cs="Times New Roman"/>
          <w:szCs w:val="24"/>
        </w:rPr>
      </w:pPr>
      <w:r w:rsidRPr="00126CFD">
        <w:rPr>
          <w:rFonts w:ascii="Times New Roman" w:hAnsi="Times New Roman" w:cs="Times New Roman"/>
          <w:szCs w:val="24"/>
        </w:rPr>
        <w:t>BARRETO, F. A. F. D.; OLIVEIRA, L. G. S. de. Transição para Regimes Previdenciários de Capitalização e seus Efeitos Macroeconômicos de Longo Prazo no Brasil.</w:t>
      </w:r>
      <w:r w:rsidRPr="00126CFD">
        <w:rPr>
          <w:rFonts w:ascii="Times New Roman" w:hAnsi="Times New Roman" w:cs="Times New Roman"/>
          <w:b/>
          <w:bCs/>
          <w:szCs w:val="24"/>
        </w:rPr>
        <w:t xml:space="preserve"> Estudos Econômicos, </w:t>
      </w:r>
      <w:r w:rsidRPr="00126CFD">
        <w:rPr>
          <w:rFonts w:ascii="Times New Roman" w:hAnsi="Times New Roman" w:cs="Times New Roman"/>
          <w:szCs w:val="24"/>
        </w:rPr>
        <w:t>São Paulo,</w:t>
      </w:r>
      <w:r w:rsidRPr="00126CFD">
        <w:rPr>
          <w:rFonts w:ascii="Times New Roman" w:hAnsi="Times New Roman" w:cs="Times New Roman"/>
          <w:b/>
          <w:bCs/>
          <w:szCs w:val="24"/>
        </w:rPr>
        <w:t xml:space="preserve"> </w:t>
      </w:r>
      <w:r w:rsidRPr="00126CFD">
        <w:rPr>
          <w:rFonts w:ascii="Times New Roman" w:hAnsi="Times New Roman" w:cs="Times New Roman"/>
          <w:szCs w:val="24"/>
        </w:rPr>
        <w:t xml:space="preserve">v. 31, n. 1, p. </w:t>
      </w:r>
      <w:r w:rsidR="00ED7B2C">
        <w:rPr>
          <w:rFonts w:ascii="Times New Roman" w:hAnsi="Times New Roman" w:cs="Times New Roman"/>
          <w:szCs w:val="24"/>
        </w:rPr>
        <w:t>57-87</w:t>
      </w:r>
      <w:r w:rsidRPr="00126CFD">
        <w:rPr>
          <w:rFonts w:ascii="Times New Roman" w:hAnsi="Times New Roman" w:cs="Times New Roman"/>
          <w:szCs w:val="24"/>
        </w:rPr>
        <w:t xml:space="preserve">, </w:t>
      </w:r>
      <w:proofErr w:type="spellStart"/>
      <w:r w:rsidRPr="00126CFD">
        <w:rPr>
          <w:rFonts w:ascii="Times New Roman" w:hAnsi="Times New Roman" w:cs="Times New Roman"/>
          <w:szCs w:val="24"/>
        </w:rPr>
        <w:t>jan.-mar</w:t>
      </w:r>
      <w:proofErr w:type="spellEnd"/>
      <w:r w:rsidRPr="00126CFD">
        <w:rPr>
          <w:rFonts w:ascii="Times New Roman" w:hAnsi="Times New Roman" w:cs="Times New Roman"/>
          <w:szCs w:val="24"/>
        </w:rPr>
        <w:t>., 2001.</w:t>
      </w:r>
    </w:p>
    <w:p w14:paraId="551DCA43" w14:textId="77777777" w:rsidR="00066228" w:rsidRPr="00126CFD" w:rsidRDefault="00066228" w:rsidP="00126CFD">
      <w:pPr>
        <w:rPr>
          <w:rFonts w:ascii="Times New Roman" w:hAnsi="Times New Roman" w:cs="Times New Roman"/>
          <w:szCs w:val="24"/>
        </w:rPr>
      </w:pPr>
    </w:p>
    <w:p w14:paraId="634D5FD5" w14:textId="5675B879" w:rsidR="000231EF" w:rsidRPr="00126CFD" w:rsidRDefault="000231EF" w:rsidP="00126CFD">
      <w:pPr>
        <w:rPr>
          <w:rFonts w:ascii="Times New Roman" w:hAnsi="Times New Roman" w:cs="Times New Roman"/>
          <w:szCs w:val="24"/>
          <w:shd w:val="clear" w:color="auto" w:fill="FFFFFF"/>
        </w:rPr>
      </w:pPr>
      <w:r w:rsidRPr="00126CFD">
        <w:rPr>
          <w:rFonts w:ascii="Times New Roman" w:hAnsi="Times New Roman" w:cs="Times New Roman"/>
          <w:szCs w:val="24"/>
          <w:shd w:val="clear" w:color="auto" w:fill="FFFFFF"/>
        </w:rPr>
        <w:t>BRASIL. AGÊNCIA SENADO. </w:t>
      </w:r>
      <w:r w:rsidRPr="00126CFD">
        <w:rPr>
          <w:rStyle w:val="Forte"/>
          <w:rFonts w:ascii="Times New Roman" w:hAnsi="Times New Roman" w:cs="Times New Roman"/>
          <w:szCs w:val="24"/>
          <w:shd w:val="clear" w:color="auto" w:fill="FFFFFF"/>
        </w:rPr>
        <w:t>Dilma sanciona novas regras de aposentadoria e veta desaposentação</w:t>
      </w:r>
      <w:r w:rsidRPr="00126CFD">
        <w:rPr>
          <w:rFonts w:ascii="Times New Roman" w:hAnsi="Times New Roman" w:cs="Times New Roman"/>
          <w:szCs w:val="24"/>
          <w:shd w:val="clear" w:color="auto" w:fill="FFFFFF"/>
        </w:rPr>
        <w:t xml:space="preserve">. 2015. Disponível em: </w:t>
      </w:r>
      <w:r w:rsidR="002D640C" w:rsidRPr="00126CFD">
        <w:rPr>
          <w:rFonts w:ascii="Times New Roman" w:hAnsi="Times New Roman" w:cs="Times New Roman"/>
          <w:szCs w:val="24"/>
          <w:shd w:val="clear" w:color="auto" w:fill="FFFFFF"/>
        </w:rPr>
        <w:t>https://www12.senado.leg.br/noticias/materias/2015/11/05/dilma-sanciona-novas-regras-de-aposentadoria-e-veta-desaposentacao</w:t>
      </w:r>
      <w:r w:rsidRPr="00126CFD">
        <w:rPr>
          <w:rFonts w:ascii="Times New Roman" w:hAnsi="Times New Roman" w:cs="Times New Roman"/>
          <w:szCs w:val="24"/>
          <w:shd w:val="clear" w:color="auto" w:fill="FFFFFF"/>
        </w:rPr>
        <w:t>. Acesso em</w:t>
      </w:r>
      <w:r w:rsidR="00ED7B2C">
        <w:rPr>
          <w:rFonts w:ascii="Times New Roman" w:hAnsi="Times New Roman" w:cs="Times New Roman"/>
          <w:szCs w:val="24"/>
          <w:shd w:val="clear" w:color="auto" w:fill="FFFFFF"/>
        </w:rPr>
        <w:t>:</w:t>
      </w:r>
      <w:r w:rsidRPr="00126CFD">
        <w:rPr>
          <w:rFonts w:ascii="Times New Roman" w:hAnsi="Times New Roman" w:cs="Times New Roman"/>
          <w:szCs w:val="24"/>
          <w:shd w:val="clear" w:color="auto" w:fill="FFFFFF"/>
        </w:rPr>
        <w:t xml:space="preserve"> 25 ago</w:t>
      </w:r>
      <w:r w:rsidR="00ED7B2C">
        <w:rPr>
          <w:rFonts w:ascii="Times New Roman" w:hAnsi="Times New Roman" w:cs="Times New Roman"/>
          <w:szCs w:val="24"/>
          <w:shd w:val="clear" w:color="auto" w:fill="FFFFFF"/>
        </w:rPr>
        <w:t>.</w:t>
      </w:r>
      <w:r w:rsidRPr="00126CFD">
        <w:rPr>
          <w:rFonts w:ascii="Times New Roman" w:hAnsi="Times New Roman" w:cs="Times New Roman"/>
          <w:szCs w:val="24"/>
          <w:shd w:val="clear" w:color="auto" w:fill="FFFFFF"/>
        </w:rPr>
        <w:t xml:space="preserve"> 2020.</w:t>
      </w:r>
    </w:p>
    <w:p w14:paraId="04745AF3" w14:textId="77777777" w:rsidR="00066228" w:rsidRPr="00126CFD" w:rsidRDefault="00066228" w:rsidP="00126CFD">
      <w:pPr>
        <w:rPr>
          <w:rFonts w:ascii="Times New Roman" w:hAnsi="Times New Roman" w:cs="Times New Roman"/>
          <w:szCs w:val="24"/>
        </w:rPr>
      </w:pPr>
    </w:p>
    <w:p w14:paraId="527B8988" w14:textId="7D32D2BE" w:rsidR="003C2601" w:rsidRPr="00126CFD" w:rsidRDefault="00EA6F47" w:rsidP="00126CFD">
      <w:pPr>
        <w:rPr>
          <w:rFonts w:ascii="Times New Roman" w:eastAsia="Times New Roman" w:hAnsi="Times New Roman" w:cs="Times New Roman"/>
          <w:szCs w:val="24"/>
          <w:lang w:eastAsia="pt-BR"/>
        </w:rPr>
      </w:pPr>
      <w:r w:rsidRPr="00126CFD">
        <w:rPr>
          <w:rFonts w:ascii="Times New Roman" w:hAnsi="Times New Roman" w:cs="Times New Roman"/>
          <w:szCs w:val="24"/>
          <w:shd w:val="clear" w:color="auto" w:fill="FFFFFF"/>
        </w:rPr>
        <w:t xml:space="preserve">BRASIL. AGÊNCIA SENADO. </w:t>
      </w:r>
      <w:r w:rsidRPr="00126CFD">
        <w:rPr>
          <w:rFonts w:ascii="Times New Roman" w:eastAsia="Times New Roman" w:hAnsi="Times New Roman" w:cs="Times New Roman"/>
          <w:b/>
          <w:bCs/>
          <w:szCs w:val="24"/>
          <w:lang w:eastAsia="pt-BR"/>
        </w:rPr>
        <w:t>Reforma dos militares é sancionada sem vetos</w:t>
      </w:r>
      <w:r w:rsidRPr="00126CFD">
        <w:rPr>
          <w:rFonts w:ascii="Times New Roman" w:eastAsia="Times New Roman" w:hAnsi="Times New Roman" w:cs="Times New Roman"/>
          <w:szCs w:val="24"/>
          <w:lang w:eastAsia="pt-BR"/>
        </w:rPr>
        <w:t>. 2019. Disponível em: https://www12.senado.leg.br/noticias/materias/2019/12/17/reforma-dos-militares-e-sancionada-sem-vetos. Acesso em: 31 ago</w:t>
      </w:r>
      <w:r w:rsidR="00ED7B2C">
        <w:rPr>
          <w:rFonts w:ascii="Times New Roman" w:eastAsia="Times New Roman" w:hAnsi="Times New Roman" w:cs="Times New Roman"/>
          <w:szCs w:val="24"/>
          <w:lang w:eastAsia="pt-BR"/>
        </w:rPr>
        <w:t>.</w:t>
      </w:r>
      <w:r w:rsidRPr="00126CFD">
        <w:rPr>
          <w:rFonts w:ascii="Times New Roman" w:eastAsia="Times New Roman" w:hAnsi="Times New Roman" w:cs="Times New Roman"/>
          <w:szCs w:val="24"/>
          <w:lang w:eastAsia="pt-BR"/>
        </w:rPr>
        <w:t xml:space="preserve"> 2020.</w:t>
      </w:r>
    </w:p>
    <w:p w14:paraId="71427FF4" w14:textId="77777777" w:rsidR="00A739D6" w:rsidRPr="00126CFD" w:rsidRDefault="00A739D6" w:rsidP="00126CFD">
      <w:pPr>
        <w:rPr>
          <w:rFonts w:ascii="Times New Roman" w:eastAsia="Times New Roman" w:hAnsi="Times New Roman" w:cs="Times New Roman"/>
          <w:szCs w:val="24"/>
          <w:lang w:eastAsia="pt-BR"/>
        </w:rPr>
      </w:pPr>
    </w:p>
    <w:p w14:paraId="17756497" w14:textId="6404303F" w:rsidR="00482375" w:rsidRPr="00126CFD" w:rsidRDefault="000231EF" w:rsidP="00126CFD">
      <w:pPr>
        <w:rPr>
          <w:rStyle w:val="Hyperlink"/>
          <w:rFonts w:ascii="Times New Roman" w:hAnsi="Times New Roman" w:cs="Times New Roman"/>
          <w:color w:val="auto"/>
          <w:szCs w:val="24"/>
          <w:u w:val="none"/>
        </w:rPr>
      </w:pPr>
      <w:r w:rsidRPr="00126CFD">
        <w:rPr>
          <w:rStyle w:val="Hyperlink"/>
          <w:rFonts w:ascii="Times New Roman" w:hAnsi="Times New Roman" w:cs="Times New Roman"/>
          <w:color w:val="auto"/>
          <w:szCs w:val="24"/>
          <w:u w:val="none"/>
        </w:rPr>
        <w:t xml:space="preserve">BRASIL. </w:t>
      </w:r>
      <w:r w:rsidRPr="00126CFD">
        <w:rPr>
          <w:rStyle w:val="Hyperlink"/>
          <w:rFonts w:ascii="Times New Roman" w:hAnsi="Times New Roman" w:cs="Times New Roman"/>
          <w:b/>
          <w:bCs/>
          <w:color w:val="auto"/>
          <w:szCs w:val="24"/>
          <w:u w:val="none"/>
        </w:rPr>
        <w:t>Constituição da República Federativa do Brasil de 1988</w:t>
      </w:r>
      <w:r w:rsidRPr="00126CFD">
        <w:rPr>
          <w:rStyle w:val="Hyperlink"/>
          <w:rFonts w:ascii="Times New Roman" w:hAnsi="Times New Roman" w:cs="Times New Roman"/>
          <w:color w:val="auto"/>
          <w:szCs w:val="24"/>
          <w:u w:val="none"/>
        </w:rPr>
        <w:t>. 1988. Disponível em:</w:t>
      </w:r>
      <w:r w:rsidR="003C2601" w:rsidRPr="00126CFD">
        <w:rPr>
          <w:rStyle w:val="Hyperlink"/>
          <w:rFonts w:ascii="Times New Roman" w:hAnsi="Times New Roman" w:cs="Times New Roman"/>
          <w:color w:val="auto"/>
          <w:szCs w:val="24"/>
          <w:u w:val="none"/>
        </w:rPr>
        <w:t xml:space="preserve"> </w:t>
      </w:r>
      <w:r w:rsidRPr="00126CFD">
        <w:rPr>
          <w:rStyle w:val="Hyperlink"/>
          <w:rFonts w:ascii="Times New Roman" w:hAnsi="Times New Roman" w:cs="Times New Roman"/>
          <w:color w:val="auto"/>
          <w:szCs w:val="24"/>
          <w:u w:val="none"/>
        </w:rPr>
        <w:t>http://www.planalto.gov.br/ccivil_03/constituicao/constituicao.htm. Acesso em: 7 ago</w:t>
      </w:r>
      <w:r w:rsidR="00ED7B2C">
        <w:rPr>
          <w:rStyle w:val="Hyperlink"/>
          <w:rFonts w:ascii="Times New Roman" w:hAnsi="Times New Roman" w:cs="Times New Roman"/>
          <w:color w:val="auto"/>
          <w:szCs w:val="24"/>
          <w:u w:val="none"/>
        </w:rPr>
        <w:t xml:space="preserve">. </w:t>
      </w:r>
      <w:r w:rsidRPr="00126CFD">
        <w:rPr>
          <w:rStyle w:val="Hyperlink"/>
          <w:rFonts w:ascii="Times New Roman" w:hAnsi="Times New Roman" w:cs="Times New Roman"/>
          <w:color w:val="auto"/>
          <w:szCs w:val="24"/>
          <w:u w:val="none"/>
        </w:rPr>
        <w:t>2020.</w:t>
      </w:r>
    </w:p>
    <w:p w14:paraId="417496B9" w14:textId="77777777" w:rsidR="003C2601" w:rsidRPr="00126CFD" w:rsidRDefault="003C2601" w:rsidP="00126CFD">
      <w:pPr>
        <w:rPr>
          <w:rStyle w:val="Hyperlink"/>
          <w:rFonts w:ascii="Times New Roman" w:hAnsi="Times New Roman" w:cs="Times New Roman"/>
          <w:color w:val="auto"/>
          <w:szCs w:val="24"/>
          <w:u w:val="none"/>
        </w:rPr>
      </w:pPr>
    </w:p>
    <w:p w14:paraId="4D92B705" w14:textId="0FBBD4F4" w:rsidR="003C2601" w:rsidRDefault="003C2601" w:rsidP="00126CFD">
      <w:pPr>
        <w:rPr>
          <w:rStyle w:val="Hyperlink"/>
          <w:rFonts w:ascii="Times New Roman" w:hAnsi="Times New Roman" w:cs="Times New Roman"/>
          <w:color w:val="auto"/>
          <w:szCs w:val="24"/>
          <w:u w:val="none"/>
        </w:rPr>
      </w:pPr>
      <w:r w:rsidRPr="00126CFD">
        <w:rPr>
          <w:rStyle w:val="Hyperlink"/>
          <w:rFonts w:ascii="Times New Roman" w:hAnsi="Times New Roman" w:cs="Times New Roman"/>
          <w:color w:val="auto"/>
          <w:szCs w:val="24"/>
          <w:u w:val="none"/>
        </w:rPr>
        <w:t xml:space="preserve">BRASIL. Emenda Constitucional nº 18, de 05 de fev. de 1998. Dispõe sobre o regime constitucional dos militares. </w:t>
      </w:r>
      <w:r w:rsidRPr="00126CFD">
        <w:rPr>
          <w:rStyle w:val="Hyperlink"/>
          <w:rFonts w:ascii="Times New Roman" w:hAnsi="Times New Roman" w:cs="Times New Roman"/>
          <w:b/>
          <w:bCs/>
          <w:color w:val="auto"/>
          <w:szCs w:val="24"/>
          <w:u w:val="none"/>
        </w:rPr>
        <w:t>Diário Oficial da República Federativa do Brasil, 6 de fev. 1998.</w:t>
      </w:r>
      <w:r w:rsidRPr="00126CFD">
        <w:rPr>
          <w:rStyle w:val="Hyperlink"/>
          <w:rFonts w:ascii="Times New Roman" w:hAnsi="Times New Roman" w:cs="Times New Roman"/>
          <w:color w:val="auto"/>
          <w:szCs w:val="24"/>
          <w:u w:val="none"/>
        </w:rPr>
        <w:t xml:space="preserve"> Disponível em: http://www.planalto.gov.br/ccivil_03/constituicao/Emendas/Emc/emc18.htm#art1. Acesso em: 25 ago</w:t>
      </w:r>
      <w:r w:rsidR="00ED7B2C">
        <w:rPr>
          <w:rStyle w:val="Hyperlink"/>
          <w:rFonts w:ascii="Times New Roman" w:hAnsi="Times New Roman" w:cs="Times New Roman"/>
          <w:color w:val="auto"/>
          <w:szCs w:val="24"/>
          <w:u w:val="none"/>
        </w:rPr>
        <w:t>.</w:t>
      </w:r>
      <w:r w:rsidRPr="00126CFD">
        <w:rPr>
          <w:rStyle w:val="Hyperlink"/>
          <w:rFonts w:ascii="Times New Roman" w:hAnsi="Times New Roman" w:cs="Times New Roman"/>
          <w:color w:val="auto"/>
          <w:szCs w:val="24"/>
          <w:u w:val="none"/>
        </w:rPr>
        <w:t xml:space="preserve"> 2020.</w:t>
      </w:r>
    </w:p>
    <w:p w14:paraId="15DC348D" w14:textId="77777777" w:rsidR="002A0236" w:rsidRPr="00126CFD" w:rsidRDefault="002A0236" w:rsidP="00126CFD">
      <w:pPr>
        <w:rPr>
          <w:rFonts w:ascii="Times New Roman" w:hAnsi="Times New Roman" w:cs="Times New Roman"/>
          <w:szCs w:val="24"/>
        </w:rPr>
      </w:pPr>
    </w:p>
    <w:p w14:paraId="543F3351" w14:textId="02F2F462" w:rsidR="00976E72" w:rsidRPr="00126CFD" w:rsidRDefault="000231EF" w:rsidP="00126CFD">
      <w:pPr>
        <w:rPr>
          <w:rFonts w:ascii="Times New Roman" w:hAnsi="Times New Roman" w:cs="Times New Roman"/>
          <w:szCs w:val="24"/>
        </w:rPr>
      </w:pPr>
      <w:r w:rsidRPr="00126CFD">
        <w:rPr>
          <w:rFonts w:ascii="Times New Roman" w:hAnsi="Times New Roman" w:cs="Times New Roman"/>
          <w:szCs w:val="24"/>
        </w:rPr>
        <w:t xml:space="preserve">BRASIL. Emenda Constitucional nº 19, de 04 de jun. de 1998. </w:t>
      </w:r>
      <w:r w:rsidRPr="00126CFD">
        <w:rPr>
          <w:rFonts w:ascii="Times New Roman" w:hAnsi="Times New Roman" w:cs="Times New Roman"/>
          <w:szCs w:val="24"/>
        </w:rPr>
        <w:br/>
        <w:t xml:space="preserve">Modifica o regime e dispõe sobre princípios e normas da Administração Pública, servidores e agentes políticos, controle de despesas e finanças públicas e custeio de atividades a cargo do Distrito Federal, e dá outras providências. </w:t>
      </w:r>
      <w:r w:rsidRPr="00126CFD">
        <w:rPr>
          <w:rFonts w:ascii="Times New Roman" w:hAnsi="Times New Roman" w:cs="Times New Roman"/>
          <w:b/>
          <w:bCs/>
          <w:szCs w:val="24"/>
        </w:rPr>
        <w:t xml:space="preserve">Diário Oficial da República Federativa do Brasil, 5 de jun. 1998. </w:t>
      </w:r>
      <w:r w:rsidRPr="00126CFD">
        <w:rPr>
          <w:rFonts w:ascii="Times New Roman" w:hAnsi="Times New Roman" w:cs="Times New Roman"/>
          <w:szCs w:val="24"/>
        </w:rPr>
        <w:t xml:space="preserve">Disponível em: </w:t>
      </w:r>
      <w:hyperlink r:id="rId8" w:history="1">
        <w:r w:rsidRPr="00126CFD">
          <w:rPr>
            <w:rStyle w:val="Hyperlink"/>
            <w:rFonts w:ascii="Times New Roman" w:hAnsi="Times New Roman" w:cs="Times New Roman"/>
            <w:color w:val="auto"/>
            <w:szCs w:val="24"/>
            <w:u w:val="none"/>
          </w:rPr>
          <w:t>http://www.planalto.gov.br/ccivil_03/constituicao/Emendas/emc/emc19.htm</w:t>
        </w:r>
      </w:hyperlink>
      <w:r w:rsidR="003C2601" w:rsidRPr="00126CFD">
        <w:rPr>
          <w:rFonts w:ascii="Times New Roman" w:hAnsi="Times New Roman" w:cs="Times New Roman"/>
          <w:szCs w:val="24"/>
        </w:rPr>
        <w:t xml:space="preserve">. </w:t>
      </w:r>
      <w:r w:rsidRPr="00126CFD">
        <w:rPr>
          <w:rFonts w:ascii="Times New Roman" w:hAnsi="Times New Roman" w:cs="Times New Roman"/>
          <w:szCs w:val="24"/>
        </w:rPr>
        <w:t>Acesso em: 25 ago</w:t>
      </w:r>
      <w:r w:rsidR="00ED7B2C">
        <w:rPr>
          <w:rFonts w:ascii="Times New Roman" w:hAnsi="Times New Roman" w:cs="Times New Roman"/>
          <w:szCs w:val="24"/>
        </w:rPr>
        <w:t>.</w:t>
      </w:r>
      <w:r w:rsidRPr="00126CFD">
        <w:rPr>
          <w:rFonts w:ascii="Times New Roman" w:hAnsi="Times New Roman" w:cs="Times New Roman"/>
          <w:szCs w:val="24"/>
        </w:rPr>
        <w:t xml:space="preserve"> 2020.</w:t>
      </w:r>
    </w:p>
    <w:p w14:paraId="0F5308CE" w14:textId="002040A6" w:rsidR="00482375" w:rsidRPr="00126CFD" w:rsidRDefault="00976E72" w:rsidP="00126CFD">
      <w:pPr>
        <w:rPr>
          <w:rFonts w:ascii="Times New Roman" w:hAnsi="Times New Roman" w:cs="Times New Roman"/>
          <w:szCs w:val="24"/>
        </w:rPr>
      </w:pPr>
      <w:r w:rsidRPr="00126CFD">
        <w:rPr>
          <w:rFonts w:ascii="Times New Roman" w:hAnsi="Times New Roman" w:cs="Times New Roman"/>
          <w:szCs w:val="24"/>
        </w:rPr>
        <w:lastRenderedPageBreak/>
        <w:t xml:space="preserve">BRASIL. Emenda Constitucional nº 20, de 15 de dez. de 1998. Modifica o sistema de previdência social, estabelece normas de transição e dá outras providências. </w:t>
      </w:r>
      <w:r w:rsidRPr="00126CFD">
        <w:rPr>
          <w:rFonts w:ascii="Times New Roman" w:hAnsi="Times New Roman" w:cs="Times New Roman"/>
          <w:b/>
          <w:bCs/>
          <w:szCs w:val="24"/>
        </w:rPr>
        <w:t xml:space="preserve">Diário Oficial da República Federativa do Brasil, 16 de dez. 1998. </w:t>
      </w:r>
      <w:r w:rsidRPr="00126CFD">
        <w:rPr>
          <w:rFonts w:ascii="Times New Roman" w:hAnsi="Times New Roman" w:cs="Times New Roman"/>
          <w:szCs w:val="24"/>
        </w:rPr>
        <w:t>Disponível em: http://www.planalto.gov.br/ccivil_03/constituicao/Emendas/Emc/emc20.htm#art1. Acesso em: 25 ago</w:t>
      </w:r>
      <w:r w:rsidR="00ED7B2C">
        <w:rPr>
          <w:rFonts w:ascii="Times New Roman" w:hAnsi="Times New Roman" w:cs="Times New Roman"/>
          <w:szCs w:val="24"/>
        </w:rPr>
        <w:t>.</w:t>
      </w:r>
      <w:r w:rsidRPr="00126CFD">
        <w:rPr>
          <w:rFonts w:ascii="Times New Roman" w:hAnsi="Times New Roman" w:cs="Times New Roman"/>
          <w:szCs w:val="24"/>
        </w:rPr>
        <w:t xml:space="preserve"> 2020.</w:t>
      </w:r>
    </w:p>
    <w:p w14:paraId="5980FE8B" w14:textId="77777777" w:rsidR="0000547F" w:rsidRPr="00126CFD" w:rsidRDefault="0000547F" w:rsidP="00126CFD">
      <w:pPr>
        <w:rPr>
          <w:rFonts w:ascii="Times New Roman" w:hAnsi="Times New Roman" w:cs="Times New Roman"/>
          <w:szCs w:val="24"/>
        </w:rPr>
      </w:pPr>
    </w:p>
    <w:p w14:paraId="3CB8377F" w14:textId="705CD833" w:rsidR="00482375" w:rsidRPr="00126CFD" w:rsidRDefault="004C3E7F" w:rsidP="00126CFD">
      <w:pPr>
        <w:rPr>
          <w:rFonts w:ascii="Times New Roman" w:hAnsi="Times New Roman" w:cs="Times New Roman"/>
          <w:szCs w:val="24"/>
        </w:rPr>
      </w:pPr>
      <w:r w:rsidRPr="00126CFD">
        <w:rPr>
          <w:rFonts w:ascii="Times New Roman" w:hAnsi="Times New Roman" w:cs="Times New Roman"/>
          <w:szCs w:val="24"/>
        </w:rPr>
        <w:t xml:space="preserve">BRASIL. Emenda Constitucional nº 103, de 12 de nov. 2019. Altera o sistema de previdência social e estabelece regras de transição e disposições transitórias. </w:t>
      </w:r>
      <w:r w:rsidRPr="00126CFD">
        <w:rPr>
          <w:rFonts w:ascii="Times New Roman" w:hAnsi="Times New Roman" w:cs="Times New Roman"/>
          <w:b/>
          <w:bCs/>
          <w:szCs w:val="24"/>
        </w:rPr>
        <w:t>Diário Oficial da República Federativa do Brasil, 13 nov. 2019</w:t>
      </w:r>
      <w:r w:rsidRPr="00126CFD">
        <w:rPr>
          <w:rFonts w:ascii="Times New Roman" w:hAnsi="Times New Roman" w:cs="Times New Roman"/>
          <w:szCs w:val="24"/>
        </w:rPr>
        <w:t>. Disponível em: http://www.planalto.gov.br/ccivil_03/constituicao/emendas/emc/emc103.htm#art36. Acesso em: 31 ago</w:t>
      </w:r>
      <w:r w:rsidR="00ED7B2C">
        <w:rPr>
          <w:rFonts w:ascii="Times New Roman" w:hAnsi="Times New Roman" w:cs="Times New Roman"/>
          <w:szCs w:val="24"/>
        </w:rPr>
        <w:t>.</w:t>
      </w:r>
      <w:r w:rsidRPr="00126CFD">
        <w:rPr>
          <w:rFonts w:ascii="Times New Roman" w:hAnsi="Times New Roman" w:cs="Times New Roman"/>
          <w:szCs w:val="24"/>
        </w:rPr>
        <w:t xml:space="preserve"> 2020.</w:t>
      </w:r>
    </w:p>
    <w:p w14:paraId="55DA8BC2" w14:textId="77777777" w:rsidR="007B084C" w:rsidRPr="00126CFD" w:rsidRDefault="007B084C" w:rsidP="00126CFD">
      <w:pPr>
        <w:rPr>
          <w:rFonts w:ascii="Times New Roman" w:hAnsi="Times New Roman" w:cs="Times New Roman"/>
          <w:szCs w:val="24"/>
        </w:rPr>
      </w:pPr>
    </w:p>
    <w:p w14:paraId="246BA8F2" w14:textId="34DF09B3" w:rsidR="00482375" w:rsidRPr="00126CFD" w:rsidRDefault="00932B6C" w:rsidP="00126CFD">
      <w:pPr>
        <w:rPr>
          <w:rStyle w:val="Hyperlink"/>
          <w:rFonts w:ascii="Times New Roman" w:hAnsi="Times New Roman" w:cs="Times New Roman"/>
          <w:color w:val="auto"/>
          <w:szCs w:val="24"/>
          <w:u w:val="none"/>
        </w:rPr>
      </w:pPr>
      <w:r w:rsidRPr="00126CFD">
        <w:rPr>
          <w:rFonts w:ascii="Times New Roman" w:hAnsi="Times New Roman" w:cs="Times New Roman"/>
          <w:szCs w:val="24"/>
        </w:rPr>
        <w:t xml:space="preserve">BRASIL. MINISTÉRIO DA ECONOMIA, SECRETARIA DA FAZENDA. 2017. </w:t>
      </w:r>
      <w:r w:rsidRPr="00126CFD">
        <w:rPr>
          <w:rFonts w:ascii="Times New Roman" w:hAnsi="Times New Roman" w:cs="Times New Roman"/>
          <w:b/>
          <w:bCs/>
          <w:szCs w:val="24"/>
        </w:rPr>
        <w:t xml:space="preserve">Histórico. </w:t>
      </w:r>
      <w:r w:rsidRPr="00126CFD">
        <w:rPr>
          <w:rFonts w:ascii="Times New Roman" w:hAnsi="Times New Roman" w:cs="Times New Roman"/>
          <w:szCs w:val="24"/>
        </w:rPr>
        <w:t>Disponível em:</w:t>
      </w:r>
      <w:r w:rsidR="007B084C" w:rsidRPr="00126CFD">
        <w:rPr>
          <w:rFonts w:ascii="Times New Roman" w:hAnsi="Times New Roman" w:cs="Times New Roman"/>
          <w:szCs w:val="24"/>
        </w:rPr>
        <w:t xml:space="preserve"> </w:t>
      </w:r>
      <w:hyperlink r:id="rId9" w:history="1">
        <w:r w:rsidR="007B084C" w:rsidRPr="00126CFD">
          <w:rPr>
            <w:rStyle w:val="Hyperlink"/>
            <w:rFonts w:ascii="Times New Roman" w:hAnsi="Times New Roman" w:cs="Times New Roman"/>
            <w:color w:val="auto"/>
            <w:szCs w:val="24"/>
            <w:u w:val="none"/>
          </w:rPr>
          <w:t>http://www.previdencia.gov.br/acesso-a-informacao/institucional/historico/</w:t>
        </w:r>
      </w:hyperlink>
      <w:r w:rsidRPr="00126CFD">
        <w:rPr>
          <w:rStyle w:val="Hyperlink"/>
          <w:rFonts w:ascii="Times New Roman" w:hAnsi="Times New Roman" w:cs="Times New Roman"/>
          <w:color w:val="auto"/>
          <w:szCs w:val="24"/>
          <w:u w:val="none"/>
        </w:rPr>
        <w:t>.</w:t>
      </w:r>
      <w:r w:rsidRPr="00126CFD">
        <w:rPr>
          <w:rStyle w:val="Hyperlink"/>
          <w:rFonts w:ascii="Times New Roman" w:hAnsi="Times New Roman" w:cs="Times New Roman"/>
          <w:color w:val="auto"/>
          <w:szCs w:val="24"/>
        </w:rPr>
        <w:t xml:space="preserve"> </w:t>
      </w:r>
      <w:r w:rsidRPr="00126CFD">
        <w:rPr>
          <w:rStyle w:val="Hyperlink"/>
          <w:rFonts w:ascii="Times New Roman" w:hAnsi="Times New Roman" w:cs="Times New Roman"/>
          <w:color w:val="auto"/>
          <w:szCs w:val="24"/>
          <w:u w:val="none"/>
        </w:rPr>
        <w:t>Acesso em: 3 mai</w:t>
      </w:r>
      <w:r w:rsidR="00ED7B2C">
        <w:rPr>
          <w:rStyle w:val="Hyperlink"/>
          <w:rFonts w:ascii="Times New Roman" w:hAnsi="Times New Roman" w:cs="Times New Roman"/>
          <w:color w:val="auto"/>
          <w:szCs w:val="24"/>
          <w:u w:val="none"/>
        </w:rPr>
        <w:t>.</w:t>
      </w:r>
      <w:r w:rsidRPr="00126CFD">
        <w:rPr>
          <w:rStyle w:val="Hyperlink"/>
          <w:rFonts w:ascii="Times New Roman" w:hAnsi="Times New Roman" w:cs="Times New Roman"/>
          <w:color w:val="auto"/>
          <w:szCs w:val="24"/>
          <w:u w:val="none"/>
        </w:rPr>
        <w:t xml:space="preserve"> 2020.</w:t>
      </w:r>
    </w:p>
    <w:p w14:paraId="16F7BC8F" w14:textId="77777777" w:rsidR="007B084C" w:rsidRPr="00126CFD" w:rsidRDefault="007B084C" w:rsidP="00126CFD">
      <w:pPr>
        <w:rPr>
          <w:rFonts w:ascii="Times New Roman" w:hAnsi="Times New Roman" w:cs="Times New Roman"/>
          <w:szCs w:val="24"/>
        </w:rPr>
      </w:pPr>
    </w:p>
    <w:p w14:paraId="2D1885C0" w14:textId="7E17D7CC" w:rsidR="00482375" w:rsidRPr="00126CFD" w:rsidRDefault="00932B6C" w:rsidP="00126CFD">
      <w:pPr>
        <w:rPr>
          <w:rFonts w:ascii="Times New Roman" w:hAnsi="Times New Roman" w:cs="Times New Roman"/>
          <w:szCs w:val="24"/>
        </w:rPr>
      </w:pPr>
      <w:r w:rsidRPr="00126CFD">
        <w:rPr>
          <w:rFonts w:ascii="Times New Roman" w:hAnsi="Times New Roman" w:cs="Times New Roman"/>
          <w:szCs w:val="24"/>
        </w:rPr>
        <w:t xml:space="preserve">BRASIL. MINISTÉRIO DA ECONOMIA, SECRETARIA DA FAZENDA. 2018. </w:t>
      </w:r>
      <w:r w:rsidRPr="00126CFD">
        <w:rPr>
          <w:rFonts w:ascii="Times New Roman" w:hAnsi="Times New Roman" w:cs="Times New Roman"/>
          <w:b/>
          <w:szCs w:val="24"/>
        </w:rPr>
        <w:t>Previdência social fecha 2017 com déficit de R$ 182,4 bilhões</w:t>
      </w:r>
      <w:r w:rsidRPr="00126CFD">
        <w:rPr>
          <w:rFonts w:ascii="Times New Roman" w:hAnsi="Times New Roman" w:cs="Times New Roman"/>
          <w:szCs w:val="24"/>
        </w:rPr>
        <w:t>. Disponível em:</w:t>
      </w:r>
      <w:r w:rsidR="000D7564" w:rsidRPr="00126CFD">
        <w:rPr>
          <w:rFonts w:ascii="Times New Roman" w:hAnsi="Times New Roman" w:cs="Times New Roman"/>
          <w:szCs w:val="24"/>
        </w:rPr>
        <w:t xml:space="preserve"> </w:t>
      </w:r>
      <w:hyperlink r:id="rId10" w:history="1">
        <w:r w:rsidR="000D7564" w:rsidRPr="00126CFD">
          <w:rPr>
            <w:rStyle w:val="Hyperlink"/>
            <w:rFonts w:ascii="Times New Roman" w:hAnsi="Times New Roman" w:cs="Times New Roman"/>
            <w:color w:val="auto"/>
            <w:szCs w:val="24"/>
            <w:u w:val="none"/>
          </w:rPr>
          <w:t>http://www.fazenda.gov.br/noticias/2018/janeiro/previdencia-social-fecha-2017-com-deficit-de-r-182-4-bilhoes</w:t>
        </w:r>
      </w:hyperlink>
      <w:r w:rsidRPr="00126CFD">
        <w:rPr>
          <w:rFonts w:ascii="Times New Roman" w:hAnsi="Times New Roman" w:cs="Times New Roman"/>
          <w:szCs w:val="24"/>
        </w:rPr>
        <w:t>. Acesso em: 10 abr</w:t>
      </w:r>
      <w:r w:rsidR="0039198A">
        <w:rPr>
          <w:rFonts w:ascii="Times New Roman" w:hAnsi="Times New Roman" w:cs="Times New Roman"/>
          <w:szCs w:val="24"/>
        </w:rPr>
        <w:t>.</w:t>
      </w:r>
      <w:r w:rsidRPr="00126CFD">
        <w:rPr>
          <w:rFonts w:ascii="Times New Roman" w:hAnsi="Times New Roman" w:cs="Times New Roman"/>
          <w:szCs w:val="24"/>
        </w:rPr>
        <w:t xml:space="preserve"> 2019.</w:t>
      </w:r>
    </w:p>
    <w:p w14:paraId="68197F8B" w14:textId="77777777" w:rsidR="007B084C" w:rsidRPr="00126CFD" w:rsidRDefault="007B084C" w:rsidP="00126CFD">
      <w:pPr>
        <w:rPr>
          <w:rFonts w:ascii="Times New Roman" w:hAnsi="Times New Roman" w:cs="Times New Roman"/>
          <w:szCs w:val="24"/>
        </w:rPr>
      </w:pPr>
    </w:p>
    <w:p w14:paraId="623F9A31" w14:textId="73BE9A6D" w:rsidR="00482375" w:rsidRPr="00126CFD" w:rsidRDefault="00932B6C" w:rsidP="00126CFD">
      <w:pPr>
        <w:rPr>
          <w:rFonts w:ascii="Times New Roman" w:hAnsi="Times New Roman" w:cs="Times New Roman"/>
          <w:szCs w:val="24"/>
        </w:rPr>
      </w:pPr>
      <w:r w:rsidRPr="00126CFD">
        <w:rPr>
          <w:rFonts w:ascii="Times New Roman" w:hAnsi="Times New Roman" w:cs="Times New Roman"/>
          <w:szCs w:val="24"/>
        </w:rPr>
        <w:t xml:space="preserve">BRASIL.  MINISTÉRIO DA ECONOMIA, SECRETARIA DA FAZENDA. 2019. </w:t>
      </w:r>
      <w:r w:rsidRPr="00126CFD">
        <w:rPr>
          <w:rFonts w:ascii="Times New Roman" w:hAnsi="Times New Roman" w:cs="Times New Roman"/>
          <w:b/>
          <w:szCs w:val="24"/>
        </w:rPr>
        <w:t>PREVIDÊNCIA SOCIAL TEVE DÉFICIT DE R$ 195,2 BILHÕES EM 2018</w:t>
      </w:r>
      <w:r w:rsidRPr="00126CFD">
        <w:rPr>
          <w:rFonts w:ascii="Times New Roman" w:hAnsi="Times New Roman" w:cs="Times New Roman"/>
          <w:szCs w:val="24"/>
        </w:rPr>
        <w:t>. Disponível em:</w:t>
      </w:r>
      <w:r w:rsidR="000D7564" w:rsidRPr="00126CFD">
        <w:rPr>
          <w:rFonts w:ascii="Times New Roman" w:hAnsi="Times New Roman" w:cs="Times New Roman"/>
          <w:szCs w:val="24"/>
        </w:rPr>
        <w:t xml:space="preserve"> </w:t>
      </w:r>
      <w:hyperlink r:id="rId11" w:history="1">
        <w:r w:rsidR="000D7564" w:rsidRPr="00126CFD">
          <w:rPr>
            <w:rStyle w:val="Hyperlink"/>
            <w:rFonts w:ascii="Times New Roman" w:hAnsi="Times New Roman" w:cs="Times New Roman"/>
            <w:color w:val="auto"/>
            <w:szCs w:val="24"/>
            <w:u w:val="none"/>
          </w:rPr>
          <w:t>http://www.previdencia.gov.br/2019/01/previdencia-social-teve-deficit-de-r-1952-bilhoes-em-2018</w:t>
        </w:r>
        <w:r w:rsidR="000D7564" w:rsidRPr="00126CFD">
          <w:rPr>
            <w:rStyle w:val="Hyperlink"/>
            <w:rFonts w:ascii="Times New Roman" w:hAnsi="Times New Roman" w:cs="Times New Roman"/>
            <w:szCs w:val="24"/>
            <w:u w:val="none"/>
          </w:rPr>
          <w:t>/</w:t>
        </w:r>
      </w:hyperlink>
      <w:r w:rsidR="000D7564" w:rsidRPr="00126CFD">
        <w:rPr>
          <w:rFonts w:ascii="Times New Roman" w:hAnsi="Times New Roman" w:cs="Times New Roman"/>
          <w:szCs w:val="24"/>
        </w:rPr>
        <w:t>.</w:t>
      </w:r>
      <w:r w:rsidRPr="00126CFD">
        <w:rPr>
          <w:rFonts w:ascii="Times New Roman" w:hAnsi="Times New Roman" w:cs="Times New Roman"/>
          <w:szCs w:val="24"/>
        </w:rPr>
        <w:t xml:space="preserve"> Acesso em: 10 ab</w:t>
      </w:r>
      <w:r w:rsidR="000D7564" w:rsidRPr="00126CFD">
        <w:rPr>
          <w:rFonts w:ascii="Times New Roman" w:hAnsi="Times New Roman" w:cs="Times New Roman"/>
          <w:szCs w:val="24"/>
        </w:rPr>
        <w:t>r</w:t>
      </w:r>
      <w:r w:rsidR="0039198A">
        <w:rPr>
          <w:rFonts w:ascii="Times New Roman" w:hAnsi="Times New Roman" w:cs="Times New Roman"/>
          <w:szCs w:val="24"/>
        </w:rPr>
        <w:t>.</w:t>
      </w:r>
      <w:r w:rsidRPr="00126CFD">
        <w:rPr>
          <w:rFonts w:ascii="Times New Roman" w:hAnsi="Times New Roman" w:cs="Times New Roman"/>
          <w:szCs w:val="24"/>
        </w:rPr>
        <w:t xml:space="preserve"> 2019.</w:t>
      </w:r>
    </w:p>
    <w:p w14:paraId="2E68C70E" w14:textId="77777777" w:rsidR="00C06578" w:rsidRPr="00126CFD" w:rsidRDefault="00C06578" w:rsidP="00126CFD">
      <w:pPr>
        <w:rPr>
          <w:rFonts w:ascii="Times New Roman" w:hAnsi="Times New Roman" w:cs="Times New Roman"/>
          <w:szCs w:val="24"/>
        </w:rPr>
      </w:pPr>
    </w:p>
    <w:p w14:paraId="731A9171" w14:textId="1F19BEAC" w:rsidR="00482375" w:rsidRPr="00126CFD" w:rsidRDefault="00F81856" w:rsidP="00126CFD">
      <w:pPr>
        <w:rPr>
          <w:rFonts w:ascii="Times New Roman" w:hAnsi="Times New Roman" w:cs="Times New Roman"/>
          <w:szCs w:val="24"/>
        </w:rPr>
      </w:pPr>
      <w:r w:rsidRPr="00126CFD">
        <w:rPr>
          <w:rFonts w:ascii="Times New Roman" w:hAnsi="Times New Roman" w:cs="Times New Roman"/>
          <w:szCs w:val="24"/>
        </w:rPr>
        <w:t xml:space="preserve">BRASIL. Medida Provisória nº 676, de 17 de jun. de 2015. Altera a Lei nº 8.213, de 24 de julho de 1991, que dispõe sobre os Planos de Benefícios da Previdência Social. </w:t>
      </w:r>
      <w:r w:rsidRPr="00126CFD">
        <w:rPr>
          <w:rFonts w:ascii="Times New Roman" w:hAnsi="Times New Roman" w:cs="Times New Roman"/>
          <w:b/>
          <w:bCs/>
          <w:szCs w:val="24"/>
        </w:rPr>
        <w:t xml:space="preserve">Diário Oficial da República Federativa do Brasil, 18 de jun. 2015. </w:t>
      </w:r>
      <w:r w:rsidRPr="00126CFD">
        <w:rPr>
          <w:rFonts w:ascii="Times New Roman" w:hAnsi="Times New Roman" w:cs="Times New Roman"/>
          <w:szCs w:val="24"/>
        </w:rPr>
        <w:t>Disponível em: http://www.planalto.gov.br/ccivil_03/_Ato2015-2018/2015/Mpv/mpv676.htm. Acesso em</w:t>
      </w:r>
      <w:r w:rsidR="0039198A">
        <w:rPr>
          <w:rFonts w:ascii="Times New Roman" w:hAnsi="Times New Roman" w:cs="Times New Roman"/>
          <w:szCs w:val="24"/>
        </w:rPr>
        <w:t xml:space="preserve">: </w:t>
      </w:r>
      <w:r w:rsidRPr="00126CFD">
        <w:rPr>
          <w:rFonts w:ascii="Times New Roman" w:hAnsi="Times New Roman" w:cs="Times New Roman"/>
          <w:szCs w:val="24"/>
        </w:rPr>
        <w:t>25</w:t>
      </w:r>
      <w:r w:rsidR="0039198A">
        <w:rPr>
          <w:rFonts w:ascii="Times New Roman" w:hAnsi="Times New Roman" w:cs="Times New Roman"/>
          <w:szCs w:val="24"/>
        </w:rPr>
        <w:t xml:space="preserve"> </w:t>
      </w:r>
      <w:r w:rsidRPr="00126CFD">
        <w:rPr>
          <w:rFonts w:ascii="Times New Roman" w:hAnsi="Times New Roman" w:cs="Times New Roman"/>
          <w:szCs w:val="24"/>
        </w:rPr>
        <w:t>ago</w:t>
      </w:r>
      <w:r w:rsidR="0039198A">
        <w:rPr>
          <w:rFonts w:ascii="Times New Roman" w:hAnsi="Times New Roman" w:cs="Times New Roman"/>
          <w:szCs w:val="24"/>
        </w:rPr>
        <w:t>.</w:t>
      </w:r>
      <w:r w:rsidRPr="00126CFD">
        <w:rPr>
          <w:rFonts w:ascii="Times New Roman" w:hAnsi="Times New Roman" w:cs="Times New Roman"/>
          <w:szCs w:val="24"/>
        </w:rPr>
        <w:t xml:space="preserve"> 2020.</w:t>
      </w:r>
    </w:p>
    <w:p w14:paraId="21748D0B" w14:textId="77777777" w:rsidR="00CF6CDF" w:rsidRPr="00126CFD" w:rsidRDefault="00CF6CDF" w:rsidP="00126CFD">
      <w:pPr>
        <w:rPr>
          <w:rFonts w:ascii="Times New Roman" w:hAnsi="Times New Roman" w:cs="Times New Roman"/>
          <w:szCs w:val="24"/>
        </w:rPr>
      </w:pPr>
    </w:p>
    <w:p w14:paraId="0F14C0EC" w14:textId="39B47FD0" w:rsidR="00482375" w:rsidRPr="00126CFD" w:rsidRDefault="00932B6C" w:rsidP="00126CFD">
      <w:pPr>
        <w:rPr>
          <w:rFonts w:ascii="Times New Roman" w:hAnsi="Times New Roman" w:cs="Times New Roman"/>
          <w:szCs w:val="24"/>
        </w:rPr>
      </w:pPr>
      <w:r w:rsidRPr="00126CFD">
        <w:rPr>
          <w:rFonts w:ascii="Times New Roman" w:hAnsi="Times New Roman" w:cs="Times New Roman"/>
          <w:szCs w:val="24"/>
        </w:rPr>
        <w:t xml:space="preserve">BRASIL. Proposta de Emenda à Constituição nº 287, de 5 de dez. de 2016. Altera os </w:t>
      </w:r>
      <w:proofErr w:type="spellStart"/>
      <w:r w:rsidRPr="00126CFD">
        <w:rPr>
          <w:rFonts w:ascii="Times New Roman" w:hAnsi="Times New Roman" w:cs="Times New Roman"/>
          <w:szCs w:val="24"/>
        </w:rPr>
        <w:t>arts</w:t>
      </w:r>
      <w:proofErr w:type="spellEnd"/>
      <w:r w:rsidRPr="00126CFD">
        <w:rPr>
          <w:rFonts w:ascii="Times New Roman" w:hAnsi="Times New Roman" w:cs="Times New Roman"/>
          <w:szCs w:val="24"/>
        </w:rPr>
        <w:t>. 37, 40, 109, 149, 167, 195, 201 e 203 da Constituição, para dispor sobre a seguridade social, estabelece regras de transição e dá outras providências</w:t>
      </w:r>
      <w:r w:rsidRPr="00126CFD">
        <w:rPr>
          <w:rFonts w:ascii="Times New Roman" w:hAnsi="Times New Roman" w:cs="Times New Roman"/>
          <w:b/>
          <w:bCs/>
          <w:szCs w:val="24"/>
        </w:rPr>
        <w:t xml:space="preserve">. Proposição Sujeita à Apreciação do Plenário. </w:t>
      </w:r>
      <w:r w:rsidRPr="00126CFD">
        <w:rPr>
          <w:rFonts w:ascii="Times New Roman" w:hAnsi="Times New Roman" w:cs="Times New Roman"/>
          <w:szCs w:val="24"/>
        </w:rPr>
        <w:t>Disponível em: https://www.camara.leg.br/proposicoesWeb/prop_mostrarintegra?codteor=1514975&amp;filename=PEC+287/2016. Acesso em: 25 ago</w:t>
      </w:r>
      <w:r w:rsidR="0039198A">
        <w:rPr>
          <w:rFonts w:ascii="Times New Roman" w:hAnsi="Times New Roman" w:cs="Times New Roman"/>
          <w:szCs w:val="24"/>
        </w:rPr>
        <w:t>.</w:t>
      </w:r>
      <w:r w:rsidRPr="00126CFD">
        <w:rPr>
          <w:rFonts w:ascii="Times New Roman" w:hAnsi="Times New Roman" w:cs="Times New Roman"/>
          <w:szCs w:val="24"/>
        </w:rPr>
        <w:t xml:space="preserve"> 2020.</w:t>
      </w:r>
    </w:p>
    <w:p w14:paraId="164C04EE" w14:textId="77777777" w:rsidR="00CF6CDF" w:rsidRPr="00126CFD" w:rsidRDefault="00CF6CDF" w:rsidP="00126CFD">
      <w:pPr>
        <w:rPr>
          <w:rFonts w:ascii="Times New Roman" w:hAnsi="Times New Roman" w:cs="Times New Roman"/>
          <w:szCs w:val="24"/>
        </w:rPr>
      </w:pPr>
    </w:p>
    <w:p w14:paraId="0474AFBD" w14:textId="5C98124C" w:rsidR="000258AE" w:rsidRDefault="00304975" w:rsidP="00126CFD">
      <w:pPr>
        <w:rPr>
          <w:rFonts w:ascii="Times New Roman" w:hAnsi="Times New Roman" w:cs="Times New Roman"/>
          <w:szCs w:val="24"/>
        </w:rPr>
      </w:pPr>
      <w:r w:rsidRPr="00126CFD">
        <w:rPr>
          <w:rFonts w:ascii="Times New Roman" w:hAnsi="Times New Roman" w:cs="Times New Roman"/>
          <w:szCs w:val="24"/>
        </w:rPr>
        <w:t xml:space="preserve">BRASÍLIA. PMDB. </w:t>
      </w:r>
      <w:r w:rsidRPr="00126CFD">
        <w:rPr>
          <w:rFonts w:ascii="Times New Roman" w:hAnsi="Times New Roman" w:cs="Times New Roman"/>
          <w:b/>
          <w:bCs/>
          <w:szCs w:val="24"/>
        </w:rPr>
        <w:t>UMA PONTE PARA O FUTURO</w:t>
      </w:r>
      <w:r w:rsidRPr="00126CFD">
        <w:rPr>
          <w:rFonts w:ascii="Times New Roman" w:hAnsi="Times New Roman" w:cs="Times New Roman"/>
          <w:szCs w:val="24"/>
        </w:rPr>
        <w:t>. 2015. Fundação Ulysses Guimarães. Disponível em: https://www.fundacaoulysses.org.br/wp-content/uploads/2016/11/UMA-PONTE-PARA-O-FUTURO.pdf. Acesso em: 25 ago</w:t>
      </w:r>
      <w:r w:rsidR="0039198A">
        <w:rPr>
          <w:rFonts w:ascii="Times New Roman" w:hAnsi="Times New Roman" w:cs="Times New Roman"/>
          <w:szCs w:val="24"/>
        </w:rPr>
        <w:t>.</w:t>
      </w:r>
      <w:r w:rsidRPr="00126CFD">
        <w:rPr>
          <w:rFonts w:ascii="Times New Roman" w:hAnsi="Times New Roman" w:cs="Times New Roman"/>
          <w:szCs w:val="24"/>
        </w:rPr>
        <w:t xml:space="preserve"> 2020.</w:t>
      </w:r>
    </w:p>
    <w:p w14:paraId="74B47F31" w14:textId="77777777" w:rsidR="002B54CC" w:rsidRPr="00126CFD" w:rsidRDefault="002B54CC" w:rsidP="00126CFD">
      <w:pPr>
        <w:rPr>
          <w:rFonts w:ascii="Times New Roman" w:hAnsi="Times New Roman" w:cs="Times New Roman"/>
          <w:szCs w:val="24"/>
        </w:rPr>
      </w:pPr>
    </w:p>
    <w:p w14:paraId="6F1E4B67" w14:textId="01E53A42" w:rsidR="00482375" w:rsidRPr="00126CFD" w:rsidRDefault="00F81856" w:rsidP="00126CFD">
      <w:pPr>
        <w:rPr>
          <w:rFonts w:ascii="Times New Roman" w:hAnsi="Times New Roman" w:cs="Times New Roman"/>
          <w:szCs w:val="24"/>
          <w:shd w:val="clear" w:color="auto" w:fill="FFFFFF"/>
        </w:rPr>
      </w:pPr>
      <w:r w:rsidRPr="00126CFD">
        <w:rPr>
          <w:rFonts w:ascii="Times New Roman" w:hAnsi="Times New Roman" w:cs="Times New Roman"/>
          <w:szCs w:val="24"/>
          <w:shd w:val="clear" w:color="auto" w:fill="FFFFFF"/>
        </w:rPr>
        <w:t>CASTRO, C</w:t>
      </w:r>
      <w:r w:rsidR="00922E26" w:rsidRPr="00126CFD">
        <w:rPr>
          <w:rFonts w:ascii="Times New Roman" w:hAnsi="Times New Roman" w:cs="Times New Roman"/>
          <w:szCs w:val="24"/>
          <w:shd w:val="clear" w:color="auto" w:fill="FFFFFF"/>
        </w:rPr>
        <w:t>.</w:t>
      </w:r>
      <w:r w:rsidRPr="00126CFD">
        <w:rPr>
          <w:rFonts w:ascii="Times New Roman" w:hAnsi="Times New Roman" w:cs="Times New Roman"/>
          <w:szCs w:val="24"/>
          <w:shd w:val="clear" w:color="auto" w:fill="FFFFFF"/>
        </w:rPr>
        <w:t xml:space="preserve"> A</w:t>
      </w:r>
      <w:r w:rsidR="00922E26" w:rsidRPr="00126CFD">
        <w:rPr>
          <w:rFonts w:ascii="Times New Roman" w:hAnsi="Times New Roman" w:cs="Times New Roman"/>
          <w:szCs w:val="24"/>
          <w:shd w:val="clear" w:color="auto" w:fill="FFFFFF"/>
        </w:rPr>
        <w:t>.</w:t>
      </w:r>
      <w:r w:rsidRPr="00126CFD">
        <w:rPr>
          <w:rFonts w:ascii="Times New Roman" w:hAnsi="Times New Roman" w:cs="Times New Roman"/>
          <w:szCs w:val="24"/>
          <w:shd w:val="clear" w:color="auto" w:fill="FFFFFF"/>
        </w:rPr>
        <w:t xml:space="preserve"> P</w:t>
      </w:r>
      <w:r w:rsidR="00922E26" w:rsidRPr="00126CFD">
        <w:rPr>
          <w:rFonts w:ascii="Times New Roman" w:hAnsi="Times New Roman" w:cs="Times New Roman"/>
          <w:szCs w:val="24"/>
          <w:shd w:val="clear" w:color="auto" w:fill="FFFFFF"/>
        </w:rPr>
        <w:t>.</w:t>
      </w:r>
      <w:r w:rsidRPr="00126CFD">
        <w:rPr>
          <w:rFonts w:ascii="Times New Roman" w:hAnsi="Times New Roman" w:cs="Times New Roman"/>
          <w:szCs w:val="24"/>
          <w:shd w:val="clear" w:color="auto" w:fill="FFFFFF"/>
        </w:rPr>
        <w:t xml:space="preserve"> de; LAZZARI, J</w:t>
      </w:r>
      <w:r w:rsidR="00922E26" w:rsidRPr="00126CFD">
        <w:rPr>
          <w:rFonts w:ascii="Times New Roman" w:hAnsi="Times New Roman" w:cs="Times New Roman"/>
          <w:szCs w:val="24"/>
          <w:shd w:val="clear" w:color="auto" w:fill="FFFFFF"/>
        </w:rPr>
        <w:t>.</w:t>
      </w:r>
      <w:r w:rsidRPr="00126CFD">
        <w:rPr>
          <w:rFonts w:ascii="Times New Roman" w:hAnsi="Times New Roman" w:cs="Times New Roman"/>
          <w:szCs w:val="24"/>
          <w:shd w:val="clear" w:color="auto" w:fill="FFFFFF"/>
        </w:rPr>
        <w:t xml:space="preserve"> B. </w:t>
      </w:r>
      <w:r w:rsidRPr="00126CFD">
        <w:rPr>
          <w:rStyle w:val="Forte"/>
          <w:rFonts w:ascii="Times New Roman" w:hAnsi="Times New Roman" w:cs="Times New Roman"/>
          <w:szCs w:val="24"/>
          <w:shd w:val="clear" w:color="auto" w:fill="FFFFFF"/>
        </w:rPr>
        <w:t>MANUAL DE DIREITO PREVIDENCIÁRIO</w:t>
      </w:r>
      <w:r w:rsidRPr="00126CFD">
        <w:rPr>
          <w:rFonts w:ascii="Times New Roman" w:hAnsi="Times New Roman" w:cs="Times New Roman"/>
          <w:szCs w:val="24"/>
          <w:shd w:val="clear" w:color="auto" w:fill="FFFFFF"/>
        </w:rPr>
        <w:t>. 21. ed. Rio de Janeiro: Forense, 2018. 1056 f.</w:t>
      </w:r>
    </w:p>
    <w:p w14:paraId="10CEA59B" w14:textId="77777777" w:rsidR="000258AE" w:rsidRPr="00126CFD" w:rsidRDefault="000258AE" w:rsidP="00126CFD">
      <w:pPr>
        <w:rPr>
          <w:rFonts w:ascii="Times New Roman" w:hAnsi="Times New Roman" w:cs="Times New Roman"/>
          <w:szCs w:val="24"/>
        </w:rPr>
      </w:pPr>
    </w:p>
    <w:p w14:paraId="3DF57D44" w14:textId="62B3E048" w:rsidR="00482375" w:rsidRPr="00126CFD" w:rsidRDefault="00F81856" w:rsidP="00126CFD">
      <w:pPr>
        <w:rPr>
          <w:rFonts w:ascii="Times New Roman" w:hAnsi="Times New Roman" w:cs="Times New Roman"/>
          <w:szCs w:val="24"/>
          <w:shd w:val="clear" w:color="auto" w:fill="FFFFFF"/>
        </w:rPr>
      </w:pPr>
      <w:r w:rsidRPr="00126CFD">
        <w:rPr>
          <w:rFonts w:ascii="Times New Roman" w:hAnsi="Times New Roman" w:cs="Times New Roman"/>
          <w:szCs w:val="24"/>
          <w:shd w:val="clear" w:color="auto" w:fill="FFFFFF"/>
        </w:rPr>
        <w:t>DEGRAVA, A</w:t>
      </w:r>
      <w:r w:rsidR="00922E26" w:rsidRPr="00126CFD">
        <w:rPr>
          <w:rFonts w:ascii="Times New Roman" w:hAnsi="Times New Roman" w:cs="Times New Roman"/>
          <w:szCs w:val="24"/>
          <w:shd w:val="clear" w:color="auto" w:fill="FFFFFF"/>
        </w:rPr>
        <w:t>.</w:t>
      </w:r>
      <w:r w:rsidRPr="00126CFD">
        <w:rPr>
          <w:rFonts w:ascii="Times New Roman" w:hAnsi="Times New Roman" w:cs="Times New Roman"/>
          <w:szCs w:val="24"/>
          <w:shd w:val="clear" w:color="auto" w:fill="FFFFFF"/>
        </w:rPr>
        <w:t xml:space="preserve"> C</w:t>
      </w:r>
      <w:r w:rsidR="00922E26" w:rsidRPr="00126CFD">
        <w:rPr>
          <w:rFonts w:ascii="Times New Roman" w:hAnsi="Times New Roman" w:cs="Times New Roman"/>
          <w:szCs w:val="24"/>
          <w:shd w:val="clear" w:color="auto" w:fill="FFFFFF"/>
        </w:rPr>
        <w:t>.</w:t>
      </w:r>
      <w:r w:rsidRPr="00126CFD">
        <w:rPr>
          <w:rFonts w:ascii="Times New Roman" w:hAnsi="Times New Roman" w:cs="Times New Roman"/>
          <w:szCs w:val="24"/>
          <w:shd w:val="clear" w:color="auto" w:fill="FFFFFF"/>
        </w:rPr>
        <w:t xml:space="preserve"> </w:t>
      </w:r>
      <w:proofErr w:type="spellStart"/>
      <w:r w:rsidRPr="00126CFD">
        <w:rPr>
          <w:rFonts w:ascii="Times New Roman" w:hAnsi="Times New Roman" w:cs="Times New Roman"/>
          <w:szCs w:val="24"/>
          <w:shd w:val="clear" w:color="auto" w:fill="FFFFFF"/>
        </w:rPr>
        <w:t>da</w:t>
      </w:r>
      <w:proofErr w:type="spellEnd"/>
      <w:r w:rsidRPr="00126CFD">
        <w:rPr>
          <w:rFonts w:ascii="Times New Roman" w:hAnsi="Times New Roman" w:cs="Times New Roman"/>
          <w:szCs w:val="24"/>
          <w:shd w:val="clear" w:color="auto" w:fill="FFFFFF"/>
        </w:rPr>
        <w:t xml:space="preserve"> S</w:t>
      </w:r>
      <w:r w:rsidR="00922E26" w:rsidRPr="00126CFD">
        <w:rPr>
          <w:rFonts w:ascii="Times New Roman" w:hAnsi="Times New Roman" w:cs="Times New Roman"/>
          <w:szCs w:val="24"/>
          <w:shd w:val="clear" w:color="auto" w:fill="FFFFFF"/>
        </w:rPr>
        <w:t>.</w:t>
      </w:r>
      <w:r w:rsidRPr="00126CFD">
        <w:rPr>
          <w:rFonts w:ascii="Times New Roman" w:hAnsi="Times New Roman" w:cs="Times New Roman"/>
          <w:szCs w:val="24"/>
          <w:shd w:val="clear" w:color="auto" w:fill="FFFFFF"/>
        </w:rPr>
        <w:t>; POLANZAN, B</w:t>
      </w:r>
      <w:r w:rsidR="00922E26" w:rsidRPr="00126CFD">
        <w:rPr>
          <w:rFonts w:ascii="Times New Roman" w:hAnsi="Times New Roman" w:cs="Times New Roman"/>
          <w:szCs w:val="24"/>
          <w:shd w:val="clear" w:color="auto" w:fill="FFFFFF"/>
        </w:rPr>
        <w:t>.</w:t>
      </w:r>
      <w:r w:rsidRPr="00126CFD">
        <w:rPr>
          <w:rFonts w:ascii="Times New Roman" w:hAnsi="Times New Roman" w:cs="Times New Roman"/>
          <w:szCs w:val="24"/>
          <w:shd w:val="clear" w:color="auto" w:fill="FFFFFF"/>
        </w:rPr>
        <w:t xml:space="preserve"> de P. </w:t>
      </w:r>
      <w:r w:rsidR="00304975" w:rsidRPr="00126CFD">
        <w:rPr>
          <w:rFonts w:ascii="Times New Roman" w:hAnsi="Times New Roman" w:cs="Times New Roman"/>
          <w:b/>
          <w:bCs/>
          <w:szCs w:val="24"/>
          <w:shd w:val="clear" w:color="auto" w:fill="FFFFFF"/>
        </w:rPr>
        <w:t>Imunidade tributária previdenciária dos servidores públicos civis e militares – igualdade de direitos?</w:t>
      </w:r>
      <w:r w:rsidRPr="00126CFD">
        <w:rPr>
          <w:rFonts w:ascii="Times New Roman" w:hAnsi="Times New Roman" w:cs="Times New Roman"/>
          <w:szCs w:val="24"/>
          <w:shd w:val="clear" w:color="auto" w:fill="FFFFFF"/>
        </w:rPr>
        <w:t xml:space="preserve"> In: POZZOLI, L</w:t>
      </w:r>
      <w:r w:rsidR="00D87C4D" w:rsidRPr="00126CFD">
        <w:rPr>
          <w:rFonts w:ascii="Times New Roman" w:hAnsi="Times New Roman" w:cs="Times New Roman"/>
          <w:szCs w:val="24"/>
          <w:shd w:val="clear" w:color="auto" w:fill="FFFFFF"/>
        </w:rPr>
        <w:t>.</w:t>
      </w:r>
      <w:r w:rsidRPr="00126CFD">
        <w:rPr>
          <w:rFonts w:ascii="Times New Roman" w:hAnsi="Times New Roman" w:cs="Times New Roman"/>
          <w:szCs w:val="24"/>
          <w:shd w:val="clear" w:color="auto" w:fill="FFFFFF"/>
        </w:rPr>
        <w:t>; SILVA, L</w:t>
      </w:r>
      <w:r w:rsidR="00D87C4D" w:rsidRPr="00126CFD">
        <w:rPr>
          <w:rFonts w:ascii="Times New Roman" w:hAnsi="Times New Roman" w:cs="Times New Roman"/>
          <w:szCs w:val="24"/>
          <w:shd w:val="clear" w:color="auto" w:fill="FFFFFF"/>
        </w:rPr>
        <w:t>.</w:t>
      </w:r>
      <w:r w:rsidRPr="00126CFD">
        <w:rPr>
          <w:rFonts w:ascii="Times New Roman" w:hAnsi="Times New Roman" w:cs="Times New Roman"/>
          <w:szCs w:val="24"/>
          <w:shd w:val="clear" w:color="auto" w:fill="FFFFFF"/>
        </w:rPr>
        <w:t xml:space="preserve"> B</w:t>
      </w:r>
      <w:r w:rsidR="00D87C4D" w:rsidRPr="00126CFD">
        <w:rPr>
          <w:rFonts w:ascii="Times New Roman" w:hAnsi="Times New Roman" w:cs="Times New Roman"/>
          <w:szCs w:val="24"/>
          <w:shd w:val="clear" w:color="auto" w:fill="FFFFFF"/>
        </w:rPr>
        <w:t>.</w:t>
      </w:r>
      <w:r w:rsidRPr="00126CFD">
        <w:rPr>
          <w:rFonts w:ascii="Times New Roman" w:hAnsi="Times New Roman" w:cs="Times New Roman"/>
          <w:szCs w:val="24"/>
          <w:shd w:val="clear" w:color="auto" w:fill="FFFFFF"/>
        </w:rPr>
        <w:t xml:space="preserve"> </w:t>
      </w:r>
      <w:proofErr w:type="spellStart"/>
      <w:r w:rsidRPr="00126CFD">
        <w:rPr>
          <w:rFonts w:ascii="Times New Roman" w:hAnsi="Times New Roman" w:cs="Times New Roman"/>
          <w:szCs w:val="24"/>
          <w:shd w:val="clear" w:color="auto" w:fill="FFFFFF"/>
        </w:rPr>
        <w:t>da</w:t>
      </w:r>
      <w:proofErr w:type="spellEnd"/>
      <w:r w:rsidRPr="00126CFD">
        <w:rPr>
          <w:rFonts w:ascii="Times New Roman" w:hAnsi="Times New Roman" w:cs="Times New Roman"/>
          <w:szCs w:val="24"/>
          <w:shd w:val="clear" w:color="auto" w:fill="FFFFFF"/>
        </w:rPr>
        <w:t>; GIMENEZ, M</w:t>
      </w:r>
      <w:r w:rsidR="00A41ECD" w:rsidRPr="00126CFD">
        <w:rPr>
          <w:rFonts w:ascii="Times New Roman" w:hAnsi="Times New Roman" w:cs="Times New Roman"/>
          <w:szCs w:val="24"/>
          <w:shd w:val="clear" w:color="auto" w:fill="FFFFFF"/>
        </w:rPr>
        <w:t>.</w:t>
      </w:r>
      <w:r w:rsidRPr="00126CFD">
        <w:rPr>
          <w:rFonts w:ascii="Times New Roman" w:hAnsi="Times New Roman" w:cs="Times New Roman"/>
          <w:szCs w:val="24"/>
          <w:shd w:val="clear" w:color="auto" w:fill="FFFFFF"/>
        </w:rPr>
        <w:t xml:space="preserve"> Z. </w:t>
      </w:r>
      <w:r w:rsidRPr="00126CFD">
        <w:rPr>
          <w:rStyle w:val="Forte"/>
          <w:rFonts w:ascii="Times New Roman" w:hAnsi="Times New Roman" w:cs="Times New Roman"/>
          <w:szCs w:val="24"/>
          <w:shd w:val="clear" w:color="auto" w:fill="FFFFFF"/>
        </w:rPr>
        <w:t>Reflexões a partir da Filosofia do Direito</w:t>
      </w:r>
      <w:r w:rsidRPr="00126CFD">
        <w:rPr>
          <w:rFonts w:ascii="Times New Roman" w:hAnsi="Times New Roman" w:cs="Times New Roman"/>
          <w:szCs w:val="24"/>
          <w:shd w:val="clear" w:color="auto" w:fill="FFFFFF"/>
        </w:rPr>
        <w:t xml:space="preserve">: abordagens </w:t>
      </w:r>
      <w:proofErr w:type="spellStart"/>
      <w:r w:rsidRPr="00126CFD">
        <w:rPr>
          <w:rFonts w:ascii="Times New Roman" w:hAnsi="Times New Roman" w:cs="Times New Roman"/>
          <w:szCs w:val="24"/>
          <w:shd w:val="clear" w:color="auto" w:fill="FFFFFF"/>
        </w:rPr>
        <w:t>jusfilosóficas</w:t>
      </w:r>
      <w:proofErr w:type="spellEnd"/>
      <w:r w:rsidRPr="00126CFD">
        <w:rPr>
          <w:rFonts w:ascii="Times New Roman" w:hAnsi="Times New Roman" w:cs="Times New Roman"/>
          <w:szCs w:val="24"/>
          <w:shd w:val="clear" w:color="auto" w:fill="FFFFFF"/>
        </w:rPr>
        <w:t xml:space="preserve"> </w:t>
      </w:r>
      <w:r w:rsidRPr="00126CFD">
        <w:rPr>
          <w:rFonts w:ascii="Times New Roman" w:hAnsi="Times New Roman" w:cs="Times New Roman"/>
          <w:szCs w:val="24"/>
          <w:shd w:val="clear" w:color="auto" w:fill="FFFFFF"/>
        </w:rPr>
        <w:lastRenderedPageBreak/>
        <w:t xml:space="preserve">para o direito contemporâneo. Marília: </w:t>
      </w:r>
      <w:proofErr w:type="spellStart"/>
      <w:r w:rsidRPr="00126CFD">
        <w:rPr>
          <w:rFonts w:ascii="Times New Roman" w:hAnsi="Times New Roman" w:cs="Times New Roman"/>
          <w:szCs w:val="24"/>
          <w:shd w:val="clear" w:color="auto" w:fill="FFFFFF"/>
        </w:rPr>
        <w:t>Napex</w:t>
      </w:r>
      <w:proofErr w:type="spellEnd"/>
      <w:r w:rsidRPr="00126CFD">
        <w:rPr>
          <w:rFonts w:ascii="Times New Roman" w:hAnsi="Times New Roman" w:cs="Times New Roman"/>
          <w:szCs w:val="24"/>
          <w:shd w:val="clear" w:color="auto" w:fill="FFFFFF"/>
        </w:rPr>
        <w:t xml:space="preserve"> - Núcleo de Apoio À Pesquisa e Extensão do </w:t>
      </w:r>
      <w:proofErr w:type="spellStart"/>
      <w:r w:rsidRPr="00126CFD">
        <w:rPr>
          <w:rFonts w:ascii="Times New Roman" w:hAnsi="Times New Roman" w:cs="Times New Roman"/>
          <w:szCs w:val="24"/>
          <w:shd w:val="clear" w:color="auto" w:fill="FFFFFF"/>
        </w:rPr>
        <w:t>Univem</w:t>
      </w:r>
      <w:proofErr w:type="spellEnd"/>
      <w:r w:rsidRPr="00126CFD">
        <w:rPr>
          <w:rFonts w:ascii="Times New Roman" w:hAnsi="Times New Roman" w:cs="Times New Roman"/>
          <w:szCs w:val="24"/>
          <w:shd w:val="clear" w:color="auto" w:fill="FFFFFF"/>
        </w:rPr>
        <w:t>, 2019. p. 197-212.</w:t>
      </w:r>
    </w:p>
    <w:p w14:paraId="29B0141B" w14:textId="77777777" w:rsidR="000258AE" w:rsidRPr="00126CFD" w:rsidRDefault="000258AE" w:rsidP="00126CFD">
      <w:pPr>
        <w:rPr>
          <w:rFonts w:ascii="Times New Roman" w:hAnsi="Times New Roman" w:cs="Times New Roman"/>
          <w:szCs w:val="24"/>
          <w:shd w:val="clear" w:color="auto" w:fill="FFFFFF"/>
        </w:rPr>
      </w:pPr>
    </w:p>
    <w:p w14:paraId="02947DBA" w14:textId="0BBB5E18" w:rsidR="00482375" w:rsidRPr="00126CFD" w:rsidRDefault="00F81856" w:rsidP="00126CFD">
      <w:pPr>
        <w:rPr>
          <w:rFonts w:ascii="Times New Roman" w:hAnsi="Times New Roman" w:cs="Times New Roman"/>
          <w:szCs w:val="24"/>
        </w:rPr>
      </w:pPr>
      <w:r w:rsidRPr="00126CFD">
        <w:rPr>
          <w:rFonts w:ascii="Times New Roman" w:hAnsi="Times New Roman" w:cs="Times New Roman"/>
          <w:szCs w:val="24"/>
        </w:rPr>
        <w:t>FERRARO, S</w:t>
      </w:r>
      <w:r w:rsidR="00A41ECD" w:rsidRPr="00126CFD">
        <w:rPr>
          <w:rFonts w:ascii="Times New Roman" w:hAnsi="Times New Roman" w:cs="Times New Roman"/>
          <w:szCs w:val="24"/>
        </w:rPr>
        <w:t>.</w:t>
      </w:r>
      <w:r w:rsidRPr="00126CFD">
        <w:rPr>
          <w:rFonts w:ascii="Times New Roman" w:hAnsi="Times New Roman" w:cs="Times New Roman"/>
          <w:szCs w:val="24"/>
        </w:rPr>
        <w:t xml:space="preserve"> A. </w:t>
      </w:r>
      <w:r w:rsidRPr="00126CFD">
        <w:rPr>
          <w:rFonts w:ascii="Times New Roman" w:hAnsi="Times New Roman" w:cs="Times New Roman"/>
          <w:b/>
          <w:bCs/>
          <w:szCs w:val="24"/>
        </w:rPr>
        <w:t>As emendas constitucionais n. 20/1998 e n. 41/2003 e o equilíbrio financeiro e atuarial nos regimes de previdência social</w:t>
      </w:r>
      <w:r w:rsidRPr="00126CFD">
        <w:rPr>
          <w:rFonts w:ascii="Times New Roman" w:hAnsi="Times New Roman" w:cs="Times New Roman"/>
          <w:szCs w:val="24"/>
        </w:rPr>
        <w:t>. 2006. 262 f. Monografia (Especialização) - Curso de Mestrado em Direito, Pontifícia Universidade Católica, São Paulo, 2006.</w:t>
      </w:r>
    </w:p>
    <w:p w14:paraId="2E1563E2" w14:textId="77777777" w:rsidR="00BE37AF" w:rsidRPr="00126CFD" w:rsidRDefault="00BE37AF" w:rsidP="00126CFD">
      <w:pPr>
        <w:rPr>
          <w:rFonts w:ascii="Times New Roman" w:hAnsi="Times New Roman" w:cs="Times New Roman"/>
          <w:szCs w:val="24"/>
        </w:rPr>
      </w:pPr>
    </w:p>
    <w:p w14:paraId="66FBFB5C" w14:textId="5102CF3D" w:rsidR="00482375" w:rsidRPr="00126CFD" w:rsidRDefault="008B4DA6" w:rsidP="00126CFD">
      <w:pPr>
        <w:rPr>
          <w:rFonts w:ascii="Times New Roman" w:hAnsi="Times New Roman" w:cs="Times New Roman"/>
          <w:color w:val="000000" w:themeColor="text1"/>
          <w:szCs w:val="24"/>
        </w:rPr>
      </w:pPr>
      <w:r w:rsidRPr="00126CFD">
        <w:rPr>
          <w:rFonts w:ascii="Times New Roman" w:hAnsi="Times New Roman" w:cs="Times New Roman"/>
          <w:color w:val="000000" w:themeColor="text1"/>
          <w:szCs w:val="24"/>
        </w:rPr>
        <w:t xml:space="preserve">GAIO, L. E. Cinco visões sobre a reforma da Previdência - Modelo atual gera déficits crescente. </w:t>
      </w:r>
      <w:r w:rsidRPr="00126CFD">
        <w:rPr>
          <w:rFonts w:ascii="Times New Roman" w:hAnsi="Times New Roman" w:cs="Times New Roman"/>
          <w:b/>
          <w:bCs/>
          <w:color w:val="000000" w:themeColor="text1"/>
          <w:szCs w:val="24"/>
        </w:rPr>
        <w:t>JORNAL DA UNICAMP</w:t>
      </w:r>
      <w:r w:rsidRPr="00126CFD">
        <w:rPr>
          <w:rFonts w:ascii="Times New Roman" w:hAnsi="Times New Roman" w:cs="Times New Roman"/>
          <w:color w:val="000000" w:themeColor="text1"/>
          <w:szCs w:val="24"/>
        </w:rPr>
        <w:t>. 15 mar. 2019. Disponível em: https://www.unicamp.br/unicamp/index.php/ju/noticias/2019/03/15/cinco-visoes-sobre-reforma-da-previdencia. Acesso em: 31 ago</w:t>
      </w:r>
      <w:r w:rsidR="0039198A">
        <w:rPr>
          <w:rFonts w:ascii="Times New Roman" w:hAnsi="Times New Roman" w:cs="Times New Roman"/>
          <w:color w:val="000000" w:themeColor="text1"/>
          <w:szCs w:val="24"/>
        </w:rPr>
        <w:t>.</w:t>
      </w:r>
      <w:r w:rsidRPr="00126CFD">
        <w:rPr>
          <w:rFonts w:ascii="Times New Roman" w:hAnsi="Times New Roman" w:cs="Times New Roman"/>
          <w:color w:val="000000" w:themeColor="text1"/>
          <w:szCs w:val="24"/>
        </w:rPr>
        <w:t xml:space="preserve"> 2020.</w:t>
      </w:r>
    </w:p>
    <w:p w14:paraId="0DD5472D" w14:textId="77777777" w:rsidR="00872829" w:rsidRPr="00126CFD" w:rsidRDefault="00872829" w:rsidP="00126CFD">
      <w:pPr>
        <w:rPr>
          <w:rFonts w:ascii="Times New Roman" w:hAnsi="Times New Roman" w:cs="Times New Roman"/>
          <w:color w:val="000000" w:themeColor="text1"/>
          <w:szCs w:val="24"/>
        </w:rPr>
      </w:pPr>
    </w:p>
    <w:p w14:paraId="322124C6" w14:textId="723C3316" w:rsidR="00482375" w:rsidRPr="00126CFD" w:rsidRDefault="00364D39" w:rsidP="00126CFD">
      <w:pPr>
        <w:rPr>
          <w:rFonts w:ascii="Times New Roman" w:hAnsi="Times New Roman" w:cs="Times New Roman"/>
          <w:szCs w:val="24"/>
        </w:rPr>
      </w:pPr>
      <w:r w:rsidRPr="00126CFD">
        <w:rPr>
          <w:rFonts w:ascii="Times New Roman" w:hAnsi="Times New Roman" w:cs="Times New Roman"/>
          <w:szCs w:val="24"/>
        </w:rPr>
        <w:t xml:space="preserve">GIAMBIAGI, F.; AFONSO, L. E. Cálculo da alíquota de contribuição previdenciária atuarialmente equilibrada: uma aplicação ao caso brasileiro. </w:t>
      </w:r>
      <w:r w:rsidRPr="00126CFD">
        <w:rPr>
          <w:rFonts w:ascii="Times New Roman" w:hAnsi="Times New Roman" w:cs="Times New Roman"/>
          <w:b/>
          <w:szCs w:val="24"/>
        </w:rPr>
        <w:t>Revista Brasileira de Economia</w:t>
      </w:r>
      <w:r w:rsidRPr="00126CFD">
        <w:rPr>
          <w:rFonts w:ascii="Times New Roman" w:hAnsi="Times New Roman" w:cs="Times New Roman"/>
          <w:szCs w:val="24"/>
        </w:rPr>
        <w:t>, Rio de Janeiro, v. 63, n. 2, p. 174-175, abr./jun. 2009.</w:t>
      </w:r>
    </w:p>
    <w:p w14:paraId="2651CD0D" w14:textId="77777777" w:rsidR="00872829" w:rsidRPr="00126CFD" w:rsidRDefault="00872829" w:rsidP="00126CFD">
      <w:pPr>
        <w:rPr>
          <w:rStyle w:val="Hyperlink"/>
          <w:rFonts w:ascii="Times New Roman" w:hAnsi="Times New Roman" w:cs="Times New Roman"/>
          <w:color w:val="auto"/>
          <w:szCs w:val="24"/>
          <w:u w:val="none"/>
        </w:rPr>
      </w:pPr>
    </w:p>
    <w:p w14:paraId="0D946B8D" w14:textId="77777777" w:rsidR="00872829" w:rsidRPr="00126CFD" w:rsidRDefault="00F81856" w:rsidP="00126CFD">
      <w:pPr>
        <w:rPr>
          <w:rStyle w:val="Hyperlink"/>
          <w:rFonts w:ascii="Times New Roman" w:hAnsi="Times New Roman" w:cs="Times New Roman"/>
          <w:color w:val="auto"/>
          <w:szCs w:val="24"/>
          <w:u w:val="none"/>
        </w:rPr>
      </w:pPr>
      <w:r w:rsidRPr="00126CFD">
        <w:rPr>
          <w:rStyle w:val="Hyperlink"/>
          <w:rFonts w:ascii="Times New Roman" w:hAnsi="Times New Roman" w:cs="Times New Roman"/>
          <w:color w:val="auto"/>
          <w:szCs w:val="24"/>
          <w:u w:val="none"/>
        </w:rPr>
        <w:t xml:space="preserve">GIAMBIAGI, F. </w:t>
      </w:r>
      <w:r w:rsidR="00304975" w:rsidRPr="00126CFD">
        <w:rPr>
          <w:rStyle w:val="Hyperlink"/>
          <w:rFonts w:ascii="Times New Roman" w:hAnsi="Times New Roman" w:cs="Times New Roman"/>
          <w:b/>
          <w:bCs/>
          <w:color w:val="auto"/>
          <w:szCs w:val="24"/>
          <w:u w:val="none"/>
        </w:rPr>
        <w:t>Progressão de regime no brasil: o que é e como funciona</w:t>
      </w:r>
      <w:r w:rsidRPr="00126CFD">
        <w:rPr>
          <w:rStyle w:val="Hyperlink"/>
          <w:rFonts w:ascii="Times New Roman" w:hAnsi="Times New Roman" w:cs="Times New Roman"/>
          <w:color w:val="auto"/>
          <w:szCs w:val="24"/>
          <w:u w:val="none"/>
        </w:rPr>
        <w:t>. Rio de Janeiro: Fundação Getúlio Vargas, 1997. 41 p.</w:t>
      </w:r>
    </w:p>
    <w:p w14:paraId="7539972C" w14:textId="2B3439A6" w:rsidR="00482375" w:rsidRPr="00126CFD" w:rsidRDefault="00F81856" w:rsidP="00126CFD">
      <w:pPr>
        <w:rPr>
          <w:rStyle w:val="Hyperlink"/>
          <w:rFonts w:ascii="Times New Roman" w:hAnsi="Times New Roman" w:cs="Times New Roman"/>
          <w:color w:val="auto"/>
          <w:szCs w:val="24"/>
          <w:u w:val="none"/>
        </w:rPr>
      </w:pPr>
      <w:r w:rsidRPr="00126CFD">
        <w:rPr>
          <w:rStyle w:val="Hyperlink"/>
          <w:rFonts w:ascii="Times New Roman" w:hAnsi="Times New Roman" w:cs="Times New Roman"/>
          <w:color w:val="auto"/>
          <w:szCs w:val="24"/>
          <w:u w:val="none"/>
        </w:rPr>
        <w:t xml:space="preserve"> </w:t>
      </w:r>
    </w:p>
    <w:p w14:paraId="2A5BC80C" w14:textId="41403231" w:rsidR="0088436E" w:rsidRPr="00126CFD" w:rsidRDefault="00D21208" w:rsidP="00126CFD">
      <w:pPr>
        <w:rPr>
          <w:rFonts w:ascii="Times New Roman" w:hAnsi="Times New Roman" w:cs="Times New Roman"/>
          <w:szCs w:val="24"/>
        </w:rPr>
      </w:pPr>
      <w:r w:rsidRPr="00126CFD">
        <w:rPr>
          <w:rFonts w:ascii="Times New Roman" w:hAnsi="Times New Roman" w:cs="Times New Roman"/>
          <w:szCs w:val="24"/>
        </w:rPr>
        <w:t xml:space="preserve">GIAMBIAGI, F.; VILLELA, A; CASTRO, L. B. de; HERMANN, J. </w:t>
      </w:r>
      <w:r w:rsidR="00304975" w:rsidRPr="00126CFD">
        <w:rPr>
          <w:rFonts w:ascii="Times New Roman" w:hAnsi="Times New Roman" w:cs="Times New Roman"/>
          <w:b/>
          <w:bCs/>
          <w:szCs w:val="24"/>
        </w:rPr>
        <w:t>Economia brasileira contemporânea</w:t>
      </w:r>
      <w:r w:rsidRPr="00126CFD">
        <w:rPr>
          <w:rFonts w:ascii="Times New Roman" w:hAnsi="Times New Roman" w:cs="Times New Roman"/>
          <w:szCs w:val="24"/>
        </w:rPr>
        <w:t xml:space="preserve">. 2. ed. Rio de Janeiro: Elsevier Editora Ltda, 2011. 272 p. </w:t>
      </w:r>
    </w:p>
    <w:p w14:paraId="2EED21E6" w14:textId="77777777" w:rsidR="00872829" w:rsidRPr="00126CFD" w:rsidRDefault="00872829" w:rsidP="00126CFD">
      <w:pPr>
        <w:rPr>
          <w:rFonts w:ascii="Times New Roman" w:hAnsi="Times New Roman" w:cs="Times New Roman"/>
          <w:szCs w:val="24"/>
        </w:rPr>
      </w:pPr>
    </w:p>
    <w:p w14:paraId="0F752135" w14:textId="73D54AFF" w:rsidR="00482375" w:rsidRPr="00126CFD" w:rsidRDefault="00D21208" w:rsidP="00126CFD">
      <w:pPr>
        <w:rPr>
          <w:rStyle w:val="Hyperlink"/>
          <w:rFonts w:ascii="Times New Roman" w:hAnsi="Times New Roman" w:cs="Times New Roman"/>
          <w:color w:val="auto"/>
          <w:szCs w:val="24"/>
          <w:u w:val="none"/>
        </w:rPr>
      </w:pPr>
      <w:r w:rsidRPr="00126CFD">
        <w:rPr>
          <w:rStyle w:val="Hyperlink"/>
          <w:rFonts w:ascii="Times New Roman" w:hAnsi="Times New Roman" w:cs="Times New Roman"/>
          <w:color w:val="auto"/>
          <w:szCs w:val="24"/>
          <w:u w:val="none"/>
        </w:rPr>
        <w:t>IBGE – INSTITUTO BRASILEIRO DE GEOGRAFIA E ESTATÍSTICA.</w:t>
      </w:r>
      <w:r w:rsidRPr="00126CFD">
        <w:rPr>
          <w:rStyle w:val="Hyperlink"/>
          <w:rFonts w:ascii="Times New Roman" w:hAnsi="Times New Roman" w:cs="Times New Roman"/>
          <w:b/>
          <w:bCs/>
          <w:color w:val="auto"/>
          <w:szCs w:val="24"/>
          <w:u w:val="none"/>
        </w:rPr>
        <w:t xml:space="preserve"> Taxa de desocupação - População de 10 anos ou mais de idade</w:t>
      </w:r>
      <w:r w:rsidRPr="00126CFD">
        <w:rPr>
          <w:rStyle w:val="Hyperlink"/>
          <w:rFonts w:ascii="Times New Roman" w:hAnsi="Times New Roman" w:cs="Times New Roman"/>
          <w:color w:val="auto"/>
          <w:szCs w:val="24"/>
          <w:u w:val="none"/>
        </w:rPr>
        <w:t>. 1992-2007. Disponível em: https://seriesestatisticas.ibge.gov.br/series.aspx?no=7&amp;op=0&amp;vcodigo=FDT222&amp;t=taxa-desocupacao-populacao-10-anos-mais. Acesso em: 17 ago</w:t>
      </w:r>
      <w:r w:rsidR="0039198A">
        <w:rPr>
          <w:rStyle w:val="Hyperlink"/>
          <w:rFonts w:ascii="Times New Roman" w:hAnsi="Times New Roman" w:cs="Times New Roman"/>
          <w:color w:val="auto"/>
          <w:szCs w:val="24"/>
          <w:u w:val="none"/>
        </w:rPr>
        <w:t>.</w:t>
      </w:r>
      <w:r w:rsidRPr="00126CFD">
        <w:rPr>
          <w:rStyle w:val="Hyperlink"/>
          <w:rFonts w:ascii="Times New Roman" w:hAnsi="Times New Roman" w:cs="Times New Roman"/>
          <w:color w:val="auto"/>
          <w:szCs w:val="24"/>
          <w:u w:val="none"/>
        </w:rPr>
        <w:t xml:space="preserve"> 2020.</w:t>
      </w:r>
    </w:p>
    <w:p w14:paraId="305ADBF9" w14:textId="77777777" w:rsidR="00191583" w:rsidRPr="00126CFD" w:rsidRDefault="00191583" w:rsidP="00126CFD">
      <w:pPr>
        <w:autoSpaceDE w:val="0"/>
        <w:autoSpaceDN w:val="0"/>
        <w:adjustRightInd w:val="0"/>
        <w:rPr>
          <w:rStyle w:val="Hyperlink"/>
          <w:rFonts w:ascii="Times New Roman" w:hAnsi="Times New Roman" w:cs="Times New Roman"/>
          <w:color w:val="auto"/>
          <w:szCs w:val="24"/>
          <w:u w:val="none"/>
        </w:rPr>
      </w:pPr>
    </w:p>
    <w:p w14:paraId="3F00A156" w14:textId="58AB11CB" w:rsidR="00482375" w:rsidRPr="00126CFD" w:rsidRDefault="008D1367" w:rsidP="00126CFD">
      <w:pPr>
        <w:autoSpaceDE w:val="0"/>
        <w:autoSpaceDN w:val="0"/>
        <w:adjustRightInd w:val="0"/>
        <w:rPr>
          <w:rStyle w:val="Hyperlink"/>
          <w:rFonts w:ascii="Times New Roman" w:hAnsi="Times New Roman" w:cs="Times New Roman"/>
          <w:color w:val="auto"/>
          <w:szCs w:val="24"/>
          <w:u w:val="none"/>
        </w:rPr>
      </w:pPr>
      <w:r w:rsidRPr="00126CFD">
        <w:rPr>
          <w:rStyle w:val="Hyperlink"/>
          <w:rFonts w:ascii="Times New Roman" w:hAnsi="Times New Roman" w:cs="Times New Roman"/>
          <w:color w:val="auto"/>
          <w:szCs w:val="24"/>
          <w:u w:val="none"/>
        </w:rPr>
        <w:t>IBGE – INSTITUTO BRASILEIRO DE GEOGRAFIA E ESTATÍSTICA.</w:t>
      </w:r>
      <w:r w:rsidRPr="00126CFD">
        <w:rPr>
          <w:rStyle w:val="Hyperlink"/>
          <w:rFonts w:ascii="Times New Roman" w:hAnsi="Times New Roman" w:cs="Times New Roman"/>
          <w:b/>
          <w:bCs/>
          <w:color w:val="auto"/>
          <w:szCs w:val="24"/>
          <w:u w:val="none"/>
        </w:rPr>
        <w:t xml:space="preserve"> Taxa de desemprego</w:t>
      </w:r>
      <w:r w:rsidRPr="00126CFD">
        <w:rPr>
          <w:rStyle w:val="Hyperlink"/>
          <w:rFonts w:ascii="Times New Roman" w:hAnsi="Times New Roman" w:cs="Times New Roman"/>
          <w:color w:val="auto"/>
          <w:szCs w:val="24"/>
          <w:u w:val="none"/>
        </w:rPr>
        <w:t xml:space="preserve">. 2020. Disponível em: </w:t>
      </w:r>
      <w:hyperlink r:id="rId12" w:history="1">
        <w:r w:rsidR="00191583" w:rsidRPr="00126CFD">
          <w:rPr>
            <w:rStyle w:val="Hyperlink"/>
            <w:rFonts w:ascii="Times New Roman" w:hAnsi="Times New Roman" w:cs="Times New Roman"/>
            <w:color w:val="auto"/>
            <w:szCs w:val="24"/>
            <w:u w:val="none"/>
          </w:rPr>
          <w:t>https://sidra.ibge.gov.br</w:t>
        </w:r>
      </w:hyperlink>
      <w:r w:rsidRPr="00126CFD">
        <w:rPr>
          <w:rStyle w:val="Hyperlink"/>
          <w:rFonts w:ascii="Times New Roman" w:hAnsi="Times New Roman" w:cs="Times New Roman"/>
          <w:color w:val="auto"/>
          <w:szCs w:val="24"/>
          <w:u w:val="none"/>
        </w:rPr>
        <w:t>. Acesso em: 28 ago</w:t>
      </w:r>
      <w:r w:rsidR="0039198A">
        <w:rPr>
          <w:rStyle w:val="Hyperlink"/>
          <w:rFonts w:ascii="Times New Roman" w:hAnsi="Times New Roman" w:cs="Times New Roman"/>
          <w:color w:val="auto"/>
          <w:szCs w:val="24"/>
          <w:u w:val="none"/>
        </w:rPr>
        <w:t>.</w:t>
      </w:r>
      <w:r w:rsidRPr="00126CFD">
        <w:rPr>
          <w:rStyle w:val="Hyperlink"/>
          <w:rFonts w:ascii="Times New Roman" w:hAnsi="Times New Roman" w:cs="Times New Roman"/>
          <w:color w:val="auto"/>
          <w:szCs w:val="24"/>
          <w:u w:val="none"/>
        </w:rPr>
        <w:t xml:space="preserve"> 2020.</w:t>
      </w:r>
    </w:p>
    <w:p w14:paraId="5C28E802" w14:textId="77777777" w:rsidR="00CF6CDF" w:rsidRPr="00126CFD" w:rsidRDefault="00CF6CDF" w:rsidP="00126CFD">
      <w:pPr>
        <w:rPr>
          <w:rFonts w:ascii="Times New Roman" w:hAnsi="Times New Roman" w:cs="Times New Roman"/>
          <w:szCs w:val="24"/>
        </w:rPr>
      </w:pPr>
    </w:p>
    <w:p w14:paraId="7798CC49" w14:textId="56480AFA" w:rsidR="00482375" w:rsidRPr="00126CFD" w:rsidRDefault="00D21208" w:rsidP="00126CFD">
      <w:pPr>
        <w:rPr>
          <w:rFonts w:ascii="Times New Roman" w:hAnsi="Times New Roman" w:cs="Times New Roman"/>
          <w:szCs w:val="24"/>
        </w:rPr>
      </w:pPr>
      <w:r w:rsidRPr="00126CFD">
        <w:rPr>
          <w:rFonts w:ascii="Times New Roman" w:hAnsi="Times New Roman" w:cs="Times New Roman"/>
          <w:szCs w:val="24"/>
        </w:rPr>
        <w:t xml:space="preserve">KREIN, J. D.; SANTOS, A. L. dos; NUNES, Bartira </w:t>
      </w:r>
      <w:proofErr w:type="spellStart"/>
      <w:r w:rsidRPr="00126CFD">
        <w:rPr>
          <w:rFonts w:ascii="Times New Roman" w:hAnsi="Times New Roman" w:cs="Times New Roman"/>
          <w:szCs w:val="24"/>
        </w:rPr>
        <w:t>Tardelli</w:t>
      </w:r>
      <w:proofErr w:type="spellEnd"/>
      <w:r w:rsidRPr="00126CFD">
        <w:rPr>
          <w:rFonts w:ascii="Times New Roman" w:hAnsi="Times New Roman" w:cs="Times New Roman"/>
          <w:szCs w:val="24"/>
        </w:rPr>
        <w:t xml:space="preserve">. </w:t>
      </w:r>
      <w:r w:rsidRPr="00126CFD">
        <w:rPr>
          <w:rFonts w:ascii="Times New Roman" w:hAnsi="Times New Roman" w:cs="Times New Roman"/>
          <w:b/>
          <w:bCs/>
          <w:szCs w:val="24"/>
        </w:rPr>
        <w:t>Texto para nº discussão 201</w:t>
      </w:r>
      <w:r w:rsidRPr="00126CFD">
        <w:rPr>
          <w:rFonts w:ascii="Times New Roman" w:hAnsi="Times New Roman" w:cs="Times New Roman"/>
          <w:szCs w:val="24"/>
        </w:rPr>
        <w:t>: Trabalho no governo Lula: avanços e contradições. Campinas: IE/UNICAMP, 2012. 27 p.</w:t>
      </w:r>
    </w:p>
    <w:p w14:paraId="67A34300" w14:textId="77777777" w:rsidR="00872829" w:rsidRPr="00126CFD" w:rsidRDefault="00872829" w:rsidP="00126CFD">
      <w:pPr>
        <w:rPr>
          <w:rFonts w:ascii="Times New Roman" w:hAnsi="Times New Roman" w:cs="Times New Roman"/>
          <w:szCs w:val="24"/>
        </w:rPr>
      </w:pPr>
    </w:p>
    <w:p w14:paraId="69AE8041" w14:textId="49BA6138" w:rsidR="00BA7746" w:rsidRPr="00126CFD" w:rsidRDefault="00364D39" w:rsidP="00126CFD">
      <w:pPr>
        <w:rPr>
          <w:rFonts w:ascii="Times New Roman" w:hAnsi="Times New Roman" w:cs="Times New Roman"/>
          <w:szCs w:val="24"/>
        </w:rPr>
      </w:pPr>
      <w:r w:rsidRPr="00126CFD">
        <w:rPr>
          <w:rFonts w:ascii="Times New Roman" w:hAnsi="Times New Roman" w:cs="Times New Roman"/>
          <w:szCs w:val="24"/>
        </w:rPr>
        <w:t xml:space="preserve">LIMA, A. C.; PAULA, S. B. de.; ROCHA, V. M. M. A gestão previdenciária e os desafios de uma nova reforma. </w:t>
      </w:r>
      <w:r w:rsidRPr="00126CFD">
        <w:rPr>
          <w:rFonts w:ascii="Times New Roman" w:hAnsi="Times New Roman" w:cs="Times New Roman"/>
          <w:b/>
          <w:szCs w:val="24"/>
        </w:rPr>
        <w:t>Revista de Gestão Pública, Previdência e Seguridade Social</w:t>
      </w:r>
      <w:r w:rsidRPr="00126CFD">
        <w:rPr>
          <w:rFonts w:ascii="Times New Roman" w:hAnsi="Times New Roman" w:cs="Times New Roman"/>
          <w:szCs w:val="24"/>
        </w:rPr>
        <w:t xml:space="preserve">, Brasília, v. 1, n. 1, p. 101-141, </w:t>
      </w:r>
      <w:proofErr w:type="gramStart"/>
      <w:r w:rsidRPr="00126CFD">
        <w:rPr>
          <w:rFonts w:ascii="Times New Roman" w:hAnsi="Times New Roman" w:cs="Times New Roman"/>
          <w:szCs w:val="24"/>
        </w:rPr>
        <w:t>Jul.</w:t>
      </w:r>
      <w:proofErr w:type="gramEnd"/>
      <w:r w:rsidRPr="00126CFD">
        <w:rPr>
          <w:rFonts w:ascii="Times New Roman" w:hAnsi="Times New Roman" w:cs="Times New Roman"/>
          <w:szCs w:val="24"/>
        </w:rPr>
        <w:t>/Dez. 2018.</w:t>
      </w:r>
    </w:p>
    <w:p w14:paraId="0E307D49" w14:textId="7543081F" w:rsidR="006274D9" w:rsidRPr="00126CFD" w:rsidRDefault="006274D9" w:rsidP="00126CFD">
      <w:pPr>
        <w:rPr>
          <w:rFonts w:ascii="Times New Roman" w:hAnsi="Times New Roman" w:cs="Times New Roman"/>
          <w:szCs w:val="24"/>
        </w:rPr>
      </w:pPr>
    </w:p>
    <w:p w14:paraId="279B8CB7" w14:textId="5FA1945D" w:rsidR="006274D9" w:rsidRPr="00126CFD" w:rsidRDefault="006274D9" w:rsidP="00126CFD">
      <w:pPr>
        <w:rPr>
          <w:rFonts w:ascii="Times New Roman" w:hAnsi="Times New Roman" w:cs="Times New Roman"/>
          <w:szCs w:val="24"/>
        </w:rPr>
      </w:pPr>
      <w:r w:rsidRPr="00126CFD">
        <w:rPr>
          <w:rFonts w:ascii="Times New Roman" w:hAnsi="Times New Roman" w:cs="Times New Roman"/>
          <w:szCs w:val="24"/>
        </w:rPr>
        <w:t xml:space="preserve">MARCONI, M.; LAKATUS, E. </w:t>
      </w:r>
      <w:r w:rsidRPr="00126CFD">
        <w:rPr>
          <w:rFonts w:ascii="Times New Roman" w:hAnsi="Times New Roman" w:cs="Times New Roman"/>
          <w:b/>
          <w:bCs/>
          <w:szCs w:val="24"/>
        </w:rPr>
        <w:t>Fundamentos de Metodologia Científica</w:t>
      </w:r>
      <w:r w:rsidRPr="00126CFD">
        <w:rPr>
          <w:rFonts w:ascii="Times New Roman" w:hAnsi="Times New Roman" w:cs="Times New Roman"/>
          <w:szCs w:val="24"/>
        </w:rPr>
        <w:t>. São Paulo: Atlas S.A., 2003, p. 158.</w:t>
      </w:r>
    </w:p>
    <w:p w14:paraId="38699A6B" w14:textId="77777777" w:rsidR="00872829" w:rsidRPr="00126CFD" w:rsidRDefault="00872829" w:rsidP="00126CFD">
      <w:pPr>
        <w:rPr>
          <w:rFonts w:ascii="Times New Roman" w:hAnsi="Times New Roman" w:cs="Times New Roman"/>
          <w:szCs w:val="24"/>
        </w:rPr>
      </w:pPr>
    </w:p>
    <w:p w14:paraId="2E158992" w14:textId="56CDCA36" w:rsidR="00482375" w:rsidRPr="00126CFD" w:rsidRDefault="00E26975" w:rsidP="00126CFD">
      <w:pPr>
        <w:rPr>
          <w:rFonts w:ascii="Times New Roman" w:hAnsi="Times New Roman" w:cs="Times New Roman"/>
          <w:szCs w:val="24"/>
        </w:rPr>
      </w:pPr>
      <w:r w:rsidRPr="00126CFD">
        <w:rPr>
          <w:rFonts w:ascii="Times New Roman" w:hAnsi="Times New Roman" w:cs="Times New Roman"/>
          <w:szCs w:val="24"/>
        </w:rPr>
        <w:t xml:space="preserve">MATOS, P. R. F.; MELO, F. S. P.; SIMONASSI, A. G. Análise da solvência do regime geral da previdência social no Brasil. </w:t>
      </w:r>
      <w:r w:rsidRPr="00126CFD">
        <w:rPr>
          <w:rFonts w:ascii="Times New Roman" w:hAnsi="Times New Roman" w:cs="Times New Roman"/>
          <w:b/>
          <w:szCs w:val="24"/>
        </w:rPr>
        <w:t>Estudos Econômicos</w:t>
      </w:r>
      <w:r w:rsidRPr="00126CFD">
        <w:rPr>
          <w:rFonts w:ascii="Times New Roman" w:hAnsi="Times New Roman" w:cs="Times New Roman"/>
          <w:szCs w:val="24"/>
        </w:rPr>
        <w:t xml:space="preserve">, São Paulo, v. 43, n. 2, p. 301-333, </w:t>
      </w:r>
      <w:proofErr w:type="gramStart"/>
      <w:r w:rsidRPr="00126CFD">
        <w:rPr>
          <w:rFonts w:ascii="Times New Roman" w:hAnsi="Times New Roman" w:cs="Times New Roman"/>
          <w:szCs w:val="24"/>
        </w:rPr>
        <w:t>Abr.</w:t>
      </w:r>
      <w:proofErr w:type="gramEnd"/>
      <w:r w:rsidRPr="00126CFD">
        <w:rPr>
          <w:rFonts w:ascii="Times New Roman" w:hAnsi="Times New Roman" w:cs="Times New Roman"/>
          <w:szCs w:val="24"/>
        </w:rPr>
        <w:t>/Jun. 2013.</w:t>
      </w:r>
    </w:p>
    <w:p w14:paraId="2FD34F56" w14:textId="5897684A" w:rsidR="006274D9" w:rsidRPr="00126CFD" w:rsidRDefault="006274D9" w:rsidP="00126CFD">
      <w:pPr>
        <w:rPr>
          <w:rFonts w:ascii="Times New Roman" w:hAnsi="Times New Roman" w:cs="Times New Roman"/>
          <w:szCs w:val="24"/>
        </w:rPr>
      </w:pPr>
    </w:p>
    <w:p w14:paraId="47A756D8" w14:textId="74C727D7" w:rsidR="00ED7B2C" w:rsidRDefault="006274D9" w:rsidP="00126CFD">
      <w:pPr>
        <w:rPr>
          <w:rFonts w:ascii="Times New Roman" w:hAnsi="Times New Roman" w:cs="Times New Roman"/>
          <w:szCs w:val="24"/>
        </w:rPr>
      </w:pPr>
      <w:r w:rsidRPr="00126CFD">
        <w:rPr>
          <w:rFonts w:ascii="Times New Roman" w:hAnsi="Times New Roman" w:cs="Times New Roman"/>
          <w:szCs w:val="24"/>
        </w:rPr>
        <w:t>MENEGHETTI, F. K. O que é um ensaio-</w:t>
      </w:r>
      <w:proofErr w:type="gramStart"/>
      <w:r w:rsidRPr="00126CFD">
        <w:rPr>
          <w:rFonts w:ascii="Times New Roman" w:hAnsi="Times New Roman" w:cs="Times New Roman"/>
          <w:szCs w:val="24"/>
        </w:rPr>
        <w:t>teórico?.</w:t>
      </w:r>
      <w:proofErr w:type="gramEnd"/>
      <w:r w:rsidRPr="00126CFD">
        <w:rPr>
          <w:rFonts w:ascii="Times New Roman" w:hAnsi="Times New Roman" w:cs="Times New Roman"/>
          <w:szCs w:val="24"/>
        </w:rPr>
        <w:t xml:space="preserve"> </w:t>
      </w:r>
      <w:r w:rsidRPr="00126CFD">
        <w:rPr>
          <w:rFonts w:ascii="Times New Roman" w:hAnsi="Times New Roman" w:cs="Times New Roman"/>
          <w:b/>
          <w:bCs/>
          <w:szCs w:val="24"/>
        </w:rPr>
        <w:t>Revista de Administração Contemporânea</w:t>
      </w:r>
      <w:r w:rsidRPr="00126CFD">
        <w:rPr>
          <w:rFonts w:ascii="Times New Roman" w:hAnsi="Times New Roman" w:cs="Times New Roman"/>
          <w:szCs w:val="24"/>
        </w:rPr>
        <w:t>, v. 15, n. 2, 2011, p. 320-332.</w:t>
      </w:r>
    </w:p>
    <w:p w14:paraId="175069AE" w14:textId="77777777" w:rsidR="00087D7D" w:rsidRPr="00126CFD" w:rsidRDefault="00087D7D" w:rsidP="00126CFD">
      <w:pPr>
        <w:rPr>
          <w:rFonts w:ascii="Times New Roman" w:hAnsi="Times New Roman" w:cs="Times New Roman"/>
          <w:szCs w:val="24"/>
        </w:rPr>
      </w:pPr>
    </w:p>
    <w:p w14:paraId="761F1C01" w14:textId="309B617B" w:rsidR="00482375" w:rsidRPr="00126CFD" w:rsidRDefault="00D21208" w:rsidP="00126CFD">
      <w:pPr>
        <w:rPr>
          <w:rFonts w:ascii="Times New Roman" w:hAnsi="Times New Roman" w:cs="Times New Roman"/>
          <w:szCs w:val="24"/>
        </w:rPr>
      </w:pPr>
      <w:r w:rsidRPr="00126CFD">
        <w:rPr>
          <w:rStyle w:val="Hyperlink"/>
          <w:rFonts w:ascii="Times New Roman" w:hAnsi="Times New Roman" w:cs="Times New Roman"/>
          <w:color w:val="auto"/>
          <w:szCs w:val="24"/>
          <w:u w:val="none"/>
        </w:rPr>
        <w:lastRenderedPageBreak/>
        <w:t xml:space="preserve">NAKABASHI, L. Diferenças entre déficit da Previdência pública e do INSS. [Entrevista concedida a] Gabriel Soares. </w:t>
      </w:r>
      <w:r w:rsidRPr="00126CFD">
        <w:rPr>
          <w:rStyle w:val="Hyperlink"/>
          <w:rFonts w:ascii="Times New Roman" w:hAnsi="Times New Roman" w:cs="Times New Roman"/>
          <w:b/>
          <w:bCs/>
          <w:color w:val="auto"/>
          <w:szCs w:val="24"/>
          <w:u w:val="none"/>
        </w:rPr>
        <w:t>Jornal da USP</w:t>
      </w:r>
      <w:r w:rsidRPr="00126CFD">
        <w:rPr>
          <w:rStyle w:val="Hyperlink"/>
          <w:rFonts w:ascii="Times New Roman" w:hAnsi="Times New Roman" w:cs="Times New Roman"/>
          <w:color w:val="auto"/>
          <w:szCs w:val="24"/>
          <w:u w:val="none"/>
        </w:rPr>
        <w:t xml:space="preserve">, Ribeirão Preto, 1 arquivo. MP3 (5:23 min). 10 maio 2017. </w:t>
      </w:r>
    </w:p>
    <w:p w14:paraId="6F088D16" w14:textId="77777777" w:rsidR="00BE37AF" w:rsidRPr="00126CFD" w:rsidRDefault="00BE37AF" w:rsidP="00126CFD">
      <w:pPr>
        <w:rPr>
          <w:rFonts w:ascii="Times New Roman" w:hAnsi="Times New Roman" w:cs="Times New Roman"/>
          <w:szCs w:val="24"/>
        </w:rPr>
      </w:pPr>
    </w:p>
    <w:p w14:paraId="7CBD5562" w14:textId="35D68E03" w:rsidR="00482375" w:rsidRPr="00126CFD" w:rsidRDefault="00F66F44" w:rsidP="00126CFD">
      <w:pPr>
        <w:rPr>
          <w:rFonts w:ascii="Times New Roman" w:hAnsi="Times New Roman" w:cs="Times New Roman"/>
          <w:color w:val="000000" w:themeColor="text1"/>
          <w:szCs w:val="24"/>
        </w:rPr>
      </w:pPr>
      <w:r w:rsidRPr="00126CFD">
        <w:rPr>
          <w:rFonts w:ascii="Times New Roman" w:hAnsi="Times New Roman" w:cs="Times New Roman"/>
          <w:color w:val="000000" w:themeColor="text1"/>
          <w:szCs w:val="24"/>
        </w:rPr>
        <w:t>OLIVEIRA, S. C. de; M</w:t>
      </w:r>
      <w:r w:rsidR="00AD61F6" w:rsidRPr="00126CFD">
        <w:rPr>
          <w:rFonts w:ascii="Times New Roman" w:hAnsi="Times New Roman" w:cs="Times New Roman"/>
          <w:color w:val="000000" w:themeColor="text1"/>
          <w:szCs w:val="24"/>
        </w:rPr>
        <w:t>ACHADO,</w:t>
      </w:r>
      <w:r w:rsidRPr="00126CFD">
        <w:rPr>
          <w:rFonts w:ascii="Times New Roman" w:hAnsi="Times New Roman" w:cs="Times New Roman"/>
          <w:color w:val="000000" w:themeColor="text1"/>
          <w:szCs w:val="24"/>
        </w:rPr>
        <w:t xml:space="preserve"> C. V.; HEIN, A. A. Reformas da Previdência Social no Chile: lições para o Brasil. </w:t>
      </w:r>
      <w:r w:rsidRPr="00126CFD">
        <w:rPr>
          <w:rFonts w:ascii="Times New Roman" w:hAnsi="Times New Roman" w:cs="Times New Roman"/>
          <w:b/>
          <w:bCs/>
          <w:color w:val="000000" w:themeColor="text1"/>
          <w:szCs w:val="24"/>
        </w:rPr>
        <w:t>Cadernos de Saúde Pública</w:t>
      </w:r>
      <w:r w:rsidRPr="00126CFD">
        <w:rPr>
          <w:rFonts w:ascii="Times New Roman" w:hAnsi="Times New Roman" w:cs="Times New Roman"/>
          <w:color w:val="000000" w:themeColor="text1"/>
          <w:szCs w:val="24"/>
        </w:rPr>
        <w:t xml:space="preserve"> [online]. v. 35, n. 5.,</w:t>
      </w:r>
      <w:r w:rsidR="00791B52" w:rsidRPr="00126CFD">
        <w:rPr>
          <w:rFonts w:ascii="Times New Roman" w:hAnsi="Times New Roman" w:cs="Times New Roman"/>
          <w:color w:val="000000" w:themeColor="text1"/>
          <w:szCs w:val="24"/>
        </w:rPr>
        <w:t xml:space="preserve"> 2019</w:t>
      </w:r>
      <w:r w:rsidRPr="00126CFD">
        <w:rPr>
          <w:rFonts w:ascii="Times New Roman" w:hAnsi="Times New Roman" w:cs="Times New Roman"/>
          <w:color w:val="000000" w:themeColor="text1"/>
          <w:szCs w:val="24"/>
        </w:rPr>
        <w:t xml:space="preserve"> e00045219. Disponível em: https://doi.org/10.1590/0102-311X00045219. Acesso em: 27 ago</w:t>
      </w:r>
      <w:r w:rsidR="0039198A">
        <w:rPr>
          <w:rFonts w:ascii="Times New Roman" w:hAnsi="Times New Roman" w:cs="Times New Roman"/>
          <w:color w:val="000000" w:themeColor="text1"/>
          <w:szCs w:val="24"/>
        </w:rPr>
        <w:t>.</w:t>
      </w:r>
      <w:r w:rsidRPr="00126CFD">
        <w:rPr>
          <w:rFonts w:ascii="Times New Roman" w:hAnsi="Times New Roman" w:cs="Times New Roman"/>
          <w:color w:val="000000" w:themeColor="text1"/>
          <w:szCs w:val="24"/>
        </w:rPr>
        <w:t xml:space="preserve"> 2020.</w:t>
      </w:r>
    </w:p>
    <w:p w14:paraId="01D7E7E0" w14:textId="77777777" w:rsidR="00872829" w:rsidRPr="00126CFD" w:rsidRDefault="00872829" w:rsidP="00126CFD">
      <w:pPr>
        <w:rPr>
          <w:rFonts w:ascii="Times New Roman" w:hAnsi="Times New Roman" w:cs="Times New Roman"/>
          <w:szCs w:val="24"/>
        </w:rPr>
      </w:pPr>
    </w:p>
    <w:p w14:paraId="18FFA925" w14:textId="06269775" w:rsidR="006274D9" w:rsidRPr="00126CFD" w:rsidRDefault="00D21208" w:rsidP="00126CFD">
      <w:pPr>
        <w:rPr>
          <w:rStyle w:val="Hyperlink"/>
          <w:rFonts w:ascii="Times New Roman" w:hAnsi="Times New Roman" w:cs="Times New Roman"/>
          <w:color w:val="auto"/>
          <w:szCs w:val="24"/>
          <w:u w:val="none"/>
        </w:rPr>
      </w:pPr>
      <w:r w:rsidRPr="00126CFD">
        <w:rPr>
          <w:rStyle w:val="Hyperlink"/>
          <w:rFonts w:ascii="Times New Roman" w:hAnsi="Times New Roman" w:cs="Times New Roman"/>
          <w:color w:val="auto"/>
          <w:szCs w:val="24"/>
          <w:u w:val="none"/>
        </w:rPr>
        <w:t xml:space="preserve">REGO, J. M.; MARQUES, R. M. (org.). </w:t>
      </w:r>
      <w:r w:rsidRPr="00126CFD">
        <w:rPr>
          <w:rStyle w:val="Hyperlink"/>
          <w:rFonts w:ascii="Times New Roman" w:hAnsi="Times New Roman" w:cs="Times New Roman"/>
          <w:b/>
          <w:bCs/>
          <w:color w:val="auto"/>
          <w:szCs w:val="24"/>
          <w:u w:val="none"/>
        </w:rPr>
        <w:t>Economia Brasileira</w:t>
      </w:r>
      <w:r w:rsidRPr="00126CFD">
        <w:rPr>
          <w:rStyle w:val="Hyperlink"/>
          <w:rFonts w:ascii="Times New Roman" w:hAnsi="Times New Roman" w:cs="Times New Roman"/>
          <w:color w:val="auto"/>
          <w:szCs w:val="24"/>
          <w:u w:val="none"/>
        </w:rPr>
        <w:t xml:space="preserve">. </w:t>
      </w:r>
      <w:r w:rsidR="00304975" w:rsidRPr="00126CFD">
        <w:rPr>
          <w:rStyle w:val="Hyperlink"/>
          <w:rFonts w:ascii="Times New Roman" w:hAnsi="Times New Roman" w:cs="Times New Roman"/>
          <w:color w:val="auto"/>
          <w:szCs w:val="24"/>
          <w:u w:val="none"/>
        </w:rPr>
        <w:t>4 ed. São Paulo: Saraiva, 2010</w:t>
      </w:r>
      <w:r w:rsidRPr="00126CFD">
        <w:rPr>
          <w:rStyle w:val="Hyperlink"/>
          <w:rFonts w:ascii="Times New Roman" w:hAnsi="Times New Roman" w:cs="Times New Roman"/>
          <w:color w:val="auto"/>
          <w:szCs w:val="24"/>
          <w:u w:val="none"/>
        </w:rPr>
        <w:t>.</w:t>
      </w:r>
    </w:p>
    <w:p w14:paraId="0788ADE0" w14:textId="211CD389" w:rsidR="00872829" w:rsidRDefault="006274D9" w:rsidP="00126CFD">
      <w:pPr>
        <w:rPr>
          <w:rFonts w:ascii="Times New Roman" w:hAnsi="Times New Roman" w:cs="Times New Roman"/>
          <w:szCs w:val="24"/>
        </w:rPr>
      </w:pPr>
      <w:r w:rsidRPr="00126CFD">
        <w:rPr>
          <w:rFonts w:ascii="Times New Roman" w:hAnsi="Times New Roman" w:cs="Times New Roman"/>
          <w:szCs w:val="24"/>
        </w:rPr>
        <w:t>ROESCH, S. M. A.</w:t>
      </w:r>
      <w:r w:rsidRPr="00126CFD">
        <w:rPr>
          <w:rFonts w:ascii="Times New Roman" w:hAnsi="Times New Roman" w:cs="Times New Roman"/>
          <w:b/>
          <w:bCs/>
          <w:szCs w:val="24"/>
        </w:rPr>
        <w:t xml:space="preserve"> Projetos de estágio e de pesquisa em administração:</w:t>
      </w:r>
      <w:r w:rsidRPr="00126CFD">
        <w:rPr>
          <w:rFonts w:ascii="Times New Roman" w:hAnsi="Times New Roman" w:cs="Times New Roman"/>
          <w:szCs w:val="24"/>
        </w:rPr>
        <w:t xml:space="preserve"> guia para estágios, trabalhos de conclusão, dissertações e estudos de caso. 3 ed. São Paulo: Atlas, 2005.</w:t>
      </w:r>
    </w:p>
    <w:p w14:paraId="69EBE949" w14:textId="77777777" w:rsidR="00755541" w:rsidRPr="00126CFD" w:rsidRDefault="00755541" w:rsidP="00126CFD">
      <w:pPr>
        <w:rPr>
          <w:rStyle w:val="Hyperlink"/>
          <w:rFonts w:ascii="Times New Roman" w:hAnsi="Times New Roman" w:cs="Times New Roman"/>
          <w:color w:val="auto"/>
          <w:szCs w:val="24"/>
          <w:u w:val="none"/>
        </w:rPr>
      </w:pPr>
    </w:p>
    <w:p w14:paraId="4E88FC5C" w14:textId="6E4596FA" w:rsidR="0037537A" w:rsidRPr="00126CFD" w:rsidRDefault="0037537A" w:rsidP="00126CFD">
      <w:pPr>
        <w:autoSpaceDE w:val="0"/>
        <w:autoSpaceDN w:val="0"/>
        <w:adjustRightInd w:val="0"/>
        <w:rPr>
          <w:rFonts w:ascii="Times New Roman" w:eastAsia="Times New Roman" w:hAnsi="Times New Roman" w:cs="Times New Roman"/>
          <w:szCs w:val="24"/>
          <w:lang w:eastAsia="pt-BR"/>
        </w:rPr>
      </w:pPr>
      <w:r w:rsidRPr="00126CFD">
        <w:rPr>
          <w:rFonts w:ascii="Times New Roman" w:eastAsia="Times New Roman" w:hAnsi="Times New Roman" w:cs="Times New Roman"/>
          <w:szCs w:val="24"/>
          <w:lang w:eastAsia="pt-BR"/>
        </w:rPr>
        <w:t xml:space="preserve">SANTOS, L. A. dos. </w:t>
      </w:r>
      <w:r w:rsidRPr="00126CFD">
        <w:rPr>
          <w:rFonts w:ascii="Times New Roman" w:eastAsia="Times New Roman" w:hAnsi="Times New Roman" w:cs="Times New Roman"/>
          <w:b/>
          <w:bCs/>
          <w:szCs w:val="24"/>
          <w:lang w:eastAsia="pt-BR"/>
        </w:rPr>
        <w:t>A Reforma da Previdência do Governo Temer e o Desmonte da Previdência Pública no Brasil</w:t>
      </w:r>
      <w:r w:rsidRPr="00126CFD">
        <w:rPr>
          <w:rFonts w:ascii="Times New Roman" w:eastAsia="Times New Roman" w:hAnsi="Times New Roman" w:cs="Times New Roman"/>
          <w:szCs w:val="24"/>
          <w:lang w:eastAsia="pt-BR"/>
        </w:rPr>
        <w:t>. 3. ed. Brasília: F4 Comunicação, 2017. 152 p</w:t>
      </w:r>
      <w:r w:rsidR="001E37D8" w:rsidRPr="00126CFD">
        <w:rPr>
          <w:rFonts w:ascii="Times New Roman" w:eastAsia="Times New Roman" w:hAnsi="Times New Roman" w:cs="Times New Roman"/>
          <w:szCs w:val="24"/>
          <w:lang w:eastAsia="pt-BR"/>
        </w:rPr>
        <w:t>.</w:t>
      </w:r>
    </w:p>
    <w:p w14:paraId="4B93558B" w14:textId="77777777" w:rsidR="002C2580" w:rsidRPr="00126CFD" w:rsidRDefault="002C2580" w:rsidP="00126CFD">
      <w:pPr>
        <w:autoSpaceDE w:val="0"/>
        <w:autoSpaceDN w:val="0"/>
        <w:adjustRightInd w:val="0"/>
        <w:rPr>
          <w:rFonts w:ascii="Times New Roman" w:eastAsia="Times New Roman" w:hAnsi="Times New Roman" w:cs="Times New Roman"/>
          <w:szCs w:val="24"/>
          <w:lang w:eastAsia="pt-BR"/>
        </w:rPr>
      </w:pPr>
    </w:p>
    <w:p w14:paraId="5924B9C1" w14:textId="70CDFB08" w:rsidR="00482375" w:rsidRPr="00126CFD" w:rsidRDefault="00373C98" w:rsidP="00126CFD">
      <w:pPr>
        <w:rPr>
          <w:rFonts w:ascii="Times New Roman" w:hAnsi="Times New Roman" w:cs="Times New Roman"/>
          <w:szCs w:val="24"/>
        </w:rPr>
      </w:pPr>
      <w:r w:rsidRPr="00126CFD">
        <w:rPr>
          <w:rFonts w:ascii="Times New Roman" w:hAnsi="Times New Roman" w:cs="Times New Roman"/>
          <w:szCs w:val="24"/>
        </w:rPr>
        <w:t>SERAU,</w:t>
      </w:r>
      <w:r w:rsidR="002C2580" w:rsidRPr="00126CFD">
        <w:rPr>
          <w:rFonts w:ascii="Times New Roman" w:hAnsi="Times New Roman" w:cs="Times New Roman"/>
          <w:szCs w:val="24"/>
        </w:rPr>
        <w:t xml:space="preserve"> J.</w:t>
      </w:r>
      <w:r w:rsidRPr="00126CFD">
        <w:rPr>
          <w:rFonts w:ascii="Times New Roman" w:hAnsi="Times New Roman" w:cs="Times New Roman"/>
          <w:szCs w:val="24"/>
        </w:rPr>
        <w:t xml:space="preserve"> M</w:t>
      </w:r>
      <w:r w:rsidR="002C2580" w:rsidRPr="00126CFD">
        <w:rPr>
          <w:rFonts w:ascii="Times New Roman" w:hAnsi="Times New Roman" w:cs="Times New Roman"/>
          <w:szCs w:val="24"/>
        </w:rPr>
        <w:t>.</w:t>
      </w:r>
      <w:r w:rsidRPr="00126CFD">
        <w:rPr>
          <w:rFonts w:ascii="Times New Roman" w:hAnsi="Times New Roman" w:cs="Times New Roman"/>
          <w:szCs w:val="24"/>
        </w:rPr>
        <w:t xml:space="preserve"> A. PRINCIPAIS ASPECTOS DA PEC 6/2019 – REFORMA PREVIDENCIÁRIA. </w:t>
      </w:r>
      <w:r w:rsidRPr="00126CFD">
        <w:rPr>
          <w:rFonts w:ascii="Times New Roman" w:hAnsi="Times New Roman" w:cs="Times New Roman"/>
          <w:b/>
          <w:bCs/>
          <w:szCs w:val="24"/>
        </w:rPr>
        <w:t xml:space="preserve">Revista Jurídica da Escola Superior de Advocacia da </w:t>
      </w:r>
      <w:proofErr w:type="spellStart"/>
      <w:r w:rsidRPr="00126CFD">
        <w:rPr>
          <w:rFonts w:ascii="Times New Roman" w:hAnsi="Times New Roman" w:cs="Times New Roman"/>
          <w:b/>
          <w:bCs/>
          <w:szCs w:val="24"/>
        </w:rPr>
        <w:t>Oab</w:t>
      </w:r>
      <w:proofErr w:type="spellEnd"/>
      <w:r w:rsidRPr="00126CFD">
        <w:rPr>
          <w:rFonts w:ascii="Times New Roman" w:hAnsi="Times New Roman" w:cs="Times New Roman"/>
          <w:b/>
          <w:bCs/>
          <w:szCs w:val="24"/>
        </w:rPr>
        <w:t>-PR</w:t>
      </w:r>
      <w:r w:rsidRPr="00126CFD">
        <w:rPr>
          <w:rFonts w:ascii="Times New Roman" w:hAnsi="Times New Roman" w:cs="Times New Roman"/>
          <w:szCs w:val="24"/>
        </w:rPr>
        <w:t>, Paraná, v. 2, l. 25, out. 2019. Disponível em:</w:t>
      </w:r>
      <w:r w:rsidR="00F3435C" w:rsidRPr="00126CFD">
        <w:rPr>
          <w:rFonts w:ascii="Times New Roman" w:hAnsi="Times New Roman" w:cs="Times New Roman"/>
          <w:szCs w:val="24"/>
        </w:rPr>
        <w:t xml:space="preserve"> </w:t>
      </w:r>
      <w:r w:rsidRPr="00126CFD">
        <w:rPr>
          <w:rFonts w:ascii="Times New Roman" w:hAnsi="Times New Roman" w:cs="Times New Roman"/>
          <w:szCs w:val="24"/>
        </w:rPr>
        <w:t>http://revistajuridica.esa.oabpr.org.br/wp-content/uploads/2019/10/revista-esa-10-cap-08.pdf. Acesso em: 28 ago</w:t>
      </w:r>
      <w:r w:rsidR="004E2C2E">
        <w:rPr>
          <w:rFonts w:ascii="Times New Roman" w:hAnsi="Times New Roman" w:cs="Times New Roman"/>
          <w:szCs w:val="24"/>
        </w:rPr>
        <w:t>.</w:t>
      </w:r>
      <w:r w:rsidRPr="00126CFD">
        <w:rPr>
          <w:rFonts w:ascii="Times New Roman" w:hAnsi="Times New Roman" w:cs="Times New Roman"/>
          <w:szCs w:val="24"/>
        </w:rPr>
        <w:t xml:space="preserve"> 2020</w:t>
      </w:r>
    </w:p>
    <w:p w14:paraId="0FC6EBB7" w14:textId="5D4D7A02" w:rsidR="006274D9" w:rsidRPr="00126CFD" w:rsidRDefault="006274D9" w:rsidP="00126CFD">
      <w:pPr>
        <w:rPr>
          <w:rFonts w:ascii="Times New Roman" w:hAnsi="Times New Roman" w:cs="Times New Roman"/>
          <w:szCs w:val="24"/>
        </w:rPr>
      </w:pPr>
    </w:p>
    <w:p w14:paraId="004E9737" w14:textId="13208C42" w:rsidR="006274D9" w:rsidRDefault="006274D9" w:rsidP="00126CFD">
      <w:pPr>
        <w:rPr>
          <w:rFonts w:ascii="Times New Roman" w:hAnsi="Times New Roman" w:cs="Times New Roman"/>
          <w:szCs w:val="24"/>
        </w:rPr>
      </w:pPr>
      <w:r w:rsidRPr="00126CFD">
        <w:rPr>
          <w:rFonts w:ascii="Times New Roman" w:hAnsi="Times New Roman" w:cs="Times New Roman"/>
          <w:szCs w:val="24"/>
        </w:rPr>
        <w:t xml:space="preserve">SEVERINO, Antônio J. </w:t>
      </w:r>
      <w:r w:rsidRPr="00126CFD">
        <w:rPr>
          <w:rFonts w:ascii="Times New Roman" w:hAnsi="Times New Roman" w:cs="Times New Roman"/>
          <w:b/>
          <w:bCs/>
          <w:szCs w:val="24"/>
        </w:rPr>
        <w:t>Metodologia do trabalho científico</w:t>
      </w:r>
      <w:r w:rsidRPr="00126CFD">
        <w:rPr>
          <w:rFonts w:ascii="Times New Roman" w:hAnsi="Times New Roman" w:cs="Times New Roman"/>
          <w:szCs w:val="24"/>
        </w:rPr>
        <w:t>. 23. ed. São Paulo: Cortez, 2007.</w:t>
      </w:r>
    </w:p>
    <w:p w14:paraId="62B173D3" w14:textId="4CB55A2A" w:rsidR="002A0236" w:rsidRDefault="002A0236" w:rsidP="00126CFD">
      <w:pPr>
        <w:rPr>
          <w:rFonts w:ascii="Times New Roman" w:hAnsi="Times New Roman" w:cs="Times New Roman"/>
          <w:szCs w:val="24"/>
        </w:rPr>
      </w:pPr>
    </w:p>
    <w:p w14:paraId="6450E867" w14:textId="564EFF1E" w:rsidR="002A0236" w:rsidRDefault="002A0236" w:rsidP="002A0236">
      <w:pPr>
        <w:widowControl w:val="0"/>
        <w:autoSpaceDE w:val="0"/>
        <w:autoSpaceDN w:val="0"/>
        <w:adjustRightInd w:val="0"/>
        <w:rPr>
          <w:rFonts w:ascii="Times New Roman" w:hAnsi="Times New Roman" w:cs="Times New Roman"/>
          <w:noProof/>
          <w:szCs w:val="24"/>
        </w:rPr>
      </w:pPr>
      <w:r w:rsidRPr="00CB5393">
        <w:rPr>
          <w:rFonts w:ascii="Times New Roman" w:hAnsi="Times New Roman" w:cs="Times New Roman"/>
          <w:noProof/>
          <w:szCs w:val="24"/>
          <w:lang w:val="es-CL"/>
        </w:rPr>
        <w:t xml:space="preserve">SOUZA, A. P. et al. </w:t>
      </w:r>
      <w:r w:rsidRPr="00126CFD">
        <w:rPr>
          <w:rFonts w:ascii="Times New Roman" w:hAnsi="Times New Roman" w:cs="Times New Roman"/>
          <w:noProof/>
          <w:szCs w:val="24"/>
        </w:rPr>
        <w:t xml:space="preserve">Resultados fiscais da reforma de 2003 no sistema de previdência social brasileiro. </w:t>
      </w:r>
      <w:r w:rsidRPr="00126CFD">
        <w:rPr>
          <w:rFonts w:ascii="Times New Roman" w:hAnsi="Times New Roman" w:cs="Times New Roman"/>
          <w:b/>
          <w:bCs/>
          <w:noProof/>
          <w:szCs w:val="24"/>
        </w:rPr>
        <w:t>Pesquisa e Planejamento Econômico</w:t>
      </w:r>
      <w:r w:rsidRPr="00126CFD">
        <w:rPr>
          <w:rFonts w:ascii="Times New Roman" w:hAnsi="Times New Roman" w:cs="Times New Roman"/>
          <w:noProof/>
          <w:szCs w:val="24"/>
        </w:rPr>
        <w:t xml:space="preserve">, v. 36, n. 1, p. 1–38, 2006. </w:t>
      </w:r>
    </w:p>
    <w:p w14:paraId="252D8711" w14:textId="77777777" w:rsidR="00ED7B2C" w:rsidRDefault="00ED7B2C" w:rsidP="00ED7B2C">
      <w:pPr>
        <w:pStyle w:val="Textodenotadefim"/>
        <w:rPr>
          <w:rFonts w:ascii="Times New Roman" w:hAnsi="Times New Roman" w:cs="Times New Roman"/>
          <w:sz w:val="22"/>
          <w:szCs w:val="22"/>
        </w:rPr>
      </w:pPr>
    </w:p>
    <w:p w14:paraId="5EA36E51" w14:textId="0312C6D6" w:rsidR="00ED7B2C" w:rsidRPr="00ED7B2C" w:rsidRDefault="00ED7B2C" w:rsidP="00ED7B2C">
      <w:pPr>
        <w:widowControl w:val="0"/>
        <w:autoSpaceDE w:val="0"/>
        <w:autoSpaceDN w:val="0"/>
        <w:adjustRightInd w:val="0"/>
        <w:rPr>
          <w:rFonts w:ascii="Times New Roman" w:hAnsi="Times New Roman" w:cs="Times New Roman"/>
          <w:noProof/>
          <w:szCs w:val="24"/>
        </w:rPr>
      </w:pPr>
      <w:r w:rsidRPr="00ED7B2C">
        <w:rPr>
          <w:rFonts w:ascii="Times New Roman" w:hAnsi="Times New Roman" w:cs="Times New Roman"/>
          <w:noProof/>
          <w:szCs w:val="24"/>
        </w:rPr>
        <w:t xml:space="preserve">SOUZA, F. C. de. </w:t>
      </w:r>
      <w:r w:rsidRPr="00ED7B2C">
        <w:rPr>
          <w:rFonts w:ascii="Times New Roman" w:hAnsi="Times New Roman" w:cs="Times New Roman"/>
          <w:b/>
          <w:bCs/>
          <w:noProof/>
          <w:szCs w:val="24"/>
        </w:rPr>
        <w:t>Nota técnica: Receitas e Despesas do Regime Geral de Previdência Social</w:t>
      </w:r>
      <w:r w:rsidRPr="00ED7B2C">
        <w:rPr>
          <w:rFonts w:ascii="Times New Roman" w:hAnsi="Times New Roman" w:cs="Times New Roman"/>
          <w:noProof/>
          <w:szCs w:val="24"/>
        </w:rPr>
        <w:t>, Brassília-DF, p. 13-27, 2020. Disponível em: https://www.gov.br/previdencia/pt-br/centrais-de-conteudo/publicacoes/publicacoes-sobre-previdencia-social/informes/arquivos/informe-de-previdencia-09-2020.pdf. Acesso em</w:t>
      </w:r>
      <w:r w:rsidR="0039198A">
        <w:rPr>
          <w:rFonts w:ascii="Times New Roman" w:hAnsi="Times New Roman" w:cs="Times New Roman"/>
          <w:noProof/>
          <w:szCs w:val="24"/>
        </w:rPr>
        <w:t>:</w:t>
      </w:r>
      <w:r w:rsidRPr="00ED7B2C">
        <w:rPr>
          <w:rFonts w:ascii="Times New Roman" w:hAnsi="Times New Roman" w:cs="Times New Roman"/>
          <w:noProof/>
          <w:szCs w:val="24"/>
        </w:rPr>
        <w:t xml:space="preserve"> 09 mar. 2021.</w:t>
      </w:r>
    </w:p>
    <w:p w14:paraId="63D4328C" w14:textId="77777777" w:rsidR="00872829" w:rsidRPr="00126CFD" w:rsidRDefault="00872829" w:rsidP="00126CFD">
      <w:pPr>
        <w:rPr>
          <w:rFonts w:ascii="Times New Roman" w:hAnsi="Times New Roman" w:cs="Times New Roman"/>
          <w:szCs w:val="24"/>
        </w:rPr>
      </w:pPr>
    </w:p>
    <w:p w14:paraId="6270CB95" w14:textId="6FD8C1FC" w:rsidR="00482375" w:rsidRPr="00126CFD" w:rsidRDefault="00683C72" w:rsidP="00126CFD">
      <w:pPr>
        <w:rPr>
          <w:rFonts w:ascii="Times New Roman" w:hAnsi="Times New Roman" w:cs="Times New Roman"/>
          <w:szCs w:val="24"/>
        </w:rPr>
      </w:pPr>
      <w:r w:rsidRPr="00126CFD">
        <w:rPr>
          <w:rFonts w:ascii="Times New Roman" w:hAnsi="Times New Roman" w:cs="Times New Roman"/>
          <w:szCs w:val="24"/>
        </w:rPr>
        <w:t xml:space="preserve">TAFNER, P. Desafios e Reformas da Previdência Social Brasileira. </w:t>
      </w:r>
      <w:r w:rsidRPr="00126CFD">
        <w:rPr>
          <w:rFonts w:ascii="Times New Roman" w:hAnsi="Times New Roman" w:cs="Times New Roman"/>
          <w:b/>
          <w:szCs w:val="24"/>
        </w:rPr>
        <w:t>Revista USP</w:t>
      </w:r>
      <w:r w:rsidRPr="00126CFD">
        <w:rPr>
          <w:rFonts w:ascii="Times New Roman" w:hAnsi="Times New Roman" w:cs="Times New Roman"/>
          <w:szCs w:val="24"/>
        </w:rPr>
        <w:t>, São Paulo, n. 93, p. 13</w:t>
      </w:r>
      <w:r w:rsidR="005576BD" w:rsidRPr="00126CFD">
        <w:rPr>
          <w:rFonts w:ascii="Times New Roman" w:hAnsi="Times New Roman" w:cs="Times New Roman"/>
          <w:szCs w:val="24"/>
        </w:rPr>
        <w:t>9</w:t>
      </w:r>
      <w:r w:rsidRPr="00126CFD">
        <w:rPr>
          <w:rFonts w:ascii="Times New Roman" w:hAnsi="Times New Roman" w:cs="Times New Roman"/>
          <w:szCs w:val="24"/>
        </w:rPr>
        <w:t>-156, mar./abr./mai., 2012.</w:t>
      </w:r>
      <w:r w:rsidR="00980351" w:rsidRPr="00126CFD">
        <w:rPr>
          <w:rFonts w:ascii="Times New Roman" w:hAnsi="Times New Roman" w:cs="Times New Roman"/>
          <w:szCs w:val="24"/>
        </w:rPr>
        <w:t xml:space="preserve"> </w:t>
      </w:r>
    </w:p>
    <w:p w14:paraId="066D89F8" w14:textId="77777777" w:rsidR="00872829" w:rsidRPr="00126CFD" w:rsidRDefault="00872829" w:rsidP="00126CFD">
      <w:pPr>
        <w:rPr>
          <w:rFonts w:ascii="Times New Roman" w:hAnsi="Times New Roman" w:cs="Times New Roman"/>
          <w:szCs w:val="24"/>
        </w:rPr>
      </w:pPr>
    </w:p>
    <w:p w14:paraId="3EC66392" w14:textId="355AB1FF" w:rsidR="006476B5" w:rsidRDefault="0026173C" w:rsidP="00126CFD">
      <w:pPr>
        <w:rPr>
          <w:rFonts w:ascii="Times New Roman" w:hAnsi="Times New Roman" w:cs="Times New Roman"/>
          <w:szCs w:val="24"/>
        </w:rPr>
      </w:pPr>
      <w:r w:rsidRPr="00126CFD">
        <w:rPr>
          <w:rFonts w:ascii="Times New Roman" w:hAnsi="Times New Roman" w:cs="Times New Roman"/>
          <w:szCs w:val="24"/>
        </w:rPr>
        <w:t xml:space="preserve">VIANNA, </w:t>
      </w:r>
      <w:r w:rsidR="00366AF5" w:rsidRPr="00126CFD">
        <w:rPr>
          <w:rFonts w:ascii="Times New Roman" w:hAnsi="Times New Roman" w:cs="Times New Roman"/>
          <w:szCs w:val="24"/>
        </w:rPr>
        <w:t>W</w:t>
      </w:r>
      <w:r w:rsidR="00683C72" w:rsidRPr="00126CFD">
        <w:rPr>
          <w:rFonts w:ascii="Times New Roman" w:hAnsi="Times New Roman" w:cs="Times New Roman"/>
          <w:szCs w:val="24"/>
        </w:rPr>
        <w:t>.</w:t>
      </w:r>
      <w:r w:rsidR="00366AF5" w:rsidRPr="00126CFD">
        <w:rPr>
          <w:rFonts w:ascii="Times New Roman" w:hAnsi="Times New Roman" w:cs="Times New Roman"/>
          <w:szCs w:val="24"/>
        </w:rPr>
        <w:t xml:space="preserve"> T</w:t>
      </w:r>
      <w:r w:rsidR="00683C72" w:rsidRPr="00126CFD">
        <w:rPr>
          <w:rFonts w:ascii="Times New Roman" w:hAnsi="Times New Roman" w:cs="Times New Roman"/>
          <w:szCs w:val="24"/>
        </w:rPr>
        <w:t>.</w:t>
      </w:r>
      <w:r w:rsidR="00366AF5" w:rsidRPr="00126CFD">
        <w:rPr>
          <w:rFonts w:ascii="Times New Roman" w:hAnsi="Times New Roman" w:cs="Times New Roman"/>
          <w:szCs w:val="24"/>
        </w:rPr>
        <w:t xml:space="preserve"> L</w:t>
      </w:r>
      <w:r w:rsidR="00683C72" w:rsidRPr="00126CFD">
        <w:rPr>
          <w:rFonts w:ascii="Times New Roman" w:hAnsi="Times New Roman" w:cs="Times New Roman"/>
          <w:szCs w:val="24"/>
        </w:rPr>
        <w:t>.</w:t>
      </w:r>
      <w:r w:rsidR="00366AF5" w:rsidRPr="00126CFD">
        <w:rPr>
          <w:rFonts w:ascii="Times New Roman" w:hAnsi="Times New Roman" w:cs="Times New Roman"/>
          <w:szCs w:val="24"/>
        </w:rPr>
        <w:t xml:space="preserve"> </w:t>
      </w:r>
      <w:r w:rsidR="00683C72" w:rsidRPr="00126CFD">
        <w:rPr>
          <w:rFonts w:ascii="Times New Roman" w:hAnsi="Times New Roman" w:cs="Times New Roman"/>
          <w:szCs w:val="24"/>
        </w:rPr>
        <w:t xml:space="preserve">M. </w:t>
      </w:r>
      <w:r w:rsidR="00364D39" w:rsidRPr="00126CFD">
        <w:rPr>
          <w:rFonts w:ascii="Times New Roman" w:hAnsi="Times New Roman" w:cs="Times New Roman"/>
          <w:szCs w:val="24"/>
        </w:rPr>
        <w:t>Futuros do Brasil Textos para debate.</w:t>
      </w:r>
      <w:r w:rsidR="00366AF5" w:rsidRPr="00126CFD">
        <w:rPr>
          <w:rFonts w:ascii="Times New Roman" w:hAnsi="Times New Roman" w:cs="Times New Roman"/>
          <w:b/>
          <w:bCs/>
          <w:szCs w:val="24"/>
        </w:rPr>
        <w:t xml:space="preserve"> Reforma da Previdência: contexto atual, pós</w:t>
      </w:r>
      <w:r w:rsidR="00364D39" w:rsidRPr="00126CFD">
        <w:rPr>
          <w:rFonts w:ascii="Times New Roman" w:hAnsi="Times New Roman" w:cs="Times New Roman"/>
          <w:b/>
          <w:bCs/>
          <w:szCs w:val="24"/>
        </w:rPr>
        <w:t>-</w:t>
      </w:r>
      <w:r w:rsidR="00366AF5" w:rsidRPr="00126CFD">
        <w:rPr>
          <w:rFonts w:ascii="Times New Roman" w:hAnsi="Times New Roman" w:cs="Times New Roman"/>
          <w:b/>
          <w:bCs/>
          <w:szCs w:val="24"/>
        </w:rPr>
        <w:t>verdade e catástrofe</w:t>
      </w:r>
      <w:r w:rsidR="00364D39" w:rsidRPr="00126CFD">
        <w:rPr>
          <w:rFonts w:ascii="Times New Roman" w:hAnsi="Times New Roman" w:cs="Times New Roman"/>
          <w:szCs w:val="24"/>
        </w:rPr>
        <w:t>, Rio de Janeiro: Fundação Oswaldo Cruz, mai., 2017.</w:t>
      </w:r>
    </w:p>
    <w:p w14:paraId="736B40A0" w14:textId="77777777" w:rsidR="00126CFD" w:rsidRPr="00126CFD" w:rsidRDefault="00126CFD" w:rsidP="00126CFD">
      <w:pPr>
        <w:rPr>
          <w:rFonts w:ascii="Times New Roman" w:hAnsi="Times New Roman" w:cs="Times New Roman"/>
          <w:szCs w:val="24"/>
        </w:rPr>
      </w:pPr>
    </w:p>
    <w:p w14:paraId="6A0AA4A1" w14:textId="6950073D" w:rsidR="00126CFD" w:rsidRPr="00126CFD" w:rsidRDefault="00126CFD" w:rsidP="00126CFD">
      <w:pPr>
        <w:widowControl w:val="0"/>
        <w:autoSpaceDE w:val="0"/>
        <w:autoSpaceDN w:val="0"/>
        <w:adjustRightInd w:val="0"/>
        <w:rPr>
          <w:rFonts w:ascii="Times New Roman" w:hAnsi="Times New Roman" w:cs="Times New Roman"/>
          <w:noProof/>
          <w:szCs w:val="24"/>
        </w:rPr>
      </w:pPr>
      <w:r w:rsidRPr="00126CFD">
        <w:rPr>
          <w:rFonts w:ascii="Times New Roman" w:hAnsi="Times New Roman" w:cs="Times New Roman"/>
          <w:noProof/>
          <w:szCs w:val="24"/>
        </w:rPr>
        <w:t xml:space="preserve">ZYLBERSTAJN, H.; AFONSO, L. E.; SOUZA, A. P. Reforma da previdência social e custo de transição: simulando um Sistema Universal para o Brasil. </w:t>
      </w:r>
      <w:r w:rsidRPr="00126CFD">
        <w:rPr>
          <w:rFonts w:ascii="Times New Roman" w:hAnsi="Times New Roman" w:cs="Times New Roman"/>
          <w:b/>
          <w:bCs/>
          <w:noProof/>
          <w:szCs w:val="24"/>
        </w:rPr>
        <w:t>Revista Contabilidade &amp; Finanças</w:t>
      </w:r>
      <w:r w:rsidRPr="00126CFD">
        <w:rPr>
          <w:rFonts w:ascii="Times New Roman" w:hAnsi="Times New Roman" w:cs="Times New Roman"/>
          <w:noProof/>
          <w:szCs w:val="24"/>
        </w:rPr>
        <w:t>, v. 17, p. 56</w:t>
      </w:r>
      <w:r w:rsidR="002B54CC">
        <w:rPr>
          <w:rFonts w:ascii="Times New Roman" w:hAnsi="Times New Roman" w:cs="Times New Roman"/>
          <w:noProof/>
          <w:szCs w:val="24"/>
        </w:rPr>
        <w:t>-</w:t>
      </w:r>
      <w:r w:rsidRPr="00126CFD">
        <w:rPr>
          <w:rFonts w:ascii="Times New Roman" w:hAnsi="Times New Roman" w:cs="Times New Roman"/>
          <w:noProof/>
          <w:szCs w:val="24"/>
        </w:rPr>
        <w:t xml:space="preserve">74, 2006. </w:t>
      </w:r>
    </w:p>
    <w:p w14:paraId="5ADCD3CA" w14:textId="77777777" w:rsidR="00C53388" w:rsidRPr="00C53388" w:rsidRDefault="00C53388" w:rsidP="00B3189A">
      <w:pPr>
        <w:spacing w:line="360" w:lineRule="auto"/>
        <w:rPr>
          <w:rFonts w:ascii="Times New Roman" w:hAnsi="Times New Roman" w:cs="Times New Roman"/>
        </w:rPr>
      </w:pPr>
    </w:p>
    <w:p w14:paraId="54D18335" w14:textId="3C2DA958" w:rsidR="00B03C44" w:rsidRPr="00B03C44" w:rsidRDefault="00B03C44" w:rsidP="00E87A32">
      <w:pPr>
        <w:rPr>
          <w:rFonts w:ascii="Times New Roman" w:eastAsia="Times New Roman" w:hAnsi="Times New Roman" w:cs="Times New Roman"/>
          <w:b/>
          <w:szCs w:val="24"/>
        </w:rPr>
      </w:pPr>
      <w:r>
        <w:rPr>
          <w:rFonts w:ascii="Times New Roman" w:eastAsia="Times New Roman" w:hAnsi="Times New Roman" w:cs="Times New Roman"/>
          <w:b/>
          <w:szCs w:val="24"/>
        </w:rPr>
        <w:t>NOTAS TEXTUAIS</w:t>
      </w:r>
    </w:p>
    <w:sectPr w:rsidR="00B03C44" w:rsidRPr="00B03C44" w:rsidSect="00CA223C">
      <w:footerReference w:type="default" r:id="rId13"/>
      <w:endnotePr>
        <w:numFmt w:val="decimal"/>
      </w:endnotePr>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3885" w14:textId="77777777" w:rsidR="00913D15" w:rsidRDefault="00913D15" w:rsidP="009C53E0">
      <w:r>
        <w:separator/>
      </w:r>
    </w:p>
  </w:endnote>
  <w:endnote w:type="continuationSeparator" w:id="0">
    <w:p w14:paraId="20B22AC6" w14:textId="77777777" w:rsidR="00913D15" w:rsidRDefault="00913D15" w:rsidP="009C53E0">
      <w:r>
        <w:continuationSeparator/>
      </w:r>
    </w:p>
  </w:endnote>
  <w:endnote w:id="1">
    <w:p w14:paraId="04019EE7" w14:textId="1D9F52BF" w:rsidR="007E3F82" w:rsidRDefault="007E3F82" w:rsidP="00ED7B2C">
      <w:pPr>
        <w:pStyle w:val="Textodenotadefim"/>
        <w:rPr>
          <w:rFonts w:ascii="Times New Roman" w:hAnsi="Times New Roman" w:cs="Times New Roman"/>
        </w:rPr>
      </w:pPr>
      <w:r w:rsidRPr="0039198A">
        <w:rPr>
          <w:rStyle w:val="Refdenotadefim"/>
          <w:rFonts w:ascii="Times New Roman" w:hAnsi="Times New Roman" w:cs="Times New Roman"/>
        </w:rPr>
        <w:endnoteRef/>
      </w:r>
      <w:r w:rsidR="00ED7B2C" w:rsidRPr="0039198A">
        <w:rPr>
          <w:rFonts w:ascii="Times New Roman" w:hAnsi="Times New Roman" w:cs="Times New Roman"/>
        </w:rPr>
        <w:t xml:space="preserve"> </w:t>
      </w:r>
      <w:r w:rsidRPr="0039198A">
        <w:rPr>
          <w:rFonts w:ascii="Times New Roman" w:hAnsi="Times New Roman" w:cs="Times New Roman"/>
        </w:rPr>
        <w:t>Porém, enfatiza-se que o endividamento de grandes economias latino-americanas, como Brasil, México, Argentina e Venezuela, cresceram significativamente, sobretudo a partir do final da década de 2000.</w:t>
      </w:r>
    </w:p>
    <w:p w14:paraId="04363537" w14:textId="77777777" w:rsidR="0039198A" w:rsidRPr="0039198A" w:rsidRDefault="0039198A" w:rsidP="00ED7B2C">
      <w:pPr>
        <w:pStyle w:val="Textodenotadefim"/>
        <w:rPr>
          <w:rFonts w:ascii="Times New Roman" w:hAnsi="Times New Roman" w:cs="Times New Roman"/>
        </w:rPr>
      </w:pPr>
    </w:p>
  </w:endnote>
  <w:endnote w:id="2">
    <w:p w14:paraId="682395E6" w14:textId="2EA423EC" w:rsidR="004E2C2E" w:rsidRDefault="007E3F82" w:rsidP="00ED7B2C">
      <w:pPr>
        <w:pStyle w:val="Textodenotadefim"/>
        <w:rPr>
          <w:rFonts w:ascii="Times New Roman" w:hAnsi="Times New Roman" w:cs="Times New Roman"/>
        </w:rPr>
      </w:pPr>
      <w:r w:rsidRPr="0039198A">
        <w:rPr>
          <w:rStyle w:val="Refdenotadefim"/>
          <w:rFonts w:ascii="Times New Roman" w:hAnsi="Times New Roman" w:cs="Times New Roman"/>
        </w:rPr>
        <w:endnoteRef/>
      </w:r>
      <w:r w:rsidR="00ED7B2C" w:rsidRPr="0039198A">
        <w:rPr>
          <w:rFonts w:ascii="Times New Roman" w:hAnsi="Times New Roman" w:cs="Times New Roman"/>
        </w:rPr>
        <w:t xml:space="preserve"> </w:t>
      </w:r>
      <w:r w:rsidRPr="0039198A">
        <w:rPr>
          <w:rFonts w:ascii="Times New Roman" w:hAnsi="Times New Roman" w:cs="Times New Roman"/>
        </w:rPr>
        <w:t>De acordo com o IBGE (2020), em agosto de 2020, a taxa de desemprego foi de 13,3%, ante 11,6% em fevereiro do mesmo ano, período que antecede a quarentena estipulada pelas autoridades de saúde em todo o mundo.</w:t>
      </w:r>
    </w:p>
    <w:p w14:paraId="6A02DD43" w14:textId="77777777" w:rsidR="0039198A" w:rsidRPr="0039198A" w:rsidRDefault="0039198A" w:rsidP="00ED7B2C">
      <w:pPr>
        <w:pStyle w:val="Textodenotadefim"/>
        <w:rPr>
          <w:rFonts w:ascii="Times New Roman" w:hAnsi="Times New Roman" w:cs="Times New Roman"/>
        </w:rPr>
      </w:pPr>
    </w:p>
  </w:endnote>
  <w:endnote w:id="3">
    <w:p w14:paraId="787C3106" w14:textId="546F68AC" w:rsidR="00ED7B2C" w:rsidRPr="0039198A" w:rsidRDefault="00ED7B2C" w:rsidP="00ED7B2C">
      <w:pPr>
        <w:pStyle w:val="Textodenotadefim"/>
        <w:rPr>
          <w:rFonts w:ascii="Times New Roman" w:hAnsi="Times New Roman" w:cs="Times New Roman"/>
        </w:rPr>
      </w:pPr>
      <w:r w:rsidRPr="0039198A">
        <w:rPr>
          <w:rStyle w:val="Refdenotadefim"/>
          <w:rFonts w:ascii="Times New Roman" w:hAnsi="Times New Roman" w:cs="Times New Roman"/>
        </w:rPr>
        <w:endnoteRef/>
      </w:r>
      <w:r w:rsidRPr="0039198A">
        <w:rPr>
          <w:rFonts w:ascii="Times New Roman" w:hAnsi="Times New Roman" w:cs="Times New Roman"/>
        </w:rPr>
        <w:t xml:space="preserve"> De acordo com</w:t>
      </w:r>
      <w:r w:rsidR="00BA1CF9">
        <w:rPr>
          <w:rFonts w:ascii="Times New Roman" w:hAnsi="Times New Roman" w:cs="Times New Roman"/>
        </w:rPr>
        <w:t xml:space="preserve"> Souza (2020)</w:t>
      </w:r>
      <w:r w:rsidRPr="0039198A">
        <w:rPr>
          <w:rFonts w:ascii="Times New Roman" w:hAnsi="Times New Roman" w:cs="Times New Roman"/>
        </w:rPr>
        <w:t xml:space="preserve">, </w:t>
      </w:r>
      <w:r w:rsidR="00BA1CF9">
        <w:rPr>
          <w:rFonts w:ascii="Times New Roman" w:hAnsi="Times New Roman" w:cs="Times New Roman"/>
        </w:rPr>
        <w:t>no acumulado (até agosto) o resultado agregado (clientelas urbanas e rural) requereu um financiamento de R$ 227,3 bilhões.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637667"/>
      <w:docPartObj>
        <w:docPartGallery w:val="Page Numbers (Bottom of Page)"/>
        <w:docPartUnique/>
      </w:docPartObj>
    </w:sdtPr>
    <w:sdtEndPr>
      <w:rPr>
        <w:rFonts w:ascii="Times New Roman" w:hAnsi="Times New Roman" w:cs="Times New Roman"/>
      </w:rPr>
    </w:sdtEndPr>
    <w:sdtContent>
      <w:p w14:paraId="0C0C1EB7" w14:textId="3602C572" w:rsidR="007E3F82" w:rsidRPr="00E1571A" w:rsidRDefault="007E3F82">
        <w:pPr>
          <w:pStyle w:val="Rodap"/>
          <w:jc w:val="right"/>
          <w:rPr>
            <w:rFonts w:ascii="Times New Roman" w:hAnsi="Times New Roman" w:cs="Times New Roman"/>
          </w:rPr>
        </w:pPr>
        <w:r w:rsidRPr="00E1571A">
          <w:rPr>
            <w:rFonts w:ascii="Times New Roman" w:hAnsi="Times New Roman" w:cs="Times New Roman"/>
          </w:rPr>
          <w:fldChar w:fldCharType="begin"/>
        </w:r>
        <w:r w:rsidRPr="00E1571A">
          <w:rPr>
            <w:rFonts w:ascii="Times New Roman" w:hAnsi="Times New Roman" w:cs="Times New Roman"/>
          </w:rPr>
          <w:instrText>PAGE   \* MERGEFORMAT</w:instrText>
        </w:r>
        <w:r w:rsidRPr="00E1571A">
          <w:rPr>
            <w:rFonts w:ascii="Times New Roman" w:hAnsi="Times New Roman" w:cs="Times New Roman"/>
          </w:rPr>
          <w:fldChar w:fldCharType="separate"/>
        </w:r>
        <w:r w:rsidR="005950D1">
          <w:rPr>
            <w:rFonts w:ascii="Times New Roman" w:hAnsi="Times New Roman" w:cs="Times New Roman"/>
            <w:noProof/>
          </w:rPr>
          <w:t>16</w:t>
        </w:r>
        <w:r w:rsidRPr="00E1571A">
          <w:rPr>
            <w:rFonts w:ascii="Times New Roman" w:hAnsi="Times New Roman" w:cs="Times New Roman"/>
          </w:rPr>
          <w:fldChar w:fldCharType="end"/>
        </w:r>
      </w:p>
    </w:sdtContent>
  </w:sdt>
  <w:p w14:paraId="732A83E3" w14:textId="77777777" w:rsidR="007E3F82" w:rsidRDefault="007E3F8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62BB2" w14:textId="77777777" w:rsidR="00913D15" w:rsidRDefault="00913D15" w:rsidP="009C53E0">
      <w:r>
        <w:separator/>
      </w:r>
    </w:p>
  </w:footnote>
  <w:footnote w:type="continuationSeparator" w:id="0">
    <w:p w14:paraId="3E2818F9" w14:textId="77777777" w:rsidR="00913D15" w:rsidRDefault="00913D15" w:rsidP="009C5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D6B"/>
    <w:multiLevelType w:val="hybridMultilevel"/>
    <w:tmpl w:val="14F0880C"/>
    <w:lvl w:ilvl="0" w:tplc="2490F080">
      <w:start w:val="1"/>
      <w:numFmt w:val="decimal"/>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4F725A"/>
    <w:multiLevelType w:val="multilevel"/>
    <w:tmpl w:val="7654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B3C4F"/>
    <w:multiLevelType w:val="hybridMultilevel"/>
    <w:tmpl w:val="C64E41BA"/>
    <w:lvl w:ilvl="0" w:tplc="5774652C">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291A1309"/>
    <w:multiLevelType w:val="hybridMultilevel"/>
    <w:tmpl w:val="3EA24F6C"/>
    <w:lvl w:ilvl="0" w:tplc="5E9032D6">
      <w:start w:val="1"/>
      <w:numFmt w:val="bullet"/>
      <w:lvlText w:val=""/>
      <w:lvlJc w:val="left"/>
      <w:pPr>
        <w:ind w:left="36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97E4B68"/>
    <w:multiLevelType w:val="hybridMultilevel"/>
    <w:tmpl w:val="9BEE7FB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3A731FDE"/>
    <w:multiLevelType w:val="hybridMultilevel"/>
    <w:tmpl w:val="5A2A8D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D466D31"/>
    <w:multiLevelType w:val="hybridMultilevel"/>
    <w:tmpl w:val="854E89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785"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FF60440"/>
    <w:multiLevelType w:val="multilevel"/>
    <w:tmpl w:val="74C080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9941B0"/>
    <w:multiLevelType w:val="multilevel"/>
    <w:tmpl w:val="80245B52"/>
    <w:lvl w:ilvl="0">
      <w:start w:val="1"/>
      <w:numFmt w:val="decimal"/>
      <w:lvlText w:val="%1."/>
      <w:lvlJc w:val="left"/>
      <w:pPr>
        <w:tabs>
          <w:tab w:val="num" w:pos="360"/>
        </w:tabs>
        <w:ind w:left="360" w:hanging="360"/>
      </w:pPr>
    </w:lvl>
    <w:lvl w:ilvl="1">
      <w:start w:val="1"/>
      <w:numFmt w:val="bullet"/>
      <w:lvlText w:val="o"/>
      <w:lvlJc w:val="left"/>
      <w:pPr>
        <w:tabs>
          <w:tab w:val="num" w:pos="1069"/>
        </w:tabs>
        <w:ind w:left="1069"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2A291D"/>
    <w:multiLevelType w:val="multilevel"/>
    <w:tmpl w:val="CABA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E538FE"/>
    <w:multiLevelType w:val="hybridMultilevel"/>
    <w:tmpl w:val="2FECDB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F365B81"/>
    <w:multiLevelType w:val="multilevel"/>
    <w:tmpl w:val="7166E42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
  </w:num>
  <w:num w:numId="3">
    <w:abstractNumId w:val="3"/>
  </w:num>
  <w:num w:numId="4">
    <w:abstractNumId w:val="11"/>
  </w:num>
  <w:num w:numId="5">
    <w:abstractNumId w:val="0"/>
  </w:num>
  <w:num w:numId="6">
    <w:abstractNumId w:val="10"/>
  </w:num>
  <w:num w:numId="7">
    <w:abstractNumId w:val="8"/>
  </w:num>
  <w:num w:numId="8">
    <w:abstractNumId w:val="4"/>
  </w:num>
  <w:num w:numId="9">
    <w:abstractNumId w:val="6"/>
  </w:num>
  <w:num w:numId="10">
    <w:abstractNumId w:val="5"/>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6AE"/>
    <w:rsid w:val="000001E0"/>
    <w:rsid w:val="000006C9"/>
    <w:rsid w:val="0000547F"/>
    <w:rsid w:val="00007394"/>
    <w:rsid w:val="00010F61"/>
    <w:rsid w:val="00013748"/>
    <w:rsid w:val="00013AA2"/>
    <w:rsid w:val="000231EF"/>
    <w:rsid w:val="000231F0"/>
    <w:rsid w:val="00023FEB"/>
    <w:rsid w:val="00024AEA"/>
    <w:rsid w:val="000258AE"/>
    <w:rsid w:val="00026AAB"/>
    <w:rsid w:val="0003031E"/>
    <w:rsid w:val="00032B0B"/>
    <w:rsid w:val="000341E3"/>
    <w:rsid w:val="00042501"/>
    <w:rsid w:val="000472D9"/>
    <w:rsid w:val="0005162D"/>
    <w:rsid w:val="000535B0"/>
    <w:rsid w:val="00057CDA"/>
    <w:rsid w:val="00057EF3"/>
    <w:rsid w:val="00057F90"/>
    <w:rsid w:val="00060B7F"/>
    <w:rsid w:val="00066228"/>
    <w:rsid w:val="00075B05"/>
    <w:rsid w:val="00076C57"/>
    <w:rsid w:val="00077EC6"/>
    <w:rsid w:val="00081480"/>
    <w:rsid w:val="00083ECE"/>
    <w:rsid w:val="00085B68"/>
    <w:rsid w:val="00087C8F"/>
    <w:rsid w:val="00087D7D"/>
    <w:rsid w:val="00087F46"/>
    <w:rsid w:val="00090F54"/>
    <w:rsid w:val="00093B47"/>
    <w:rsid w:val="000940F2"/>
    <w:rsid w:val="000947F9"/>
    <w:rsid w:val="00096864"/>
    <w:rsid w:val="00097B2C"/>
    <w:rsid w:val="000A0618"/>
    <w:rsid w:val="000A2ADD"/>
    <w:rsid w:val="000A2E4D"/>
    <w:rsid w:val="000A401E"/>
    <w:rsid w:val="000A4329"/>
    <w:rsid w:val="000A4658"/>
    <w:rsid w:val="000A7547"/>
    <w:rsid w:val="000A7738"/>
    <w:rsid w:val="000B144B"/>
    <w:rsid w:val="000B29BB"/>
    <w:rsid w:val="000B4FEB"/>
    <w:rsid w:val="000B7486"/>
    <w:rsid w:val="000C1423"/>
    <w:rsid w:val="000C3AC1"/>
    <w:rsid w:val="000C4954"/>
    <w:rsid w:val="000C57EB"/>
    <w:rsid w:val="000C6436"/>
    <w:rsid w:val="000C679A"/>
    <w:rsid w:val="000C7845"/>
    <w:rsid w:val="000D7564"/>
    <w:rsid w:val="000D7FB2"/>
    <w:rsid w:val="000E0334"/>
    <w:rsid w:val="000E0B9C"/>
    <w:rsid w:val="000E1A74"/>
    <w:rsid w:val="000E2F59"/>
    <w:rsid w:val="000E5E7E"/>
    <w:rsid w:val="000E6DC2"/>
    <w:rsid w:val="000E7343"/>
    <w:rsid w:val="000E790C"/>
    <w:rsid w:val="000E799D"/>
    <w:rsid w:val="000F0550"/>
    <w:rsid w:val="000F1BA2"/>
    <w:rsid w:val="000F55CF"/>
    <w:rsid w:val="000F6DDA"/>
    <w:rsid w:val="00100505"/>
    <w:rsid w:val="00103BDE"/>
    <w:rsid w:val="001166F1"/>
    <w:rsid w:val="00117793"/>
    <w:rsid w:val="0012584B"/>
    <w:rsid w:val="001264C3"/>
    <w:rsid w:val="00126716"/>
    <w:rsid w:val="00126CFD"/>
    <w:rsid w:val="00126F99"/>
    <w:rsid w:val="00127411"/>
    <w:rsid w:val="00130BAF"/>
    <w:rsid w:val="00132B94"/>
    <w:rsid w:val="00132FD5"/>
    <w:rsid w:val="001374E3"/>
    <w:rsid w:val="00137A2E"/>
    <w:rsid w:val="001424D8"/>
    <w:rsid w:val="00143411"/>
    <w:rsid w:val="00143A5E"/>
    <w:rsid w:val="00146073"/>
    <w:rsid w:val="00151542"/>
    <w:rsid w:val="00151CEC"/>
    <w:rsid w:val="00153644"/>
    <w:rsid w:val="001538B7"/>
    <w:rsid w:val="00157F29"/>
    <w:rsid w:val="0016220A"/>
    <w:rsid w:val="00163080"/>
    <w:rsid w:val="00167564"/>
    <w:rsid w:val="001701B1"/>
    <w:rsid w:val="00170A8B"/>
    <w:rsid w:val="00172D8D"/>
    <w:rsid w:val="001743FF"/>
    <w:rsid w:val="00177179"/>
    <w:rsid w:val="00182DBA"/>
    <w:rsid w:val="00183EB8"/>
    <w:rsid w:val="001854D4"/>
    <w:rsid w:val="00186F7A"/>
    <w:rsid w:val="00191583"/>
    <w:rsid w:val="00191A3E"/>
    <w:rsid w:val="00197905"/>
    <w:rsid w:val="001A3A64"/>
    <w:rsid w:val="001B06F6"/>
    <w:rsid w:val="001B767A"/>
    <w:rsid w:val="001C09AD"/>
    <w:rsid w:val="001C67E7"/>
    <w:rsid w:val="001D1354"/>
    <w:rsid w:val="001D2F2A"/>
    <w:rsid w:val="001D3CAA"/>
    <w:rsid w:val="001D5E82"/>
    <w:rsid w:val="001E37D8"/>
    <w:rsid w:val="001E566B"/>
    <w:rsid w:val="001E70C5"/>
    <w:rsid w:val="001E78DA"/>
    <w:rsid w:val="00201D0B"/>
    <w:rsid w:val="00207DD6"/>
    <w:rsid w:val="0021177B"/>
    <w:rsid w:val="002121A1"/>
    <w:rsid w:val="002124EC"/>
    <w:rsid w:val="0021259A"/>
    <w:rsid w:val="002140D3"/>
    <w:rsid w:val="00214F4B"/>
    <w:rsid w:val="00216A2C"/>
    <w:rsid w:val="00220C2C"/>
    <w:rsid w:val="00221D74"/>
    <w:rsid w:val="0022342B"/>
    <w:rsid w:val="00226BA3"/>
    <w:rsid w:val="00230C80"/>
    <w:rsid w:val="0023341F"/>
    <w:rsid w:val="002355E2"/>
    <w:rsid w:val="002361EE"/>
    <w:rsid w:val="002432FE"/>
    <w:rsid w:val="002437DF"/>
    <w:rsid w:val="0024553C"/>
    <w:rsid w:val="00246868"/>
    <w:rsid w:val="00253030"/>
    <w:rsid w:val="002531F5"/>
    <w:rsid w:val="002546FE"/>
    <w:rsid w:val="00254EF0"/>
    <w:rsid w:val="00256511"/>
    <w:rsid w:val="00261673"/>
    <w:rsid w:val="0026173C"/>
    <w:rsid w:val="00266A89"/>
    <w:rsid w:val="00266EF3"/>
    <w:rsid w:val="0027083D"/>
    <w:rsid w:val="002713D3"/>
    <w:rsid w:val="00271D87"/>
    <w:rsid w:val="002736AD"/>
    <w:rsid w:val="002736F8"/>
    <w:rsid w:val="0028018B"/>
    <w:rsid w:val="0028463E"/>
    <w:rsid w:val="00284E46"/>
    <w:rsid w:val="0028689D"/>
    <w:rsid w:val="00286C61"/>
    <w:rsid w:val="00286E93"/>
    <w:rsid w:val="00287D9E"/>
    <w:rsid w:val="002919FD"/>
    <w:rsid w:val="002955E7"/>
    <w:rsid w:val="00296EA2"/>
    <w:rsid w:val="002A0236"/>
    <w:rsid w:val="002A1BE0"/>
    <w:rsid w:val="002A3941"/>
    <w:rsid w:val="002A398C"/>
    <w:rsid w:val="002A4108"/>
    <w:rsid w:val="002A48C7"/>
    <w:rsid w:val="002A6425"/>
    <w:rsid w:val="002B54CC"/>
    <w:rsid w:val="002B56C5"/>
    <w:rsid w:val="002B71A5"/>
    <w:rsid w:val="002C0977"/>
    <w:rsid w:val="002C1F61"/>
    <w:rsid w:val="002C2580"/>
    <w:rsid w:val="002C2A7C"/>
    <w:rsid w:val="002C2C36"/>
    <w:rsid w:val="002C3634"/>
    <w:rsid w:val="002C6429"/>
    <w:rsid w:val="002D1D7A"/>
    <w:rsid w:val="002D41D7"/>
    <w:rsid w:val="002D4495"/>
    <w:rsid w:val="002D4EE9"/>
    <w:rsid w:val="002D640C"/>
    <w:rsid w:val="002E38B0"/>
    <w:rsid w:val="002E4079"/>
    <w:rsid w:val="002F0F4C"/>
    <w:rsid w:val="002F19F1"/>
    <w:rsid w:val="002F3579"/>
    <w:rsid w:val="002F37B5"/>
    <w:rsid w:val="002F4FDA"/>
    <w:rsid w:val="002F6873"/>
    <w:rsid w:val="002F7B72"/>
    <w:rsid w:val="00304239"/>
    <w:rsid w:val="00304975"/>
    <w:rsid w:val="00304DE3"/>
    <w:rsid w:val="00305A8B"/>
    <w:rsid w:val="00305E71"/>
    <w:rsid w:val="003076E4"/>
    <w:rsid w:val="00310C6F"/>
    <w:rsid w:val="003116FB"/>
    <w:rsid w:val="00312271"/>
    <w:rsid w:val="00314C02"/>
    <w:rsid w:val="00314EAF"/>
    <w:rsid w:val="00316201"/>
    <w:rsid w:val="003162F9"/>
    <w:rsid w:val="0031787D"/>
    <w:rsid w:val="003210B3"/>
    <w:rsid w:val="00321A91"/>
    <w:rsid w:val="003231B1"/>
    <w:rsid w:val="003237D5"/>
    <w:rsid w:val="00323872"/>
    <w:rsid w:val="00323918"/>
    <w:rsid w:val="003241A1"/>
    <w:rsid w:val="003261F5"/>
    <w:rsid w:val="0033155E"/>
    <w:rsid w:val="00332E0B"/>
    <w:rsid w:val="00333F4F"/>
    <w:rsid w:val="0033417E"/>
    <w:rsid w:val="00335112"/>
    <w:rsid w:val="00347199"/>
    <w:rsid w:val="00350EA2"/>
    <w:rsid w:val="003519C2"/>
    <w:rsid w:val="00352894"/>
    <w:rsid w:val="00352C57"/>
    <w:rsid w:val="00352F04"/>
    <w:rsid w:val="0035325E"/>
    <w:rsid w:val="003554D2"/>
    <w:rsid w:val="00355DBC"/>
    <w:rsid w:val="003573F2"/>
    <w:rsid w:val="00364D39"/>
    <w:rsid w:val="00365016"/>
    <w:rsid w:val="0036605B"/>
    <w:rsid w:val="00366AF5"/>
    <w:rsid w:val="003676C1"/>
    <w:rsid w:val="00372F4F"/>
    <w:rsid w:val="003733AB"/>
    <w:rsid w:val="00373BA4"/>
    <w:rsid w:val="00373C98"/>
    <w:rsid w:val="00373D91"/>
    <w:rsid w:val="0037537A"/>
    <w:rsid w:val="003761FB"/>
    <w:rsid w:val="0037636A"/>
    <w:rsid w:val="003775C8"/>
    <w:rsid w:val="00380414"/>
    <w:rsid w:val="0038196F"/>
    <w:rsid w:val="00385A97"/>
    <w:rsid w:val="00385C4E"/>
    <w:rsid w:val="00385D00"/>
    <w:rsid w:val="003862E2"/>
    <w:rsid w:val="003906EB"/>
    <w:rsid w:val="003907CD"/>
    <w:rsid w:val="003911AF"/>
    <w:rsid w:val="0039198A"/>
    <w:rsid w:val="003969D7"/>
    <w:rsid w:val="003A10F7"/>
    <w:rsid w:val="003B2517"/>
    <w:rsid w:val="003B2F78"/>
    <w:rsid w:val="003B536C"/>
    <w:rsid w:val="003B6ABA"/>
    <w:rsid w:val="003B78E2"/>
    <w:rsid w:val="003B7FA7"/>
    <w:rsid w:val="003C0B3E"/>
    <w:rsid w:val="003C155D"/>
    <w:rsid w:val="003C18DA"/>
    <w:rsid w:val="003C2601"/>
    <w:rsid w:val="003C2932"/>
    <w:rsid w:val="003C2CD2"/>
    <w:rsid w:val="003C3F99"/>
    <w:rsid w:val="003C4F05"/>
    <w:rsid w:val="003C7BC9"/>
    <w:rsid w:val="003D0A78"/>
    <w:rsid w:val="003D0C5E"/>
    <w:rsid w:val="003D11BF"/>
    <w:rsid w:val="003D2303"/>
    <w:rsid w:val="003D43EC"/>
    <w:rsid w:val="003D5F12"/>
    <w:rsid w:val="003D6F28"/>
    <w:rsid w:val="003E583F"/>
    <w:rsid w:val="003F17A3"/>
    <w:rsid w:val="003F1E32"/>
    <w:rsid w:val="003F2FFF"/>
    <w:rsid w:val="003F38A9"/>
    <w:rsid w:val="003F459D"/>
    <w:rsid w:val="003F5099"/>
    <w:rsid w:val="004019EB"/>
    <w:rsid w:val="00402BEB"/>
    <w:rsid w:val="00405582"/>
    <w:rsid w:val="004066DF"/>
    <w:rsid w:val="00407B06"/>
    <w:rsid w:val="00407EFF"/>
    <w:rsid w:val="004201A7"/>
    <w:rsid w:val="00421F23"/>
    <w:rsid w:val="004224F1"/>
    <w:rsid w:val="004303DC"/>
    <w:rsid w:val="00430AE6"/>
    <w:rsid w:val="00432284"/>
    <w:rsid w:val="0043417D"/>
    <w:rsid w:val="00437E70"/>
    <w:rsid w:val="00440830"/>
    <w:rsid w:val="00440886"/>
    <w:rsid w:val="00440E41"/>
    <w:rsid w:val="004438AD"/>
    <w:rsid w:val="00443A7E"/>
    <w:rsid w:val="004524E6"/>
    <w:rsid w:val="00453621"/>
    <w:rsid w:val="004629F4"/>
    <w:rsid w:val="00462EA3"/>
    <w:rsid w:val="00470461"/>
    <w:rsid w:val="00472985"/>
    <w:rsid w:val="004774B1"/>
    <w:rsid w:val="0048054D"/>
    <w:rsid w:val="00482375"/>
    <w:rsid w:val="00482769"/>
    <w:rsid w:val="0048338E"/>
    <w:rsid w:val="00483ABF"/>
    <w:rsid w:val="00484007"/>
    <w:rsid w:val="00484C17"/>
    <w:rsid w:val="00485EF2"/>
    <w:rsid w:val="00486938"/>
    <w:rsid w:val="00490F93"/>
    <w:rsid w:val="0049466C"/>
    <w:rsid w:val="00495F1C"/>
    <w:rsid w:val="0049677E"/>
    <w:rsid w:val="00497F64"/>
    <w:rsid w:val="004A2FF9"/>
    <w:rsid w:val="004A4F8F"/>
    <w:rsid w:val="004A7D53"/>
    <w:rsid w:val="004B04CA"/>
    <w:rsid w:val="004B061D"/>
    <w:rsid w:val="004B2EC2"/>
    <w:rsid w:val="004B7D94"/>
    <w:rsid w:val="004C0946"/>
    <w:rsid w:val="004C3E7F"/>
    <w:rsid w:val="004C5D7E"/>
    <w:rsid w:val="004C6579"/>
    <w:rsid w:val="004C69EA"/>
    <w:rsid w:val="004D07DF"/>
    <w:rsid w:val="004D2BA8"/>
    <w:rsid w:val="004D2DEC"/>
    <w:rsid w:val="004D5B9D"/>
    <w:rsid w:val="004E257D"/>
    <w:rsid w:val="004E28B7"/>
    <w:rsid w:val="004E2C2E"/>
    <w:rsid w:val="004E4DA1"/>
    <w:rsid w:val="004E5EC0"/>
    <w:rsid w:val="004E66A2"/>
    <w:rsid w:val="004E704E"/>
    <w:rsid w:val="004F4712"/>
    <w:rsid w:val="00500464"/>
    <w:rsid w:val="0050106B"/>
    <w:rsid w:val="0050386E"/>
    <w:rsid w:val="00503BD7"/>
    <w:rsid w:val="005046E4"/>
    <w:rsid w:val="00512CA4"/>
    <w:rsid w:val="00515484"/>
    <w:rsid w:val="00521BF2"/>
    <w:rsid w:val="0052522C"/>
    <w:rsid w:val="00525427"/>
    <w:rsid w:val="00525C82"/>
    <w:rsid w:val="00525EF3"/>
    <w:rsid w:val="005268A2"/>
    <w:rsid w:val="00527A40"/>
    <w:rsid w:val="0053191C"/>
    <w:rsid w:val="00533E9E"/>
    <w:rsid w:val="00535C90"/>
    <w:rsid w:val="00537622"/>
    <w:rsid w:val="00537F6C"/>
    <w:rsid w:val="0054029A"/>
    <w:rsid w:val="00541CDF"/>
    <w:rsid w:val="005428BB"/>
    <w:rsid w:val="005435F4"/>
    <w:rsid w:val="005505C3"/>
    <w:rsid w:val="005507D0"/>
    <w:rsid w:val="00550EF2"/>
    <w:rsid w:val="005535CD"/>
    <w:rsid w:val="005576BD"/>
    <w:rsid w:val="005621CF"/>
    <w:rsid w:val="00562615"/>
    <w:rsid w:val="00563BEE"/>
    <w:rsid w:val="00572D49"/>
    <w:rsid w:val="00572D70"/>
    <w:rsid w:val="005738A8"/>
    <w:rsid w:val="00573F56"/>
    <w:rsid w:val="0057588B"/>
    <w:rsid w:val="00575C1D"/>
    <w:rsid w:val="00580679"/>
    <w:rsid w:val="0058203D"/>
    <w:rsid w:val="00586E46"/>
    <w:rsid w:val="00587E23"/>
    <w:rsid w:val="00591C47"/>
    <w:rsid w:val="00593CC7"/>
    <w:rsid w:val="005950D1"/>
    <w:rsid w:val="005970BD"/>
    <w:rsid w:val="005972CB"/>
    <w:rsid w:val="005A09C8"/>
    <w:rsid w:val="005A12CC"/>
    <w:rsid w:val="005A1D6B"/>
    <w:rsid w:val="005A4C99"/>
    <w:rsid w:val="005A5688"/>
    <w:rsid w:val="005A77FA"/>
    <w:rsid w:val="005A7D3D"/>
    <w:rsid w:val="005B04BA"/>
    <w:rsid w:val="005B1C0C"/>
    <w:rsid w:val="005B1C5F"/>
    <w:rsid w:val="005B1E5E"/>
    <w:rsid w:val="005B3C58"/>
    <w:rsid w:val="005B7A3F"/>
    <w:rsid w:val="005B7DD4"/>
    <w:rsid w:val="005C35FE"/>
    <w:rsid w:val="005C3943"/>
    <w:rsid w:val="005C3F71"/>
    <w:rsid w:val="005C6561"/>
    <w:rsid w:val="005C7DA8"/>
    <w:rsid w:val="005D10DF"/>
    <w:rsid w:val="005D2699"/>
    <w:rsid w:val="005D37A8"/>
    <w:rsid w:val="005D3817"/>
    <w:rsid w:val="005D49E9"/>
    <w:rsid w:val="005D7057"/>
    <w:rsid w:val="005E3224"/>
    <w:rsid w:val="005E38AE"/>
    <w:rsid w:val="005E3F26"/>
    <w:rsid w:val="005E46FE"/>
    <w:rsid w:val="005E6C80"/>
    <w:rsid w:val="005F0B2F"/>
    <w:rsid w:val="005F1FDD"/>
    <w:rsid w:val="005F407D"/>
    <w:rsid w:val="005F4310"/>
    <w:rsid w:val="005F61E8"/>
    <w:rsid w:val="00604BF5"/>
    <w:rsid w:val="00604CDA"/>
    <w:rsid w:val="006052F8"/>
    <w:rsid w:val="00605924"/>
    <w:rsid w:val="006105C4"/>
    <w:rsid w:val="00610691"/>
    <w:rsid w:val="00610931"/>
    <w:rsid w:val="00612621"/>
    <w:rsid w:val="00615D2C"/>
    <w:rsid w:val="00617B31"/>
    <w:rsid w:val="00621CDB"/>
    <w:rsid w:val="00621F3F"/>
    <w:rsid w:val="00622AE0"/>
    <w:rsid w:val="00623CE2"/>
    <w:rsid w:val="00625C02"/>
    <w:rsid w:val="00625C85"/>
    <w:rsid w:val="006264FA"/>
    <w:rsid w:val="006271C4"/>
    <w:rsid w:val="006274D9"/>
    <w:rsid w:val="00630363"/>
    <w:rsid w:val="00630B03"/>
    <w:rsid w:val="006310EC"/>
    <w:rsid w:val="006325FB"/>
    <w:rsid w:val="00636068"/>
    <w:rsid w:val="00636219"/>
    <w:rsid w:val="00636C23"/>
    <w:rsid w:val="00642B11"/>
    <w:rsid w:val="006445AB"/>
    <w:rsid w:val="00646A9B"/>
    <w:rsid w:val="006476B5"/>
    <w:rsid w:val="00651C29"/>
    <w:rsid w:val="0065371D"/>
    <w:rsid w:val="00660EAA"/>
    <w:rsid w:val="00662235"/>
    <w:rsid w:val="00663216"/>
    <w:rsid w:val="00663943"/>
    <w:rsid w:val="00665556"/>
    <w:rsid w:val="00665A87"/>
    <w:rsid w:val="00666E0F"/>
    <w:rsid w:val="00671793"/>
    <w:rsid w:val="006778AB"/>
    <w:rsid w:val="00677A11"/>
    <w:rsid w:val="00677AE5"/>
    <w:rsid w:val="00683C72"/>
    <w:rsid w:val="006840C4"/>
    <w:rsid w:val="00684A70"/>
    <w:rsid w:val="006850EB"/>
    <w:rsid w:val="006915F8"/>
    <w:rsid w:val="0069174C"/>
    <w:rsid w:val="0069676C"/>
    <w:rsid w:val="006A36CA"/>
    <w:rsid w:val="006A3F10"/>
    <w:rsid w:val="006A57DA"/>
    <w:rsid w:val="006A5CC9"/>
    <w:rsid w:val="006B3A89"/>
    <w:rsid w:val="006C1921"/>
    <w:rsid w:val="006C2524"/>
    <w:rsid w:val="006C38EA"/>
    <w:rsid w:val="006C5893"/>
    <w:rsid w:val="006D10F5"/>
    <w:rsid w:val="006D19F5"/>
    <w:rsid w:val="006D250C"/>
    <w:rsid w:val="006D277E"/>
    <w:rsid w:val="006D6971"/>
    <w:rsid w:val="006D6D0B"/>
    <w:rsid w:val="006D6D92"/>
    <w:rsid w:val="006E77A2"/>
    <w:rsid w:val="006F19A7"/>
    <w:rsid w:val="006F22BD"/>
    <w:rsid w:val="006F404F"/>
    <w:rsid w:val="006F49B1"/>
    <w:rsid w:val="006F584C"/>
    <w:rsid w:val="006F58C0"/>
    <w:rsid w:val="00700E04"/>
    <w:rsid w:val="0070195A"/>
    <w:rsid w:val="007034AE"/>
    <w:rsid w:val="00704923"/>
    <w:rsid w:val="00707E0A"/>
    <w:rsid w:val="0072019A"/>
    <w:rsid w:val="00720E54"/>
    <w:rsid w:val="00721BB3"/>
    <w:rsid w:val="00726D88"/>
    <w:rsid w:val="00726FE0"/>
    <w:rsid w:val="007312EF"/>
    <w:rsid w:val="007318F8"/>
    <w:rsid w:val="0073560C"/>
    <w:rsid w:val="00735BA2"/>
    <w:rsid w:val="0074047C"/>
    <w:rsid w:val="00741804"/>
    <w:rsid w:val="00743983"/>
    <w:rsid w:val="00746CC1"/>
    <w:rsid w:val="00747B5E"/>
    <w:rsid w:val="00751CBB"/>
    <w:rsid w:val="00751DBA"/>
    <w:rsid w:val="007527E3"/>
    <w:rsid w:val="00752860"/>
    <w:rsid w:val="0075509A"/>
    <w:rsid w:val="00755541"/>
    <w:rsid w:val="00756B7A"/>
    <w:rsid w:val="007574F2"/>
    <w:rsid w:val="00764000"/>
    <w:rsid w:val="0076579F"/>
    <w:rsid w:val="007664CA"/>
    <w:rsid w:val="00767691"/>
    <w:rsid w:val="00770FBD"/>
    <w:rsid w:val="00773438"/>
    <w:rsid w:val="00773E07"/>
    <w:rsid w:val="00774DE6"/>
    <w:rsid w:val="0077627E"/>
    <w:rsid w:val="0078057B"/>
    <w:rsid w:val="007860BA"/>
    <w:rsid w:val="00786B0D"/>
    <w:rsid w:val="007917A1"/>
    <w:rsid w:val="00791B52"/>
    <w:rsid w:val="0079304C"/>
    <w:rsid w:val="0079367E"/>
    <w:rsid w:val="00793D35"/>
    <w:rsid w:val="00797ADD"/>
    <w:rsid w:val="007A0866"/>
    <w:rsid w:val="007A4B31"/>
    <w:rsid w:val="007B084C"/>
    <w:rsid w:val="007B0D17"/>
    <w:rsid w:val="007B138A"/>
    <w:rsid w:val="007B20C9"/>
    <w:rsid w:val="007B27DD"/>
    <w:rsid w:val="007B306D"/>
    <w:rsid w:val="007B36E0"/>
    <w:rsid w:val="007B5C53"/>
    <w:rsid w:val="007C1F79"/>
    <w:rsid w:val="007C2989"/>
    <w:rsid w:val="007C2CFF"/>
    <w:rsid w:val="007C304B"/>
    <w:rsid w:val="007C38C0"/>
    <w:rsid w:val="007D1526"/>
    <w:rsid w:val="007D2800"/>
    <w:rsid w:val="007D31EB"/>
    <w:rsid w:val="007D6C8F"/>
    <w:rsid w:val="007E3F82"/>
    <w:rsid w:val="007E5C36"/>
    <w:rsid w:val="007F1804"/>
    <w:rsid w:val="007F3037"/>
    <w:rsid w:val="007F31F8"/>
    <w:rsid w:val="007F3EF5"/>
    <w:rsid w:val="007F46AF"/>
    <w:rsid w:val="007F4810"/>
    <w:rsid w:val="007F4F27"/>
    <w:rsid w:val="007F5C71"/>
    <w:rsid w:val="007F6496"/>
    <w:rsid w:val="007F694C"/>
    <w:rsid w:val="007F727A"/>
    <w:rsid w:val="007F7452"/>
    <w:rsid w:val="00805061"/>
    <w:rsid w:val="008056B3"/>
    <w:rsid w:val="008057CC"/>
    <w:rsid w:val="00806BB8"/>
    <w:rsid w:val="00810203"/>
    <w:rsid w:val="00811A4C"/>
    <w:rsid w:val="00811D9F"/>
    <w:rsid w:val="008120AA"/>
    <w:rsid w:val="0081214D"/>
    <w:rsid w:val="0081506C"/>
    <w:rsid w:val="008151C2"/>
    <w:rsid w:val="00816C84"/>
    <w:rsid w:val="00817E9B"/>
    <w:rsid w:val="008208D0"/>
    <w:rsid w:val="0082103B"/>
    <w:rsid w:val="008231CB"/>
    <w:rsid w:val="00824875"/>
    <w:rsid w:val="008263DE"/>
    <w:rsid w:val="00830EEB"/>
    <w:rsid w:val="00831CF1"/>
    <w:rsid w:val="008331BF"/>
    <w:rsid w:val="00840479"/>
    <w:rsid w:val="008411AF"/>
    <w:rsid w:val="00841678"/>
    <w:rsid w:val="00842361"/>
    <w:rsid w:val="00842D8D"/>
    <w:rsid w:val="008518E0"/>
    <w:rsid w:val="00851F1A"/>
    <w:rsid w:val="008548B8"/>
    <w:rsid w:val="00856C12"/>
    <w:rsid w:val="008627B1"/>
    <w:rsid w:val="00862EAE"/>
    <w:rsid w:val="00865A85"/>
    <w:rsid w:val="00872829"/>
    <w:rsid w:val="0087350B"/>
    <w:rsid w:val="00875EBC"/>
    <w:rsid w:val="008809C4"/>
    <w:rsid w:val="0088134B"/>
    <w:rsid w:val="00881E45"/>
    <w:rsid w:val="00882B3D"/>
    <w:rsid w:val="0088436E"/>
    <w:rsid w:val="00885C3F"/>
    <w:rsid w:val="008869D8"/>
    <w:rsid w:val="008871B6"/>
    <w:rsid w:val="00890681"/>
    <w:rsid w:val="00892A63"/>
    <w:rsid w:val="008933A1"/>
    <w:rsid w:val="008939D3"/>
    <w:rsid w:val="008947A2"/>
    <w:rsid w:val="00895FA8"/>
    <w:rsid w:val="008A1388"/>
    <w:rsid w:val="008A6E7E"/>
    <w:rsid w:val="008B02AD"/>
    <w:rsid w:val="008B101E"/>
    <w:rsid w:val="008B44C9"/>
    <w:rsid w:val="008B4DA6"/>
    <w:rsid w:val="008C0BCD"/>
    <w:rsid w:val="008C707B"/>
    <w:rsid w:val="008D090A"/>
    <w:rsid w:val="008D1033"/>
    <w:rsid w:val="008D1367"/>
    <w:rsid w:val="008D2B60"/>
    <w:rsid w:val="008D310D"/>
    <w:rsid w:val="008D3DE8"/>
    <w:rsid w:val="008D3F91"/>
    <w:rsid w:val="008D4492"/>
    <w:rsid w:val="008D4869"/>
    <w:rsid w:val="008D60E8"/>
    <w:rsid w:val="008E2259"/>
    <w:rsid w:val="008E225A"/>
    <w:rsid w:val="008E2FDE"/>
    <w:rsid w:val="008E3782"/>
    <w:rsid w:val="008E3FF3"/>
    <w:rsid w:val="008E6FBF"/>
    <w:rsid w:val="008E77A2"/>
    <w:rsid w:val="008F3470"/>
    <w:rsid w:val="008F3729"/>
    <w:rsid w:val="008F37FC"/>
    <w:rsid w:val="008F4E82"/>
    <w:rsid w:val="008F4F90"/>
    <w:rsid w:val="008F6D23"/>
    <w:rsid w:val="00901EC5"/>
    <w:rsid w:val="00902F8E"/>
    <w:rsid w:val="00903765"/>
    <w:rsid w:val="0090637D"/>
    <w:rsid w:val="00910442"/>
    <w:rsid w:val="00911796"/>
    <w:rsid w:val="009124A2"/>
    <w:rsid w:val="00912AB3"/>
    <w:rsid w:val="00913D15"/>
    <w:rsid w:val="009152DC"/>
    <w:rsid w:val="0091747F"/>
    <w:rsid w:val="00917EA7"/>
    <w:rsid w:val="00922E26"/>
    <w:rsid w:val="00923920"/>
    <w:rsid w:val="009241D6"/>
    <w:rsid w:val="00925FF8"/>
    <w:rsid w:val="00930066"/>
    <w:rsid w:val="00930EB6"/>
    <w:rsid w:val="009318FE"/>
    <w:rsid w:val="00932B6C"/>
    <w:rsid w:val="00934E69"/>
    <w:rsid w:val="009354C2"/>
    <w:rsid w:val="0093554A"/>
    <w:rsid w:val="009376AD"/>
    <w:rsid w:val="00937ED6"/>
    <w:rsid w:val="0094064E"/>
    <w:rsid w:val="00940C8E"/>
    <w:rsid w:val="00940EAA"/>
    <w:rsid w:val="00945139"/>
    <w:rsid w:val="00946640"/>
    <w:rsid w:val="00950550"/>
    <w:rsid w:val="00952579"/>
    <w:rsid w:val="00952CE8"/>
    <w:rsid w:val="00952EA2"/>
    <w:rsid w:val="00957D0B"/>
    <w:rsid w:val="0096044C"/>
    <w:rsid w:val="009633CD"/>
    <w:rsid w:val="00964CC6"/>
    <w:rsid w:val="00966E42"/>
    <w:rsid w:val="009672E7"/>
    <w:rsid w:val="00975012"/>
    <w:rsid w:val="00975AF9"/>
    <w:rsid w:val="00976E72"/>
    <w:rsid w:val="0097751F"/>
    <w:rsid w:val="009801FF"/>
    <w:rsid w:val="00980351"/>
    <w:rsid w:val="00984135"/>
    <w:rsid w:val="00984185"/>
    <w:rsid w:val="0098463C"/>
    <w:rsid w:val="00984C8C"/>
    <w:rsid w:val="009860B7"/>
    <w:rsid w:val="009909AC"/>
    <w:rsid w:val="009922AE"/>
    <w:rsid w:val="009929B8"/>
    <w:rsid w:val="009976F6"/>
    <w:rsid w:val="009A00F4"/>
    <w:rsid w:val="009A030B"/>
    <w:rsid w:val="009B1B5C"/>
    <w:rsid w:val="009B5C6B"/>
    <w:rsid w:val="009B7CCF"/>
    <w:rsid w:val="009C1331"/>
    <w:rsid w:val="009C22DD"/>
    <w:rsid w:val="009C3D5D"/>
    <w:rsid w:val="009C4A3A"/>
    <w:rsid w:val="009C53E0"/>
    <w:rsid w:val="009C6343"/>
    <w:rsid w:val="009D0E9E"/>
    <w:rsid w:val="009D2F57"/>
    <w:rsid w:val="009D3AB8"/>
    <w:rsid w:val="009D4799"/>
    <w:rsid w:val="009E0A6E"/>
    <w:rsid w:val="009E133E"/>
    <w:rsid w:val="009E18C8"/>
    <w:rsid w:val="009F1317"/>
    <w:rsid w:val="009F24BD"/>
    <w:rsid w:val="009F6536"/>
    <w:rsid w:val="009F6641"/>
    <w:rsid w:val="009F73ED"/>
    <w:rsid w:val="009F7893"/>
    <w:rsid w:val="00A01D0A"/>
    <w:rsid w:val="00A06050"/>
    <w:rsid w:val="00A1144C"/>
    <w:rsid w:val="00A138B7"/>
    <w:rsid w:val="00A13F89"/>
    <w:rsid w:val="00A1705D"/>
    <w:rsid w:val="00A27F04"/>
    <w:rsid w:val="00A33915"/>
    <w:rsid w:val="00A33BC6"/>
    <w:rsid w:val="00A3640A"/>
    <w:rsid w:val="00A377E0"/>
    <w:rsid w:val="00A41ECD"/>
    <w:rsid w:val="00A42DCA"/>
    <w:rsid w:val="00A45734"/>
    <w:rsid w:val="00A45B03"/>
    <w:rsid w:val="00A464C0"/>
    <w:rsid w:val="00A47CF5"/>
    <w:rsid w:val="00A5191B"/>
    <w:rsid w:val="00A53912"/>
    <w:rsid w:val="00A647DE"/>
    <w:rsid w:val="00A6574B"/>
    <w:rsid w:val="00A677B2"/>
    <w:rsid w:val="00A67FF5"/>
    <w:rsid w:val="00A711F6"/>
    <w:rsid w:val="00A731F2"/>
    <w:rsid w:val="00A739D6"/>
    <w:rsid w:val="00A73EEB"/>
    <w:rsid w:val="00A74580"/>
    <w:rsid w:val="00A76185"/>
    <w:rsid w:val="00A76229"/>
    <w:rsid w:val="00A769A9"/>
    <w:rsid w:val="00A80290"/>
    <w:rsid w:val="00A913D7"/>
    <w:rsid w:val="00A916FE"/>
    <w:rsid w:val="00A928ED"/>
    <w:rsid w:val="00A948C8"/>
    <w:rsid w:val="00A97BEF"/>
    <w:rsid w:val="00AA0562"/>
    <w:rsid w:val="00AA1802"/>
    <w:rsid w:val="00AA4693"/>
    <w:rsid w:val="00AA709E"/>
    <w:rsid w:val="00AB1B40"/>
    <w:rsid w:val="00AB1FE4"/>
    <w:rsid w:val="00AB2AA4"/>
    <w:rsid w:val="00AB5484"/>
    <w:rsid w:val="00AB5C71"/>
    <w:rsid w:val="00AB7D50"/>
    <w:rsid w:val="00AC1E9A"/>
    <w:rsid w:val="00AC313A"/>
    <w:rsid w:val="00AC632F"/>
    <w:rsid w:val="00AD5414"/>
    <w:rsid w:val="00AD61F6"/>
    <w:rsid w:val="00AD6F85"/>
    <w:rsid w:val="00AE70BA"/>
    <w:rsid w:val="00AF23DE"/>
    <w:rsid w:val="00AF4B62"/>
    <w:rsid w:val="00AF50A8"/>
    <w:rsid w:val="00AF598F"/>
    <w:rsid w:val="00B015B3"/>
    <w:rsid w:val="00B03C44"/>
    <w:rsid w:val="00B04CBD"/>
    <w:rsid w:val="00B1498E"/>
    <w:rsid w:val="00B15435"/>
    <w:rsid w:val="00B154E2"/>
    <w:rsid w:val="00B160C5"/>
    <w:rsid w:val="00B16540"/>
    <w:rsid w:val="00B1774B"/>
    <w:rsid w:val="00B17DFA"/>
    <w:rsid w:val="00B20FED"/>
    <w:rsid w:val="00B2108F"/>
    <w:rsid w:val="00B21422"/>
    <w:rsid w:val="00B236D9"/>
    <w:rsid w:val="00B2559B"/>
    <w:rsid w:val="00B25E1F"/>
    <w:rsid w:val="00B25FA9"/>
    <w:rsid w:val="00B26CB9"/>
    <w:rsid w:val="00B309DF"/>
    <w:rsid w:val="00B30C8C"/>
    <w:rsid w:val="00B31581"/>
    <w:rsid w:val="00B3189A"/>
    <w:rsid w:val="00B32405"/>
    <w:rsid w:val="00B328C2"/>
    <w:rsid w:val="00B329D3"/>
    <w:rsid w:val="00B40183"/>
    <w:rsid w:val="00B40995"/>
    <w:rsid w:val="00B420DD"/>
    <w:rsid w:val="00B42D00"/>
    <w:rsid w:val="00B442A2"/>
    <w:rsid w:val="00B45C1F"/>
    <w:rsid w:val="00B46952"/>
    <w:rsid w:val="00B50150"/>
    <w:rsid w:val="00B60EC0"/>
    <w:rsid w:val="00B61D04"/>
    <w:rsid w:val="00B61F56"/>
    <w:rsid w:val="00B67460"/>
    <w:rsid w:val="00B70933"/>
    <w:rsid w:val="00B709D8"/>
    <w:rsid w:val="00B713F2"/>
    <w:rsid w:val="00B72AE7"/>
    <w:rsid w:val="00B73037"/>
    <w:rsid w:val="00B746EA"/>
    <w:rsid w:val="00B800BA"/>
    <w:rsid w:val="00B80151"/>
    <w:rsid w:val="00B845DA"/>
    <w:rsid w:val="00B85BB0"/>
    <w:rsid w:val="00B86B40"/>
    <w:rsid w:val="00B876C7"/>
    <w:rsid w:val="00B92555"/>
    <w:rsid w:val="00BA1CF9"/>
    <w:rsid w:val="00BA2B4B"/>
    <w:rsid w:val="00BA64DF"/>
    <w:rsid w:val="00BA7746"/>
    <w:rsid w:val="00BB0D7F"/>
    <w:rsid w:val="00BB162A"/>
    <w:rsid w:val="00BB21F6"/>
    <w:rsid w:val="00BB368B"/>
    <w:rsid w:val="00BB3F9C"/>
    <w:rsid w:val="00BB63F8"/>
    <w:rsid w:val="00BB75FB"/>
    <w:rsid w:val="00BC4A87"/>
    <w:rsid w:val="00BC7074"/>
    <w:rsid w:val="00BD4904"/>
    <w:rsid w:val="00BD50A1"/>
    <w:rsid w:val="00BE13A4"/>
    <w:rsid w:val="00BE2B7A"/>
    <w:rsid w:val="00BE37AF"/>
    <w:rsid w:val="00BE3FDB"/>
    <w:rsid w:val="00BF10A6"/>
    <w:rsid w:val="00BF23E8"/>
    <w:rsid w:val="00BF3F3C"/>
    <w:rsid w:val="00BF77CC"/>
    <w:rsid w:val="00C01BA6"/>
    <w:rsid w:val="00C02D84"/>
    <w:rsid w:val="00C03070"/>
    <w:rsid w:val="00C055A3"/>
    <w:rsid w:val="00C06578"/>
    <w:rsid w:val="00C11923"/>
    <w:rsid w:val="00C13080"/>
    <w:rsid w:val="00C13E2B"/>
    <w:rsid w:val="00C13EAC"/>
    <w:rsid w:val="00C2103D"/>
    <w:rsid w:val="00C23825"/>
    <w:rsid w:val="00C26549"/>
    <w:rsid w:val="00C27B9D"/>
    <w:rsid w:val="00C27C82"/>
    <w:rsid w:val="00C31397"/>
    <w:rsid w:val="00C32026"/>
    <w:rsid w:val="00C333E4"/>
    <w:rsid w:val="00C407E2"/>
    <w:rsid w:val="00C410EE"/>
    <w:rsid w:val="00C43F69"/>
    <w:rsid w:val="00C440AE"/>
    <w:rsid w:val="00C45EDC"/>
    <w:rsid w:val="00C50CBC"/>
    <w:rsid w:val="00C53388"/>
    <w:rsid w:val="00C56276"/>
    <w:rsid w:val="00C56F8C"/>
    <w:rsid w:val="00C63457"/>
    <w:rsid w:val="00C6369D"/>
    <w:rsid w:val="00C645E9"/>
    <w:rsid w:val="00C6767B"/>
    <w:rsid w:val="00C7105D"/>
    <w:rsid w:val="00C80080"/>
    <w:rsid w:val="00C84669"/>
    <w:rsid w:val="00C853BB"/>
    <w:rsid w:val="00C856C3"/>
    <w:rsid w:val="00C856F7"/>
    <w:rsid w:val="00C85750"/>
    <w:rsid w:val="00C87447"/>
    <w:rsid w:val="00C925C3"/>
    <w:rsid w:val="00C93486"/>
    <w:rsid w:val="00C95E31"/>
    <w:rsid w:val="00C96A19"/>
    <w:rsid w:val="00CA211D"/>
    <w:rsid w:val="00CA223C"/>
    <w:rsid w:val="00CA7570"/>
    <w:rsid w:val="00CB038F"/>
    <w:rsid w:val="00CB1877"/>
    <w:rsid w:val="00CB47F9"/>
    <w:rsid w:val="00CB5393"/>
    <w:rsid w:val="00CB7065"/>
    <w:rsid w:val="00CC2701"/>
    <w:rsid w:val="00CC2735"/>
    <w:rsid w:val="00CC46D8"/>
    <w:rsid w:val="00CC53A4"/>
    <w:rsid w:val="00CD4F5F"/>
    <w:rsid w:val="00CD5533"/>
    <w:rsid w:val="00CD7EA8"/>
    <w:rsid w:val="00CE0807"/>
    <w:rsid w:val="00CE576D"/>
    <w:rsid w:val="00CE5874"/>
    <w:rsid w:val="00CE635B"/>
    <w:rsid w:val="00CF6CDF"/>
    <w:rsid w:val="00CF7BDA"/>
    <w:rsid w:val="00D007DA"/>
    <w:rsid w:val="00D04354"/>
    <w:rsid w:val="00D0569C"/>
    <w:rsid w:val="00D05A64"/>
    <w:rsid w:val="00D06112"/>
    <w:rsid w:val="00D101F8"/>
    <w:rsid w:val="00D10242"/>
    <w:rsid w:val="00D14557"/>
    <w:rsid w:val="00D16F8C"/>
    <w:rsid w:val="00D21208"/>
    <w:rsid w:val="00D2261C"/>
    <w:rsid w:val="00D249A5"/>
    <w:rsid w:val="00D24FAF"/>
    <w:rsid w:val="00D270DB"/>
    <w:rsid w:val="00D30FE1"/>
    <w:rsid w:val="00D316C1"/>
    <w:rsid w:val="00D336A4"/>
    <w:rsid w:val="00D345B1"/>
    <w:rsid w:val="00D35FC1"/>
    <w:rsid w:val="00D3771F"/>
    <w:rsid w:val="00D41A9C"/>
    <w:rsid w:val="00D4204C"/>
    <w:rsid w:val="00D43208"/>
    <w:rsid w:val="00D43FFE"/>
    <w:rsid w:val="00D552D6"/>
    <w:rsid w:val="00D57F31"/>
    <w:rsid w:val="00D721D7"/>
    <w:rsid w:val="00D72792"/>
    <w:rsid w:val="00D74CA8"/>
    <w:rsid w:val="00D75E7D"/>
    <w:rsid w:val="00D813C8"/>
    <w:rsid w:val="00D819CD"/>
    <w:rsid w:val="00D83CCD"/>
    <w:rsid w:val="00D8474E"/>
    <w:rsid w:val="00D84DBC"/>
    <w:rsid w:val="00D85147"/>
    <w:rsid w:val="00D85914"/>
    <w:rsid w:val="00D85CA1"/>
    <w:rsid w:val="00D87420"/>
    <w:rsid w:val="00D87C4D"/>
    <w:rsid w:val="00D922D8"/>
    <w:rsid w:val="00D9290D"/>
    <w:rsid w:val="00D935D9"/>
    <w:rsid w:val="00D93F1D"/>
    <w:rsid w:val="00D9451E"/>
    <w:rsid w:val="00D94BAB"/>
    <w:rsid w:val="00D97E3D"/>
    <w:rsid w:val="00DA0854"/>
    <w:rsid w:val="00DA7186"/>
    <w:rsid w:val="00DB301E"/>
    <w:rsid w:val="00DB34B0"/>
    <w:rsid w:val="00DB36AB"/>
    <w:rsid w:val="00DB6A47"/>
    <w:rsid w:val="00DC0B3B"/>
    <w:rsid w:val="00DD0EC0"/>
    <w:rsid w:val="00DD4011"/>
    <w:rsid w:val="00DD414B"/>
    <w:rsid w:val="00DE046A"/>
    <w:rsid w:val="00DE105E"/>
    <w:rsid w:val="00DE1C79"/>
    <w:rsid w:val="00DE4F28"/>
    <w:rsid w:val="00DE59B2"/>
    <w:rsid w:val="00DE7144"/>
    <w:rsid w:val="00DF0D3E"/>
    <w:rsid w:val="00DF0FF7"/>
    <w:rsid w:val="00DF39CB"/>
    <w:rsid w:val="00DF543E"/>
    <w:rsid w:val="00DF5E8E"/>
    <w:rsid w:val="00DF6C66"/>
    <w:rsid w:val="00E0041E"/>
    <w:rsid w:val="00E00A54"/>
    <w:rsid w:val="00E01016"/>
    <w:rsid w:val="00E11E85"/>
    <w:rsid w:val="00E1311A"/>
    <w:rsid w:val="00E14A67"/>
    <w:rsid w:val="00E1571A"/>
    <w:rsid w:val="00E16A8D"/>
    <w:rsid w:val="00E20895"/>
    <w:rsid w:val="00E20E0E"/>
    <w:rsid w:val="00E24F55"/>
    <w:rsid w:val="00E260F2"/>
    <w:rsid w:val="00E26975"/>
    <w:rsid w:val="00E3076A"/>
    <w:rsid w:val="00E337B7"/>
    <w:rsid w:val="00E379A6"/>
    <w:rsid w:val="00E41D5A"/>
    <w:rsid w:val="00E4473F"/>
    <w:rsid w:val="00E47A61"/>
    <w:rsid w:val="00E510BC"/>
    <w:rsid w:val="00E55120"/>
    <w:rsid w:val="00E608EF"/>
    <w:rsid w:val="00E61281"/>
    <w:rsid w:val="00E61299"/>
    <w:rsid w:val="00E614C5"/>
    <w:rsid w:val="00E62420"/>
    <w:rsid w:val="00E62BE5"/>
    <w:rsid w:val="00E6491A"/>
    <w:rsid w:val="00E72D18"/>
    <w:rsid w:val="00E739AB"/>
    <w:rsid w:val="00E74A5A"/>
    <w:rsid w:val="00E7509A"/>
    <w:rsid w:val="00E818DF"/>
    <w:rsid w:val="00E8731F"/>
    <w:rsid w:val="00E87A32"/>
    <w:rsid w:val="00E96626"/>
    <w:rsid w:val="00EA03DB"/>
    <w:rsid w:val="00EA3A28"/>
    <w:rsid w:val="00EA42CD"/>
    <w:rsid w:val="00EA4E93"/>
    <w:rsid w:val="00EA6DAF"/>
    <w:rsid w:val="00EA6F47"/>
    <w:rsid w:val="00EA6F9B"/>
    <w:rsid w:val="00EB16F9"/>
    <w:rsid w:val="00EB258E"/>
    <w:rsid w:val="00EB4A44"/>
    <w:rsid w:val="00EB5319"/>
    <w:rsid w:val="00EB5820"/>
    <w:rsid w:val="00EC0977"/>
    <w:rsid w:val="00EC1DE5"/>
    <w:rsid w:val="00EC2522"/>
    <w:rsid w:val="00EC4ED1"/>
    <w:rsid w:val="00EC4FC5"/>
    <w:rsid w:val="00ED500F"/>
    <w:rsid w:val="00ED6773"/>
    <w:rsid w:val="00ED67B0"/>
    <w:rsid w:val="00ED7B2C"/>
    <w:rsid w:val="00ED7F4E"/>
    <w:rsid w:val="00EE0E57"/>
    <w:rsid w:val="00EE331C"/>
    <w:rsid w:val="00EE6726"/>
    <w:rsid w:val="00EF3684"/>
    <w:rsid w:val="00F009D4"/>
    <w:rsid w:val="00F00ED4"/>
    <w:rsid w:val="00F04C3E"/>
    <w:rsid w:val="00F066AE"/>
    <w:rsid w:val="00F07297"/>
    <w:rsid w:val="00F13E24"/>
    <w:rsid w:val="00F146DF"/>
    <w:rsid w:val="00F20370"/>
    <w:rsid w:val="00F21250"/>
    <w:rsid w:val="00F2259C"/>
    <w:rsid w:val="00F23EF4"/>
    <w:rsid w:val="00F24911"/>
    <w:rsid w:val="00F24AF3"/>
    <w:rsid w:val="00F26E05"/>
    <w:rsid w:val="00F31506"/>
    <w:rsid w:val="00F33B6F"/>
    <w:rsid w:val="00F33B7E"/>
    <w:rsid w:val="00F3435C"/>
    <w:rsid w:val="00F3461A"/>
    <w:rsid w:val="00F35051"/>
    <w:rsid w:val="00F35552"/>
    <w:rsid w:val="00F43143"/>
    <w:rsid w:val="00F44CD3"/>
    <w:rsid w:val="00F454EE"/>
    <w:rsid w:val="00F4639A"/>
    <w:rsid w:val="00F46810"/>
    <w:rsid w:val="00F4692C"/>
    <w:rsid w:val="00F4753F"/>
    <w:rsid w:val="00F5330B"/>
    <w:rsid w:val="00F53D7F"/>
    <w:rsid w:val="00F54D91"/>
    <w:rsid w:val="00F55280"/>
    <w:rsid w:val="00F56D3B"/>
    <w:rsid w:val="00F64941"/>
    <w:rsid w:val="00F66F44"/>
    <w:rsid w:val="00F6753B"/>
    <w:rsid w:val="00F80265"/>
    <w:rsid w:val="00F8114F"/>
    <w:rsid w:val="00F81856"/>
    <w:rsid w:val="00F8413D"/>
    <w:rsid w:val="00F842EB"/>
    <w:rsid w:val="00F8690F"/>
    <w:rsid w:val="00F87263"/>
    <w:rsid w:val="00F90C95"/>
    <w:rsid w:val="00F919D9"/>
    <w:rsid w:val="00F96C7D"/>
    <w:rsid w:val="00FA1257"/>
    <w:rsid w:val="00FA2C93"/>
    <w:rsid w:val="00FB079E"/>
    <w:rsid w:val="00FB190C"/>
    <w:rsid w:val="00FC1DBE"/>
    <w:rsid w:val="00FC2644"/>
    <w:rsid w:val="00FC63E3"/>
    <w:rsid w:val="00FC71D1"/>
    <w:rsid w:val="00FD0AD2"/>
    <w:rsid w:val="00FD3E6F"/>
    <w:rsid w:val="00FD5B5B"/>
    <w:rsid w:val="00FD64CE"/>
    <w:rsid w:val="00FE1C98"/>
    <w:rsid w:val="00FE352C"/>
    <w:rsid w:val="00FE3D25"/>
    <w:rsid w:val="00FE43B9"/>
    <w:rsid w:val="00FE6416"/>
    <w:rsid w:val="00FF1B95"/>
    <w:rsid w:val="00FF53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39F9A"/>
  <w15:chartTrackingRefBased/>
  <w15:docId w15:val="{2858C93D-BD2F-40D2-B754-3DBDF7C9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6AE"/>
    <w:rPr>
      <w:rFonts w:cs="Arial"/>
      <w:szCs w:val="28"/>
    </w:rPr>
  </w:style>
  <w:style w:type="paragraph" w:styleId="Ttulo1">
    <w:name w:val="heading 1"/>
    <w:basedOn w:val="Normal"/>
    <w:next w:val="Normal"/>
    <w:link w:val="Ttulo1Char"/>
    <w:uiPriority w:val="9"/>
    <w:qFormat/>
    <w:rsid w:val="00642B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qFormat/>
    <w:rsid w:val="009976F6"/>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9D0E9E"/>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9976F6"/>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9976F6"/>
    <w:rPr>
      <w:b/>
      <w:bCs/>
    </w:rPr>
  </w:style>
  <w:style w:type="paragraph" w:styleId="NormalWeb">
    <w:name w:val="Normal (Web)"/>
    <w:basedOn w:val="Normal"/>
    <w:uiPriority w:val="99"/>
    <w:unhideWhenUsed/>
    <w:rsid w:val="009976F6"/>
    <w:pPr>
      <w:spacing w:before="100" w:beforeAutospacing="1" w:after="100" w:afterAutospacing="1"/>
    </w:pPr>
    <w:rPr>
      <w:rFonts w:ascii="Times New Roman" w:eastAsia="Times New Roman" w:hAnsi="Times New Roman" w:cs="Times New Roman"/>
      <w:szCs w:val="24"/>
      <w:lang w:eastAsia="pt-BR"/>
    </w:rPr>
  </w:style>
  <w:style w:type="character" w:styleId="Hyperlink">
    <w:name w:val="Hyperlink"/>
    <w:basedOn w:val="Fontepargpadro"/>
    <w:uiPriority w:val="99"/>
    <w:unhideWhenUsed/>
    <w:rsid w:val="00A928ED"/>
    <w:rPr>
      <w:color w:val="0000FF"/>
      <w:u w:val="single"/>
    </w:rPr>
  </w:style>
  <w:style w:type="character" w:customStyle="1" w:styleId="Ttulo3Char">
    <w:name w:val="Título 3 Char"/>
    <w:basedOn w:val="Fontepargpadro"/>
    <w:link w:val="Ttulo3"/>
    <w:uiPriority w:val="9"/>
    <w:semiHidden/>
    <w:rsid w:val="009D0E9E"/>
    <w:rPr>
      <w:rFonts w:asciiTheme="majorHAnsi" w:eastAsiaTheme="majorEastAsia" w:hAnsiTheme="majorHAnsi" w:cstheme="majorBidi"/>
      <w:color w:val="1F3763" w:themeColor="accent1" w:themeShade="7F"/>
      <w:szCs w:val="24"/>
    </w:rPr>
  </w:style>
  <w:style w:type="character" w:styleId="HiperlinkVisitado">
    <w:name w:val="FollowedHyperlink"/>
    <w:basedOn w:val="Fontepargpadro"/>
    <w:uiPriority w:val="99"/>
    <w:semiHidden/>
    <w:unhideWhenUsed/>
    <w:rsid w:val="006F19A7"/>
    <w:rPr>
      <w:color w:val="954F72" w:themeColor="followedHyperlink"/>
      <w:u w:val="single"/>
    </w:rPr>
  </w:style>
  <w:style w:type="paragraph" w:styleId="PargrafodaLista">
    <w:name w:val="List Paragraph"/>
    <w:basedOn w:val="Normal"/>
    <w:uiPriority w:val="34"/>
    <w:qFormat/>
    <w:rsid w:val="00623CE2"/>
    <w:pPr>
      <w:ind w:left="720"/>
      <w:contextualSpacing/>
    </w:pPr>
  </w:style>
  <w:style w:type="character" w:customStyle="1" w:styleId="MenoPendente1">
    <w:name w:val="Menção Pendente1"/>
    <w:basedOn w:val="Fontepargpadro"/>
    <w:uiPriority w:val="99"/>
    <w:semiHidden/>
    <w:unhideWhenUsed/>
    <w:rsid w:val="00E510BC"/>
    <w:rPr>
      <w:color w:val="605E5C"/>
      <w:shd w:val="clear" w:color="auto" w:fill="E1DFDD"/>
    </w:rPr>
  </w:style>
  <w:style w:type="paragraph" w:styleId="Rodap">
    <w:name w:val="footer"/>
    <w:basedOn w:val="Normal"/>
    <w:link w:val="RodapChar"/>
    <w:uiPriority w:val="99"/>
    <w:unhideWhenUsed/>
    <w:rsid w:val="009C53E0"/>
    <w:pPr>
      <w:tabs>
        <w:tab w:val="center" w:pos="4252"/>
        <w:tab w:val="right" w:pos="8504"/>
      </w:tabs>
    </w:pPr>
  </w:style>
  <w:style w:type="character" w:customStyle="1" w:styleId="RodapChar">
    <w:name w:val="Rodapé Char"/>
    <w:basedOn w:val="Fontepargpadro"/>
    <w:link w:val="Rodap"/>
    <w:uiPriority w:val="99"/>
    <w:rsid w:val="009C53E0"/>
    <w:rPr>
      <w:rFonts w:cs="Arial"/>
      <w:szCs w:val="28"/>
    </w:rPr>
  </w:style>
  <w:style w:type="paragraph" w:styleId="Cabealho">
    <w:name w:val="header"/>
    <w:basedOn w:val="Normal"/>
    <w:link w:val="CabealhoChar"/>
    <w:uiPriority w:val="99"/>
    <w:unhideWhenUsed/>
    <w:rsid w:val="009C53E0"/>
    <w:pPr>
      <w:tabs>
        <w:tab w:val="center" w:pos="4252"/>
        <w:tab w:val="right" w:pos="8504"/>
      </w:tabs>
    </w:pPr>
  </w:style>
  <w:style w:type="character" w:customStyle="1" w:styleId="CabealhoChar">
    <w:name w:val="Cabeçalho Char"/>
    <w:basedOn w:val="Fontepargpadro"/>
    <w:link w:val="Cabealho"/>
    <w:uiPriority w:val="99"/>
    <w:rsid w:val="009C53E0"/>
    <w:rPr>
      <w:rFonts w:cs="Arial"/>
      <w:szCs w:val="28"/>
    </w:rPr>
  </w:style>
  <w:style w:type="character" w:customStyle="1" w:styleId="MenoPendente2">
    <w:name w:val="Menção Pendente2"/>
    <w:basedOn w:val="Fontepargpadro"/>
    <w:uiPriority w:val="99"/>
    <w:semiHidden/>
    <w:unhideWhenUsed/>
    <w:rsid w:val="00604BF5"/>
    <w:rPr>
      <w:color w:val="605E5C"/>
      <w:shd w:val="clear" w:color="auto" w:fill="E1DFDD"/>
    </w:rPr>
  </w:style>
  <w:style w:type="character" w:customStyle="1" w:styleId="Ttulo1Char">
    <w:name w:val="Título 1 Char"/>
    <w:basedOn w:val="Fontepargpadro"/>
    <w:link w:val="Ttulo1"/>
    <w:uiPriority w:val="9"/>
    <w:rsid w:val="00642B11"/>
    <w:rPr>
      <w:rFonts w:asciiTheme="majorHAnsi" w:eastAsiaTheme="majorEastAsia" w:hAnsiTheme="majorHAnsi" w:cstheme="majorBidi"/>
      <w:color w:val="2F5496" w:themeColor="accent1" w:themeShade="BF"/>
      <w:sz w:val="32"/>
      <w:szCs w:val="32"/>
    </w:rPr>
  </w:style>
  <w:style w:type="character" w:customStyle="1" w:styleId="byline">
    <w:name w:val="byline"/>
    <w:basedOn w:val="Fontepargpadro"/>
    <w:rsid w:val="00D72792"/>
  </w:style>
  <w:style w:type="character" w:customStyle="1" w:styleId="posted-on">
    <w:name w:val="posted-on"/>
    <w:basedOn w:val="Fontepargpadro"/>
    <w:rsid w:val="00D72792"/>
  </w:style>
  <w:style w:type="paragraph" w:styleId="Textodenotaderodap">
    <w:name w:val="footnote text"/>
    <w:basedOn w:val="Normal"/>
    <w:link w:val="TextodenotaderodapChar"/>
    <w:uiPriority w:val="99"/>
    <w:semiHidden/>
    <w:unhideWhenUsed/>
    <w:rsid w:val="00FD3E6F"/>
    <w:rPr>
      <w:sz w:val="20"/>
      <w:szCs w:val="20"/>
    </w:rPr>
  </w:style>
  <w:style w:type="character" w:customStyle="1" w:styleId="TextodenotaderodapChar">
    <w:name w:val="Texto de nota de rodapé Char"/>
    <w:basedOn w:val="Fontepargpadro"/>
    <w:link w:val="Textodenotaderodap"/>
    <w:uiPriority w:val="99"/>
    <w:semiHidden/>
    <w:rsid w:val="00FD3E6F"/>
    <w:rPr>
      <w:rFonts w:cs="Arial"/>
      <w:sz w:val="20"/>
      <w:szCs w:val="20"/>
    </w:rPr>
  </w:style>
  <w:style w:type="character" w:styleId="Refdenotaderodap">
    <w:name w:val="footnote reference"/>
    <w:basedOn w:val="Fontepargpadro"/>
    <w:uiPriority w:val="99"/>
    <w:semiHidden/>
    <w:unhideWhenUsed/>
    <w:rsid w:val="00FD3E6F"/>
    <w:rPr>
      <w:vertAlign w:val="superscript"/>
    </w:rPr>
  </w:style>
  <w:style w:type="paragraph" w:styleId="Textodenotadefim">
    <w:name w:val="endnote text"/>
    <w:basedOn w:val="Normal"/>
    <w:link w:val="TextodenotadefimChar"/>
    <w:uiPriority w:val="99"/>
    <w:semiHidden/>
    <w:unhideWhenUsed/>
    <w:rsid w:val="00D345B1"/>
    <w:rPr>
      <w:sz w:val="20"/>
      <w:szCs w:val="20"/>
    </w:rPr>
  </w:style>
  <w:style w:type="character" w:customStyle="1" w:styleId="TextodenotadefimChar">
    <w:name w:val="Texto de nota de fim Char"/>
    <w:basedOn w:val="Fontepargpadro"/>
    <w:link w:val="Textodenotadefim"/>
    <w:uiPriority w:val="99"/>
    <w:semiHidden/>
    <w:rsid w:val="00D345B1"/>
    <w:rPr>
      <w:rFonts w:cs="Arial"/>
      <w:sz w:val="20"/>
      <w:szCs w:val="20"/>
    </w:rPr>
  </w:style>
  <w:style w:type="character" w:styleId="Refdenotadefim">
    <w:name w:val="endnote reference"/>
    <w:basedOn w:val="Fontepargpadro"/>
    <w:uiPriority w:val="99"/>
    <w:semiHidden/>
    <w:unhideWhenUsed/>
    <w:rsid w:val="00D345B1"/>
    <w:rPr>
      <w:vertAlign w:val="superscript"/>
    </w:rPr>
  </w:style>
  <w:style w:type="character" w:customStyle="1" w:styleId="txtmenor1">
    <w:name w:val="txtmenor1"/>
    <w:basedOn w:val="Fontepargpadro"/>
    <w:rsid w:val="008933A1"/>
  </w:style>
  <w:style w:type="paragraph" w:styleId="Textodebalo">
    <w:name w:val="Balloon Text"/>
    <w:basedOn w:val="Normal"/>
    <w:link w:val="TextodebaloChar"/>
    <w:uiPriority w:val="99"/>
    <w:semiHidden/>
    <w:unhideWhenUsed/>
    <w:rsid w:val="000C679A"/>
    <w:rPr>
      <w:rFonts w:ascii="Segoe UI" w:hAnsi="Segoe UI" w:cs="Segoe UI"/>
      <w:sz w:val="18"/>
      <w:szCs w:val="18"/>
    </w:rPr>
  </w:style>
  <w:style w:type="character" w:customStyle="1" w:styleId="TextodebaloChar">
    <w:name w:val="Texto de balão Char"/>
    <w:basedOn w:val="Fontepargpadro"/>
    <w:link w:val="Textodebalo"/>
    <w:uiPriority w:val="99"/>
    <w:semiHidden/>
    <w:rsid w:val="000C679A"/>
    <w:rPr>
      <w:rFonts w:ascii="Segoe UI" w:hAnsi="Segoe UI" w:cs="Segoe UI"/>
      <w:sz w:val="18"/>
      <w:szCs w:val="18"/>
    </w:rPr>
  </w:style>
  <w:style w:type="character" w:styleId="Refdecomentrio">
    <w:name w:val="annotation reference"/>
    <w:basedOn w:val="Fontepargpadro"/>
    <w:uiPriority w:val="99"/>
    <w:semiHidden/>
    <w:unhideWhenUsed/>
    <w:rsid w:val="000C679A"/>
    <w:rPr>
      <w:sz w:val="16"/>
      <w:szCs w:val="16"/>
    </w:rPr>
  </w:style>
  <w:style w:type="paragraph" w:styleId="Textodecomentrio">
    <w:name w:val="annotation text"/>
    <w:basedOn w:val="Normal"/>
    <w:link w:val="TextodecomentrioChar"/>
    <w:uiPriority w:val="99"/>
    <w:unhideWhenUsed/>
    <w:rsid w:val="000C679A"/>
    <w:rPr>
      <w:sz w:val="20"/>
      <w:szCs w:val="20"/>
    </w:rPr>
  </w:style>
  <w:style w:type="character" w:customStyle="1" w:styleId="TextodecomentrioChar">
    <w:name w:val="Texto de comentário Char"/>
    <w:basedOn w:val="Fontepargpadro"/>
    <w:link w:val="Textodecomentrio"/>
    <w:uiPriority w:val="99"/>
    <w:rsid w:val="000C679A"/>
    <w:rPr>
      <w:rFonts w:cs="Arial"/>
      <w:sz w:val="20"/>
      <w:szCs w:val="20"/>
    </w:rPr>
  </w:style>
  <w:style w:type="paragraph" w:styleId="Assuntodocomentrio">
    <w:name w:val="annotation subject"/>
    <w:basedOn w:val="Textodecomentrio"/>
    <w:next w:val="Textodecomentrio"/>
    <w:link w:val="AssuntodocomentrioChar"/>
    <w:uiPriority w:val="99"/>
    <w:semiHidden/>
    <w:unhideWhenUsed/>
    <w:rsid w:val="000C679A"/>
    <w:rPr>
      <w:b/>
      <w:bCs/>
    </w:rPr>
  </w:style>
  <w:style w:type="character" w:customStyle="1" w:styleId="AssuntodocomentrioChar">
    <w:name w:val="Assunto do comentário Char"/>
    <w:basedOn w:val="TextodecomentrioChar"/>
    <w:link w:val="Assuntodocomentrio"/>
    <w:uiPriority w:val="99"/>
    <w:semiHidden/>
    <w:rsid w:val="000C679A"/>
    <w:rPr>
      <w:rFonts w:cs="Arial"/>
      <w:b/>
      <w:bCs/>
      <w:sz w:val="20"/>
      <w:szCs w:val="20"/>
    </w:rPr>
  </w:style>
  <w:style w:type="paragraph" w:styleId="Reviso">
    <w:name w:val="Revision"/>
    <w:hidden/>
    <w:uiPriority w:val="99"/>
    <w:semiHidden/>
    <w:rsid w:val="00C32026"/>
    <w:pPr>
      <w:jc w:val="left"/>
    </w:pPr>
    <w:rPr>
      <w:rFonts w:cs="Arial"/>
      <w:szCs w:val="28"/>
    </w:rPr>
  </w:style>
  <w:style w:type="character" w:customStyle="1" w:styleId="MenoPendente3">
    <w:name w:val="Menção Pendente3"/>
    <w:basedOn w:val="Fontepargpadro"/>
    <w:uiPriority w:val="99"/>
    <w:semiHidden/>
    <w:unhideWhenUsed/>
    <w:rsid w:val="00B40183"/>
    <w:rPr>
      <w:color w:val="605E5C"/>
      <w:shd w:val="clear" w:color="auto" w:fill="E1DFDD"/>
    </w:rPr>
  </w:style>
  <w:style w:type="character" w:styleId="nfase">
    <w:name w:val="Emphasis"/>
    <w:basedOn w:val="Fontepargpadro"/>
    <w:uiPriority w:val="20"/>
    <w:qFormat/>
    <w:rsid w:val="00D57F31"/>
    <w:rPr>
      <w:i/>
      <w:iCs/>
    </w:rPr>
  </w:style>
  <w:style w:type="paragraph" w:styleId="SemEspaamento">
    <w:name w:val="No Spacing"/>
    <w:uiPriority w:val="1"/>
    <w:qFormat/>
    <w:rsid w:val="00B25E1F"/>
    <w:rPr>
      <w:rFonts w:cs="Arial"/>
      <w:szCs w:val="28"/>
    </w:rPr>
  </w:style>
  <w:style w:type="character" w:customStyle="1" w:styleId="ref">
    <w:name w:val="ref"/>
    <w:basedOn w:val="Fontepargpadro"/>
    <w:rsid w:val="00704923"/>
  </w:style>
  <w:style w:type="character" w:customStyle="1" w:styleId="MenoPendente4">
    <w:name w:val="Menção Pendente4"/>
    <w:basedOn w:val="Fontepargpadro"/>
    <w:uiPriority w:val="99"/>
    <w:semiHidden/>
    <w:unhideWhenUsed/>
    <w:rsid w:val="00671793"/>
    <w:rPr>
      <w:color w:val="605E5C"/>
      <w:shd w:val="clear" w:color="auto" w:fill="E1DFDD"/>
    </w:rPr>
  </w:style>
  <w:style w:type="paragraph" w:customStyle="1" w:styleId="Default">
    <w:name w:val="Default"/>
    <w:rsid w:val="00E11E85"/>
    <w:pPr>
      <w:autoSpaceDE w:val="0"/>
      <w:autoSpaceDN w:val="0"/>
      <w:adjustRightInd w:val="0"/>
      <w:jc w:val="left"/>
    </w:pPr>
    <w:rPr>
      <w:rFonts w:ascii="Times New Roman" w:hAnsi="Times New Roman" w:cs="Times New Roman"/>
      <w:color w:val="000000"/>
      <w:szCs w:val="24"/>
    </w:rPr>
  </w:style>
  <w:style w:type="character" w:customStyle="1" w:styleId="MenoPendente5">
    <w:name w:val="Menção Pendente5"/>
    <w:basedOn w:val="Fontepargpadro"/>
    <w:uiPriority w:val="99"/>
    <w:semiHidden/>
    <w:unhideWhenUsed/>
    <w:rsid w:val="000D7564"/>
    <w:rPr>
      <w:color w:val="605E5C"/>
      <w:shd w:val="clear" w:color="auto" w:fill="E1DFDD"/>
    </w:rPr>
  </w:style>
  <w:style w:type="character" w:customStyle="1" w:styleId="MenoPendente6">
    <w:name w:val="Menção Pendente6"/>
    <w:basedOn w:val="Fontepargpadro"/>
    <w:uiPriority w:val="99"/>
    <w:semiHidden/>
    <w:unhideWhenUsed/>
    <w:rsid w:val="004E2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479">
      <w:bodyDiv w:val="1"/>
      <w:marLeft w:val="0"/>
      <w:marRight w:val="0"/>
      <w:marTop w:val="0"/>
      <w:marBottom w:val="0"/>
      <w:divBdr>
        <w:top w:val="none" w:sz="0" w:space="0" w:color="auto"/>
        <w:left w:val="none" w:sz="0" w:space="0" w:color="auto"/>
        <w:bottom w:val="none" w:sz="0" w:space="0" w:color="auto"/>
        <w:right w:val="none" w:sz="0" w:space="0" w:color="auto"/>
      </w:divBdr>
    </w:div>
    <w:div w:id="16664569">
      <w:bodyDiv w:val="1"/>
      <w:marLeft w:val="0"/>
      <w:marRight w:val="0"/>
      <w:marTop w:val="0"/>
      <w:marBottom w:val="0"/>
      <w:divBdr>
        <w:top w:val="none" w:sz="0" w:space="0" w:color="auto"/>
        <w:left w:val="none" w:sz="0" w:space="0" w:color="auto"/>
        <w:bottom w:val="none" w:sz="0" w:space="0" w:color="auto"/>
        <w:right w:val="none" w:sz="0" w:space="0" w:color="auto"/>
      </w:divBdr>
    </w:div>
    <w:div w:id="20666528">
      <w:bodyDiv w:val="1"/>
      <w:marLeft w:val="0"/>
      <w:marRight w:val="0"/>
      <w:marTop w:val="0"/>
      <w:marBottom w:val="0"/>
      <w:divBdr>
        <w:top w:val="none" w:sz="0" w:space="0" w:color="auto"/>
        <w:left w:val="none" w:sz="0" w:space="0" w:color="auto"/>
        <w:bottom w:val="none" w:sz="0" w:space="0" w:color="auto"/>
        <w:right w:val="none" w:sz="0" w:space="0" w:color="auto"/>
      </w:divBdr>
    </w:div>
    <w:div w:id="36903111">
      <w:marLeft w:val="0"/>
      <w:marRight w:val="0"/>
      <w:marTop w:val="0"/>
      <w:marBottom w:val="0"/>
      <w:divBdr>
        <w:top w:val="none" w:sz="0" w:space="0" w:color="auto"/>
        <w:left w:val="none" w:sz="0" w:space="0" w:color="auto"/>
        <w:bottom w:val="none" w:sz="0" w:space="0" w:color="auto"/>
        <w:right w:val="none" w:sz="0" w:space="0" w:color="auto"/>
      </w:divBdr>
    </w:div>
    <w:div w:id="38092146">
      <w:bodyDiv w:val="1"/>
      <w:marLeft w:val="0"/>
      <w:marRight w:val="0"/>
      <w:marTop w:val="0"/>
      <w:marBottom w:val="0"/>
      <w:divBdr>
        <w:top w:val="none" w:sz="0" w:space="0" w:color="auto"/>
        <w:left w:val="none" w:sz="0" w:space="0" w:color="auto"/>
        <w:bottom w:val="none" w:sz="0" w:space="0" w:color="auto"/>
        <w:right w:val="none" w:sz="0" w:space="0" w:color="auto"/>
      </w:divBdr>
    </w:div>
    <w:div w:id="48190090">
      <w:bodyDiv w:val="1"/>
      <w:marLeft w:val="0"/>
      <w:marRight w:val="0"/>
      <w:marTop w:val="0"/>
      <w:marBottom w:val="0"/>
      <w:divBdr>
        <w:top w:val="none" w:sz="0" w:space="0" w:color="auto"/>
        <w:left w:val="none" w:sz="0" w:space="0" w:color="auto"/>
        <w:bottom w:val="none" w:sz="0" w:space="0" w:color="auto"/>
        <w:right w:val="none" w:sz="0" w:space="0" w:color="auto"/>
      </w:divBdr>
    </w:div>
    <w:div w:id="53239675">
      <w:bodyDiv w:val="1"/>
      <w:marLeft w:val="0"/>
      <w:marRight w:val="0"/>
      <w:marTop w:val="0"/>
      <w:marBottom w:val="0"/>
      <w:divBdr>
        <w:top w:val="none" w:sz="0" w:space="0" w:color="auto"/>
        <w:left w:val="none" w:sz="0" w:space="0" w:color="auto"/>
        <w:bottom w:val="none" w:sz="0" w:space="0" w:color="auto"/>
        <w:right w:val="none" w:sz="0" w:space="0" w:color="auto"/>
      </w:divBdr>
    </w:div>
    <w:div w:id="56243322">
      <w:bodyDiv w:val="1"/>
      <w:marLeft w:val="0"/>
      <w:marRight w:val="0"/>
      <w:marTop w:val="0"/>
      <w:marBottom w:val="0"/>
      <w:divBdr>
        <w:top w:val="none" w:sz="0" w:space="0" w:color="auto"/>
        <w:left w:val="none" w:sz="0" w:space="0" w:color="auto"/>
        <w:bottom w:val="none" w:sz="0" w:space="0" w:color="auto"/>
        <w:right w:val="none" w:sz="0" w:space="0" w:color="auto"/>
      </w:divBdr>
    </w:div>
    <w:div w:id="56586490">
      <w:bodyDiv w:val="1"/>
      <w:marLeft w:val="0"/>
      <w:marRight w:val="0"/>
      <w:marTop w:val="0"/>
      <w:marBottom w:val="0"/>
      <w:divBdr>
        <w:top w:val="none" w:sz="0" w:space="0" w:color="auto"/>
        <w:left w:val="none" w:sz="0" w:space="0" w:color="auto"/>
        <w:bottom w:val="none" w:sz="0" w:space="0" w:color="auto"/>
        <w:right w:val="none" w:sz="0" w:space="0" w:color="auto"/>
      </w:divBdr>
    </w:div>
    <w:div w:id="92095501">
      <w:bodyDiv w:val="1"/>
      <w:marLeft w:val="0"/>
      <w:marRight w:val="0"/>
      <w:marTop w:val="0"/>
      <w:marBottom w:val="0"/>
      <w:divBdr>
        <w:top w:val="none" w:sz="0" w:space="0" w:color="auto"/>
        <w:left w:val="none" w:sz="0" w:space="0" w:color="auto"/>
        <w:bottom w:val="none" w:sz="0" w:space="0" w:color="auto"/>
        <w:right w:val="none" w:sz="0" w:space="0" w:color="auto"/>
      </w:divBdr>
    </w:div>
    <w:div w:id="93669018">
      <w:bodyDiv w:val="1"/>
      <w:marLeft w:val="0"/>
      <w:marRight w:val="0"/>
      <w:marTop w:val="0"/>
      <w:marBottom w:val="0"/>
      <w:divBdr>
        <w:top w:val="none" w:sz="0" w:space="0" w:color="auto"/>
        <w:left w:val="none" w:sz="0" w:space="0" w:color="auto"/>
        <w:bottom w:val="none" w:sz="0" w:space="0" w:color="auto"/>
        <w:right w:val="none" w:sz="0" w:space="0" w:color="auto"/>
      </w:divBdr>
    </w:div>
    <w:div w:id="94836991">
      <w:bodyDiv w:val="1"/>
      <w:marLeft w:val="0"/>
      <w:marRight w:val="0"/>
      <w:marTop w:val="0"/>
      <w:marBottom w:val="0"/>
      <w:divBdr>
        <w:top w:val="none" w:sz="0" w:space="0" w:color="auto"/>
        <w:left w:val="none" w:sz="0" w:space="0" w:color="auto"/>
        <w:bottom w:val="none" w:sz="0" w:space="0" w:color="auto"/>
        <w:right w:val="none" w:sz="0" w:space="0" w:color="auto"/>
      </w:divBdr>
    </w:div>
    <w:div w:id="100801127">
      <w:bodyDiv w:val="1"/>
      <w:marLeft w:val="0"/>
      <w:marRight w:val="0"/>
      <w:marTop w:val="0"/>
      <w:marBottom w:val="0"/>
      <w:divBdr>
        <w:top w:val="none" w:sz="0" w:space="0" w:color="auto"/>
        <w:left w:val="none" w:sz="0" w:space="0" w:color="auto"/>
        <w:bottom w:val="none" w:sz="0" w:space="0" w:color="auto"/>
        <w:right w:val="none" w:sz="0" w:space="0" w:color="auto"/>
      </w:divBdr>
    </w:div>
    <w:div w:id="106393848">
      <w:bodyDiv w:val="1"/>
      <w:marLeft w:val="0"/>
      <w:marRight w:val="0"/>
      <w:marTop w:val="0"/>
      <w:marBottom w:val="0"/>
      <w:divBdr>
        <w:top w:val="none" w:sz="0" w:space="0" w:color="auto"/>
        <w:left w:val="none" w:sz="0" w:space="0" w:color="auto"/>
        <w:bottom w:val="none" w:sz="0" w:space="0" w:color="auto"/>
        <w:right w:val="none" w:sz="0" w:space="0" w:color="auto"/>
      </w:divBdr>
    </w:div>
    <w:div w:id="129830353">
      <w:bodyDiv w:val="1"/>
      <w:marLeft w:val="0"/>
      <w:marRight w:val="0"/>
      <w:marTop w:val="0"/>
      <w:marBottom w:val="0"/>
      <w:divBdr>
        <w:top w:val="none" w:sz="0" w:space="0" w:color="auto"/>
        <w:left w:val="none" w:sz="0" w:space="0" w:color="auto"/>
        <w:bottom w:val="none" w:sz="0" w:space="0" w:color="auto"/>
        <w:right w:val="none" w:sz="0" w:space="0" w:color="auto"/>
      </w:divBdr>
    </w:div>
    <w:div w:id="133454845">
      <w:bodyDiv w:val="1"/>
      <w:marLeft w:val="0"/>
      <w:marRight w:val="0"/>
      <w:marTop w:val="0"/>
      <w:marBottom w:val="0"/>
      <w:divBdr>
        <w:top w:val="none" w:sz="0" w:space="0" w:color="auto"/>
        <w:left w:val="none" w:sz="0" w:space="0" w:color="auto"/>
        <w:bottom w:val="none" w:sz="0" w:space="0" w:color="auto"/>
        <w:right w:val="none" w:sz="0" w:space="0" w:color="auto"/>
      </w:divBdr>
    </w:div>
    <w:div w:id="163399848">
      <w:bodyDiv w:val="1"/>
      <w:marLeft w:val="0"/>
      <w:marRight w:val="0"/>
      <w:marTop w:val="0"/>
      <w:marBottom w:val="0"/>
      <w:divBdr>
        <w:top w:val="none" w:sz="0" w:space="0" w:color="auto"/>
        <w:left w:val="none" w:sz="0" w:space="0" w:color="auto"/>
        <w:bottom w:val="none" w:sz="0" w:space="0" w:color="auto"/>
        <w:right w:val="none" w:sz="0" w:space="0" w:color="auto"/>
      </w:divBdr>
      <w:divsChild>
        <w:div w:id="1905944697">
          <w:marLeft w:val="0"/>
          <w:marRight w:val="0"/>
          <w:marTop w:val="0"/>
          <w:marBottom w:val="0"/>
          <w:divBdr>
            <w:top w:val="none" w:sz="0" w:space="0" w:color="auto"/>
            <w:left w:val="none" w:sz="0" w:space="0" w:color="auto"/>
            <w:bottom w:val="none" w:sz="0" w:space="0" w:color="auto"/>
            <w:right w:val="none" w:sz="0" w:space="0" w:color="auto"/>
          </w:divBdr>
          <w:divsChild>
            <w:div w:id="514538957">
              <w:marLeft w:val="0"/>
              <w:marRight w:val="0"/>
              <w:marTop w:val="0"/>
              <w:marBottom w:val="0"/>
              <w:divBdr>
                <w:top w:val="none" w:sz="0" w:space="0" w:color="auto"/>
                <w:left w:val="none" w:sz="0" w:space="0" w:color="auto"/>
                <w:bottom w:val="none" w:sz="0" w:space="0" w:color="auto"/>
                <w:right w:val="none" w:sz="0" w:space="0" w:color="auto"/>
              </w:divBdr>
              <w:divsChild>
                <w:div w:id="249779707">
                  <w:marLeft w:val="0"/>
                  <w:marRight w:val="0"/>
                  <w:marTop w:val="0"/>
                  <w:marBottom w:val="0"/>
                  <w:divBdr>
                    <w:top w:val="none" w:sz="0" w:space="0" w:color="auto"/>
                    <w:left w:val="none" w:sz="0" w:space="0" w:color="auto"/>
                    <w:bottom w:val="none" w:sz="0" w:space="0" w:color="auto"/>
                    <w:right w:val="none" w:sz="0" w:space="0" w:color="auto"/>
                  </w:divBdr>
                  <w:divsChild>
                    <w:div w:id="1384519478">
                      <w:marLeft w:val="0"/>
                      <w:marRight w:val="0"/>
                      <w:marTop w:val="0"/>
                      <w:marBottom w:val="0"/>
                      <w:divBdr>
                        <w:top w:val="none" w:sz="0" w:space="0" w:color="auto"/>
                        <w:left w:val="none" w:sz="0" w:space="0" w:color="auto"/>
                        <w:bottom w:val="none" w:sz="0" w:space="0" w:color="auto"/>
                        <w:right w:val="none" w:sz="0" w:space="0" w:color="auto"/>
                      </w:divBdr>
                      <w:divsChild>
                        <w:div w:id="620258383">
                          <w:marLeft w:val="0"/>
                          <w:marRight w:val="0"/>
                          <w:marTop w:val="0"/>
                          <w:marBottom w:val="0"/>
                          <w:divBdr>
                            <w:top w:val="none" w:sz="0" w:space="0" w:color="auto"/>
                            <w:left w:val="none" w:sz="0" w:space="0" w:color="auto"/>
                            <w:bottom w:val="none" w:sz="0" w:space="0" w:color="auto"/>
                            <w:right w:val="none" w:sz="0" w:space="0" w:color="auto"/>
                          </w:divBdr>
                          <w:divsChild>
                            <w:div w:id="18425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52673">
      <w:marLeft w:val="0"/>
      <w:marRight w:val="0"/>
      <w:marTop w:val="0"/>
      <w:marBottom w:val="0"/>
      <w:divBdr>
        <w:top w:val="none" w:sz="0" w:space="0" w:color="auto"/>
        <w:left w:val="none" w:sz="0" w:space="0" w:color="auto"/>
        <w:bottom w:val="none" w:sz="0" w:space="0" w:color="auto"/>
        <w:right w:val="none" w:sz="0" w:space="0" w:color="auto"/>
      </w:divBdr>
    </w:div>
    <w:div w:id="195899491">
      <w:bodyDiv w:val="1"/>
      <w:marLeft w:val="0"/>
      <w:marRight w:val="0"/>
      <w:marTop w:val="0"/>
      <w:marBottom w:val="0"/>
      <w:divBdr>
        <w:top w:val="none" w:sz="0" w:space="0" w:color="auto"/>
        <w:left w:val="none" w:sz="0" w:space="0" w:color="auto"/>
        <w:bottom w:val="none" w:sz="0" w:space="0" w:color="auto"/>
        <w:right w:val="none" w:sz="0" w:space="0" w:color="auto"/>
      </w:divBdr>
    </w:div>
    <w:div w:id="207110826">
      <w:bodyDiv w:val="1"/>
      <w:marLeft w:val="0"/>
      <w:marRight w:val="0"/>
      <w:marTop w:val="0"/>
      <w:marBottom w:val="0"/>
      <w:divBdr>
        <w:top w:val="none" w:sz="0" w:space="0" w:color="auto"/>
        <w:left w:val="none" w:sz="0" w:space="0" w:color="auto"/>
        <w:bottom w:val="none" w:sz="0" w:space="0" w:color="auto"/>
        <w:right w:val="none" w:sz="0" w:space="0" w:color="auto"/>
      </w:divBdr>
    </w:div>
    <w:div w:id="212927419">
      <w:bodyDiv w:val="1"/>
      <w:marLeft w:val="0"/>
      <w:marRight w:val="0"/>
      <w:marTop w:val="0"/>
      <w:marBottom w:val="0"/>
      <w:divBdr>
        <w:top w:val="none" w:sz="0" w:space="0" w:color="auto"/>
        <w:left w:val="none" w:sz="0" w:space="0" w:color="auto"/>
        <w:bottom w:val="none" w:sz="0" w:space="0" w:color="auto"/>
        <w:right w:val="none" w:sz="0" w:space="0" w:color="auto"/>
      </w:divBdr>
    </w:div>
    <w:div w:id="216403333">
      <w:bodyDiv w:val="1"/>
      <w:marLeft w:val="0"/>
      <w:marRight w:val="0"/>
      <w:marTop w:val="0"/>
      <w:marBottom w:val="0"/>
      <w:divBdr>
        <w:top w:val="none" w:sz="0" w:space="0" w:color="auto"/>
        <w:left w:val="none" w:sz="0" w:space="0" w:color="auto"/>
        <w:bottom w:val="none" w:sz="0" w:space="0" w:color="auto"/>
        <w:right w:val="none" w:sz="0" w:space="0" w:color="auto"/>
      </w:divBdr>
    </w:div>
    <w:div w:id="217010429">
      <w:bodyDiv w:val="1"/>
      <w:marLeft w:val="0"/>
      <w:marRight w:val="0"/>
      <w:marTop w:val="0"/>
      <w:marBottom w:val="0"/>
      <w:divBdr>
        <w:top w:val="none" w:sz="0" w:space="0" w:color="auto"/>
        <w:left w:val="none" w:sz="0" w:space="0" w:color="auto"/>
        <w:bottom w:val="none" w:sz="0" w:space="0" w:color="auto"/>
        <w:right w:val="none" w:sz="0" w:space="0" w:color="auto"/>
      </w:divBdr>
    </w:div>
    <w:div w:id="238296988">
      <w:bodyDiv w:val="1"/>
      <w:marLeft w:val="0"/>
      <w:marRight w:val="0"/>
      <w:marTop w:val="0"/>
      <w:marBottom w:val="0"/>
      <w:divBdr>
        <w:top w:val="none" w:sz="0" w:space="0" w:color="auto"/>
        <w:left w:val="none" w:sz="0" w:space="0" w:color="auto"/>
        <w:bottom w:val="none" w:sz="0" w:space="0" w:color="auto"/>
        <w:right w:val="none" w:sz="0" w:space="0" w:color="auto"/>
      </w:divBdr>
    </w:div>
    <w:div w:id="274993051">
      <w:bodyDiv w:val="1"/>
      <w:marLeft w:val="0"/>
      <w:marRight w:val="0"/>
      <w:marTop w:val="0"/>
      <w:marBottom w:val="0"/>
      <w:divBdr>
        <w:top w:val="none" w:sz="0" w:space="0" w:color="auto"/>
        <w:left w:val="none" w:sz="0" w:space="0" w:color="auto"/>
        <w:bottom w:val="none" w:sz="0" w:space="0" w:color="auto"/>
        <w:right w:val="none" w:sz="0" w:space="0" w:color="auto"/>
      </w:divBdr>
    </w:div>
    <w:div w:id="276762988">
      <w:bodyDiv w:val="1"/>
      <w:marLeft w:val="0"/>
      <w:marRight w:val="0"/>
      <w:marTop w:val="0"/>
      <w:marBottom w:val="0"/>
      <w:divBdr>
        <w:top w:val="none" w:sz="0" w:space="0" w:color="auto"/>
        <w:left w:val="none" w:sz="0" w:space="0" w:color="auto"/>
        <w:bottom w:val="none" w:sz="0" w:space="0" w:color="auto"/>
        <w:right w:val="none" w:sz="0" w:space="0" w:color="auto"/>
      </w:divBdr>
    </w:div>
    <w:div w:id="285165482">
      <w:bodyDiv w:val="1"/>
      <w:marLeft w:val="0"/>
      <w:marRight w:val="0"/>
      <w:marTop w:val="0"/>
      <w:marBottom w:val="0"/>
      <w:divBdr>
        <w:top w:val="none" w:sz="0" w:space="0" w:color="auto"/>
        <w:left w:val="none" w:sz="0" w:space="0" w:color="auto"/>
        <w:bottom w:val="none" w:sz="0" w:space="0" w:color="auto"/>
        <w:right w:val="none" w:sz="0" w:space="0" w:color="auto"/>
      </w:divBdr>
    </w:div>
    <w:div w:id="310525761">
      <w:bodyDiv w:val="1"/>
      <w:marLeft w:val="0"/>
      <w:marRight w:val="0"/>
      <w:marTop w:val="0"/>
      <w:marBottom w:val="0"/>
      <w:divBdr>
        <w:top w:val="none" w:sz="0" w:space="0" w:color="auto"/>
        <w:left w:val="none" w:sz="0" w:space="0" w:color="auto"/>
        <w:bottom w:val="none" w:sz="0" w:space="0" w:color="auto"/>
        <w:right w:val="none" w:sz="0" w:space="0" w:color="auto"/>
      </w:divBdr>
    </w:div>
    <w:div w:id="332875351">
      <w:bodyDiv w:val="1"/>
      <w:marLeft w:val="0"/>
      <w:marRight w:val="0"/>
      <w:marTop w:val="0"/>
      <w:marBottom w:val="0"/>
      <w:divBdr>
        <w:top w:val="none" w:sz="0" w:space="0" w:color="auto"/>
        <w:left w:val="none" w:sz="0" w:space="0" w:color="auto"/>
        <w:bottom w:val="none" w:sz="0" w:space="0" w:color="auto"/>
        <w:right w:val="none" w:sz="0" w:space="0" w:color="auto"/>
      </w:divBdr>
    </w:div>
    <w:div w:id="359017657">
      <w:bodyDiv w:val="1"/>
      <w:marLeft w:val="0"/>
      <w:marRight w:val="0"/>
      <w:marTop w:val="0"/>
      <w:marBottom w:val="0"/>
      <w:divBdr>
        <w:top w:val="none" w:sz="0" w:space="0" w:color="auto"/>
        <w:left w:val="none" w:sz="0" w:space="0" w:color="auto"/>
        <w:bottom w:val="none" w:sz="0" w:space="0" w:color="auto"/>
        <w:right w:val="none" w:sz="0" w:space="0" w:color="auto"/>
      </w:divBdr>
    </w:div>
    <w:div w:id="360517508">
      <w:bodyDiv w:val="1"/>
      <w:marLeft w:val="0"/>
      <w:marRight w:val="0"/>
      <w:marTop w:val="0"/>
      <w:marBottom w:val="0"/>
      <w:divBdr>
        <w:top w:val="none" w:sz="0" w:space="0" w:color="auto"/>
        <w:left w:val="none" w:sz="0" w:space="0" w:color="auto"/>
        <w:bottom w:val="none" w:sz="0" w:space="0" w:color="auto"/>
        <w:right w:val="none" w:sz="0" w:space="0" w:color="auto"/>
      </w:divBdr>
    </w:div>
    <w:div w:id="383675678">
      <w:bodyDiv w:val="1"/>
      <w:marLeft w:val="0"/>
      <w:marRight w:val="0"/>
      <w:marTop w:val="0"/>
      <w:marBottom w:val="0"/>
      <w:divBdr>
        <w:top w:val="none" w:sz="0" w:space="0" w:color="auto"/>
        <w:left w:val="none" w:sz="0" w:space="0" w:color="auto"/>
        <w:bottom w:val="none" w:sz="0" w:space="0" w:color="auto"/>
        <w:right w:val="none" w:sz="0" w:space="0" w:color="auto"/>
      </w:divBdr>
    </w:div>
    <w:div w:id="418644080">
      <w:bodyDiv w:val="1"/>
      <w:marLeft w:val="0"/>
      <w:marRight w:val="0"/>
      <w:marTop w:val="0"/>
      <w:marBottom w:val="0"/>
      <w:divBdr>
        <w:top w:val="none" w:sz="0" w:space="0" w:color="auto"/>
        <w:left w:val="none" w:sz="0" w:space="0" w:color="auto"/>
        <w:bottom w:val="none" w:sz="0" w:space="0" w:color="auto"/>
        <w:right w:val="none" w:sz="0" w:space="0" w:color="auto"/>
      </w:divBdr>
    </w:div>
    <w:div w:id="421490355">
      <w:bodyDiv w:val="1"/>
      <w:marLeft w:val="0"/>
      <w:marRight w:val="0"/>
      <w:marTop w:val="0"/>
      <w:marBottom w:val="0"/>
      <w:divBdr>
        <w:top w:val="none" w:sz="0" w:space="0" w:color="auto"/>
        <w:left w:val="none" w:sz="0" w:space="0" w:color="auto"/>
        <w:bottom w:val="none" w:sz="0" w:space="0" w:color="auto"/>
        <w:right w:val="none" w:sz="0" w:space="0" w:color="auto"/>
      </w:divBdr>
    </w:div>
    <w:div w:id="426390481">
      <w:bodyDiv w:val="1"/>
      <w:marLeft w:val="0"/>
      <w:marRight w:val="0"/>
      <w:marTop w:val="0"/>
      <w:marBottom w:val="0"/>
      <w:divBdr>
        <w:top w:val="none" w:sz="0" w:space="0" w:color="auto"/>
        <w:left w:val="none" w:sz="0" w:space="0" w:color="auto"/>
        <w:bottom w:val="none" w:sz="0" w:space="0" w:color="auto"/>
        <w:right w:val="none" w:sz="0" w:space="0" w:color="auto"/>
      </w:divBdr>
    </w:div>
    <w:div w:id="428890965">
      <w:bodyDiv w:val="1"/>
      <w:marLeft w:val="0"/>
      <w:marRight w:val="0"/>
      <w:marTop w:val="0"/>
      <w:marBottom w:val="0"/>
      <w:divBdr>
        <w:top w:val="none" w:sz="0" w:space="0" w:color="auto"/>
        <w:left w:val="none" w:sz="0" w:space="0" w:color="auto"/>
        <w:bottom w:val="none" w:sz="0" w:space="0" w:color="auto"/>
        <w:right w:val="none" w:sz="0" w:space="0" w:color="auto"/>
      </w:divBdr>
    </w:div>
    <w:div w:id="444275282">
      <w:bodyDiv w:val="1"/>
      <w:marLeft w:val="0"/>
      <w:marRight w:val="0"/>
      <w:marTop w:val="0"/>
      <w:marBottom w:val="0"/>
      <w:divBdr>
        <w:top w:val="none" w:sz="0" w:space="0" w:color="auto"/>
        <w:left w:val="none" w:sz="0" w:space="0" w:color="auto"/>
        <w:bottom w:val="none" w:sz="0" w:space="0" w:color="auto"/>
        <w:right w:val="none" w:sz="0" w:space="0" w:color="auto"/>
      </w:divBdr>
    </w:div>
    <w:div w:id="488441225">
      <w:bodyDiv w:val="1"/>
      <w:marLeft w:val="0"/>
      <w:marRight w:val="0"/>
      <w:marTop w:val="0"/>
      <w:marBottom w:val="0"/>
      <w:divBdr>
        <w:top w:val="none" w:sz="0" w:space="0" w:color="auto"/>
        <w:left w:val="none" w:sz="0" w:space="0" w:color="auto"/>
        <w:bottom w:val="none" w:sz="0" w:space="0" w:color="auto"/>
        <w:right w:val="none" w:sz="0" w:space="0" w:color="auto"/>
      </w:divBdr>
    </w:div>
    <w:div w:id="508108490">
      <w:bodyDiv w:val="1"/>
      <w:marLeft w:val="0"/>
      <w:marRight w:val="0"/>
      <w:marTop w:val="0"/>
      <w:marBottom w:val="0"/>
      <w:divBdr>
        <w:top w:val="none" w:sz="0" w:space="0" w:color="auto"/>
        <w:left w:val="none" w:sz="0" w:space="0" w:color="auto"/>
        <w:bottom w:val="none" w:sz="0" w:space="0" w:color="auto"/>
        <w:right w:val="none" w:sz="0" w:space="0" w:color="auto"/>
      </w:divBdr>
    </w:div>
    <w:div w:id="519125310">
      <w:bodyDiv w:val="1"/>
      <w:marLeft w:val="0"/>
      <w:marRight w:val="0"/>
      <w:marTop w:val="0"/>
      <w:marBottom w:val="0"/>
      <w:divBdr>
        <w:top w:val="none" w:sz="0" w:space="0" w:color="auto"/>
        <w:left w:val="none" w:sz="0" w:space="0" w:color="auto"/>
        <w:bottom w:val="none" w:sz="0" w:space="0" w:color="auto"/>
        <w:right w:val="none" w:sz="0" w:space="0" w:color="auto"/>
      </w:divBdr>
    </w:div>
    <w:div w:id="519972013">
      <w:bodyDiv w:val="1"/>
      <w:marLeft w:val="0"/>
      <w:marRight w:val="0"/>
      <w:marTop w:val="0"/>
      <w:marBottom w:val="0"/>
      <w:divBdr>
        <w:top w:val="none" w:sz="0" w:space="0" w:color="auto"/>
        <w:left w:val="none" w:sz="0" w:space="0" w:color="auto"/>
        <w:bottom w:val="none" w:sz="0" w:space="0" w:color="auto"/>
        <w:right w:val="none" w:sz="0" w:space="0" w:color="auto"/>
      </w:divBdr>
      <w:divsChild>
        <w:div w:id="778263366">
          <w:marLeft w:val="0"/>
          <w:marRight w:val="0"/>
          <w:marTop w:val="0"/>
          <w:marBottom w:val="0"/>
          <w:divBdr>
            <w:top w:val="none" w:sz="0" w:space="0" w:color="auto"/>
            <w:left w:val="none" w:sz="0" w:space="0" w:color="auto"/>
            <w:bottom w:val="none" w:sz="0" w:space="0" w:color="auto"/>
            <w:right w:val="none" w:sz="0" w:space="0" w:color="auto"/>
          </w:divBdr>
          <w:divsChild>
            <w:div w:id="905267073">
              <w:marLeft w:val="0"/>
              <w:marRight w:val="0"/>
              <w:marTop w:val="0"/>
              <w:marBottom w:val="0"/>
              <w:divBdr>
                <w:top w:val="none" w:sz="0" w:space="0" w:color="auto"/>
                <w:left w:val="none" w:sz="0" w:space="0" w:color="auto"/>
                <w:bottom w:val="none" w:sz="0" w:space="0" w:color="auto"/>
                <w:right w:val="none" w:sz="0" w:space="0" w:color="auto"/>
              </w:divBdr>
              <w:divsChild>
                <w:div w:id="1970889503">
                  <w:marLeft w:val="0"/>
                  <w:marRight w:val="0"/>
                  <w:marTop w:val="0"/>
                  <w:marBottom w:val="0"/>
                  <w:divBdr>
                    <w:top w:val="none" w:sz="0" w:space="0" w:color="auto"/>
                    <w:left w:val="none" w:sz="0" w:space="0" w:color="auto"/>
                    <w:bottom w:val="none" w:sz="0" w:space="0" w:color="auto"/>
                    <w:right w:val="none" w:sz="0" w:space="0" w:color="auto"/>
                  </w:divBdr>
                  <w:divsChild>
                    <w:div w:id="33430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1662">
      <w:bodyDiv w:val="1"/>
      <w:marLeft w:val="0"/>
      <w:marRight w:val="0"/>
      <w:marTop w:val="0"/>
      <w:marBottom w:val="0"/>
      <w:divBdr>
        <w:top w:val="none" w:sz="0" w:space="0" w:color="auto"/>
        <w:left w:val="none" w:sz="0" w:space="0" w:color="auto"/>
        <w:bottom w:val="none" w:sz="0" w:space="0" w:color="auto"/>
        <w:right w:val="none" w:sz="0" w:space="0" w:color="auto"/>
      </w:divBdr>
    </w:div>
    <w:div w:id="532545674">
      <w:bodyDiv w:val="1"/>
      <w:marLeft w:val="0"/>
      <w:marRight w:val="0"/>
      <w:marTop w:val="0"/>
      <w:marBottom w:val="0"/>
      <w:divBdr>
        <w:top w:val="none" w:sz="0" w:space="0" w:color="auto"/>
        <w:left w:val="none" w:sz="0" w:space="0" w:color="auto"/>
        <w:bottom w:val="none" w:sz="0" w:space="0" w:color="auto"/>
        <w:right w:val="none" w:sz="0" w:space="0" w:color="auto"/>
      </w:divBdr>
    </w:div>
    <w:div w:id="533932126">
      <w:bodyDiv w:val="1"/>
      <w:marLeft w:val="0"/>
      <w:marRight w:val="0"/>
      <w:marTop w:val="0"/>
      <w:marBottom w:val="0"/>
      <w:divBdr>
        <w:top w:val="none" w:sz="0" w:space="0" w:color="auto"/>
        <w:left w:val="none" w:sz="0" w:space="0" w:color="auto"/>
        <w:bottom w:val="none" w:sz="0" w:space="0" w:color="auto"/>
        <w:right w:val="none" w:sz="0" w:space="0" w:color="auto"/>
      </w:divBdr>
    </w:div>
    <w:div w:id="550580461">
      <w:bodyDiv w:val="1"/>
      <w:marLeft w:val="0"/>
      <w:marRight w:val="0"/>
      <w:marTop w:val="0"/>
      <w:marBottom w:val="0"/>
      <w:divBdr>
        <w:top w:val="none" w:sz="0" w:space="0" w:color="auto"/>
        <w:left w:val="none" w:sz="0" w:space="0" w:color="auto"/>
        <w:bottom w:val="none" w:sz="0" w:space="0" w:color="auto"/>
        <w:right w:val="none" w:sz="0" w:space="0" w:color="auto"/>
      </w:divBdr>
      <w:divsChild>
        <w:div w:id="45182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448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4628976">
      <w:bodyDiv w:val="1"/>
      <w:marLeft w:val="0"/>
      <w:marRight w:val="0"/>
      <w:marTop w:val="0"/>
      <w:marBottom w:val="0"/>
      <w:divBdr>
        <w:top w:val="none" w:sz="0" w:space="0" w:color="auto"/>
        <w:left w:val="none" w:sz="0" w:space="0" w:color="auto"/>
        <w:bottom w:val="none" w:sz="0" w:space="0" w:color="auto"/>
        <w:right w:val="none" w:sz="0" w:space="0" w:color="auto"/>
      </w:divBdr>
    </w:div>
    <w:div w:id="586621679">
      <w:bodyDiv w:val="1"/>
      <w:marLeft w:val="0"/>
      <w:marRight w:val="0"/>
      <w:marTop w:val="0"/>
      <w:marBottom w:val="0"/>
      <w:divBdr>
        <w:top w:val="none" w:sz="0" w:space="0" w:color="auto"/>
        <w:left w:val="none" w:sz="0" w:space="0" w:color="auto"/>
        <w:bottom w:val="none" w:sz="0" w:space="0" w:color="auto"/>
        <w:right w:val="none" w:sz="0" w:space="0" w:color="auto"/>
      </w:divBdr>
    </w:div>
    <w:div w:id="589506709">
      <w:bodyDiv w:val="1"/>
      <w:marLeft w:val="0"/>
      <w:marRight w:val="0"/>
      <w:marTop w:val="0"/>
      <w:marBottom w:val="0"/>
      <w:divBdr>
        <w:top w:val="none" w:sz="0" w:space="0" w:color="auto"/>
        <w:left w:val="none" w:sz="0" w:space="0" w:color="auto"/>
        <w:bottom w:val="none" w:sz="0" w:space="0" w:color="auto"/>
        <w:right w:val="none" w:sz="0" w:space="0" w:color="auto"/>
      </w:divBdr>
    </w:div>
    <w:div w:id="595092111">
      <w:bodyDiv w:val="1"/>
      <w:marLeft w:val="0"/>
      <w:marRight w:val="0"/>
      <w:marTop w:val="0"/>
      <w:marBottom w:val="0"/>
      <w:divBdr>
        <w:top w:val="none" w:sz="0" w:space="0" w:color="auto"/>
        <w:left w:val="none" w:sz="0" w:space="0" w:color="auto"/>
        <w:bottom w:val="none" w:sz="0" w:space="0" w:color="auto"/>
        <w:right w:val="none" w:sz="0" w:space="0" w:color="auto"/>
      </w:divBdr>
    </w:div>
    <w:div w:id="599988768">
      <w:bodyDiv w:val="1"/>
      <w:marLeft w:val="0"/>
      <w:marRight w:val="0"/>
      <w:marTop w:val="0"/>
      <w:marBottom w:val="0"/>
      <w:divBdr>
        <w:top w:val="none" w:sz="0" w:space="0" w:color="auto"/>
        <w:left w:val="none" w:sz="0" w:space="0" w:color="auto"/>
        <w:bottom w:val="none" w:sz="0" w:space="0" w:color="auto"/>
        <w:right w:val="none" w:sz="0" w:space="0" w:color="auto"/>
      </w:divBdr>
    </w:div>
    <w:div w:id="613251906">
      <w:bodyDiv w:val="1"/>
      <w:marLeft w:val="0"/>
      <w:marRight w:val="0"/>
      <w:marTop w:val="0"/>
      <w:marBottom w:val="0"/>
      <w:divBdr>
        <w:top w:val="none" w:sz="0" w:space="0" w:color="auto"/>
        <w:left w:val="none" w:sz="0" w:space="0" w:color="auto"/>
        <w:bottom w:val="none" w:sz="0" w:space="0" w:color="auto"/>
        <w:right w:val="none" w:sz="0" w:space="0" w:color="auto"/>
      </w:divBdr>
    </w:div>
    <w:div w:id="628442575">
      <w:bodyDiv w:val="1"/>
      <w:marLeft w:val="0"/>
      <w:marRight w:val="0"/>
      <w:marTop w:val="0"/>
      <w:marBottom w:val="0"/>
      <w:divBdr>
        <w:top w:val="none" w:sz="0" w:space="0" w:color="auto"/>
        <w:left w:val="none" w:sz="0" w:space="0" w:color="auto"/>
        <w:bottom w:val="none" w:sz="0" w:space="0" w:color="auto"/>
        <w:right w:val="none" w:sz="0" w:space="0" w:color="auto"/>
      </w:divBdr>
    </w:div>
    <w:div w:id="651174838">
      <w:bodyDiv w:val="1"/>
      <w:marLeft w:val="0"/>
      <w:marRight w:val="0"/>
      <w:marTop w:val="0"/>
      <w:marBottom w:val="0"/>
      <w:divBdr>
        <w:top w:val="none" w:sz="0" w:space="0" w:color="auto"/>
        <w:left w:val="none" w:sz="0" w:space="0" w:color="auto"/>
        <w:bottom w:val="none" w:sz="0" w:space="0" w:color="auto"/>
        <w:right w:val="none" w:sz="0" w:space="0" w:color="auto"/>
      </w:divBdr>
    </w:div>
    <w:div w:id="666438920">
      <w:bodyDiv w:val="1"/>
      <w:marLeft w:val="0"/>
      <w:marRight w:val="0"/>
      <w:marTop w:val="0"/>
      <w:marBottom w:val="0"/>
      <w:divBdr>
        <w:top w:val="none" w:sz="0" w:space="0" w:color="auto"/>
        <w:left w:val="none" w:sz="0" w:space="0" w:color="auto"/>
        <w:bottom w:val="none" w:sz="0" w:space="0" w:color="auto"/>
        <w:right w:val="none" w:sz="0" w:space="0" w:color="auto"/>
      </w:divBdr>
    </w:div>
    <w:div w:id="679045321">
      <w:bodyDiv w:val="1"/>
      <w:marLeft w:val="0"/>
      <w:marRight w:val="0"/>
      <w:marTop w:val="0"/>
      <w:marBottom w:val="0"/>
      <w:divBdr>
        <w:top w:val="none" w:sz="0" w:space="0" w:color="auto"/>
        <w:left w:val="none" w:sz="0" w:space="0" w:color="auto"/>
        <w:bottom w:val="none" w:sz="0" w:space="0" w:color="auto"/>
        <w:right w:val="none" w:sz="0" w:space="0" w:color="auto"/>
      </w:divBdr>
    </w:div>
    <w:div w:id="687872298">
      <w:bodyDiv w:val="1"/>
      <w:marLeft w:val="0"/>
      <w:marRight w:val="0"/>
      <w:marTop w:val="0"/>
      <w:marBottom w:val="0"/>
      <w:divBdr>
        <w:top w:val="none" w:sz="0" w:space="0" w:color="auto"/>
        <w:left w:val="none" w:sz="0" w:space="0" w:color="auto"/>
        <w:bottom w:val="none" w:sz="0" w:space="0" w:color="auto"/>
        <w:right w:val="none" w:sz="0" w:space="0" w:color="auto"/>
      </w:divBdr>
    </w:div>
    <w:div w:id="692069408">
      <w:bodyDiv w:val="1"/>
      <w:marLeft w:val="0"/>
      <w:marRight w:val="0"/>
      <w:marTop w:val="0"/>
      <w:marBottom w:val="0"/>
      <w:divBdr>
        <w:top w:val="none" w:sz="0" w:space="0" w:color="auto"/>
        <w:left w:val="none" w:sz="0" w:space="0" w:color="auto"/>
        <w:bottom w:val="none" w:sz="0" w:space="0" w:color="auto"/>
        <w:right w:val="none" w:sz="0" w:space="0" w:color="auto"/>
      </w:divBdr>
    </w:div>
    <w:div w:id="713694941">
      <w:bodyDiv w:val="1"/>
      <w:marLeft w:val="0"/>
      <w:marRight w:val="0"/>
      <w:marTop w:val="0"/>
      <w:marBottom w:val="0"/>
      <w:divBdr>
        <w:top w:val="none" w:sz="0" w:space="0" w:color="auto"/>
        <w:left w:val="none" w:sz="0" w:space="0" w:color="auto"/>
        <w:bottom w:val="none" w:sz="0" w:space="0" w:color="auto"/>
        <w:right w:val="none" w:sz="0" w:space="0" w:color="auto"/>
      </w:divBdr>
    </w:div>
    <w:div w:id="722606789">
      <w:bodyDiv w:val="1"/>
      <w:marLeft w:val="0"/>
      <w:marRight w:val="0"/>
      <w:marTop w:val="0"/>
      <w:marBottom w:val="0"/>
      <w:divBdr>
        <w:top w:val="none" w:sz="0" w:space="0" w:color="auto"/>
        <w:left w:val="none" w:sz="0" w:space="0" w:color="auto"/>
        <w:bottom w:val="none" w:sz="0" w:space="0" w:color="auto"/>
        <w:right w:val="none" w:sz="0" w:space="0" w:color="auto"/>
      </w:divBdr>
      <w:divsChild>
        <w:div w:id="77752655">
          <w:marLeft w:val="0"/>
          <w:marRight w:val="0"/>
          <w:marTop w:val="0"/>
          <w:marBottom w:val="0"/>
          <w:divBdr>
            <w:top w:val="none" w:sz="0" w:space="0" w:color="auto"/>
            <w:left w:val="none" w:sz="0" w:space="0" w:color="auto"/>
            <w:bottom w:val="none" w:sz="0" w:space="0" w:color="auto"/>
            <w:right w:val="none" w:sz="0" w:space="0" w:color="auto"/>
          </w:divBdr>
          <w:divsChild>
            <w:div w:id="1404133943">
              <w:marLeft w:val="0"/>
              <w:marRight w:val="0"/>
              <w:marTop w:val="0"/>
              <w:marBottom w:val="0"/>
              <w:divBdr>
                <w:top w:val="none" w:sz="0" w:space="0" w:color="auto"/>
                <w:left w:val="none" w:sz="0" w:space="0" w:color="auto"/>
                <w:bottom w:val="none" w:sz="0" w:space="0" w:color="auto"/>
                <w:right w:val="none" w:sz="0" w:space="0" w:color="auto"/>
              </w:divBdr>
              <w:divsChild>
                <w:div w:id="1184324733">
                  <w:marLeft w:val="0"/>
                  <w:marRight w:val="0"/>
                  <w:marTop w:val="0"/>
                  <w:marBottom w:val="0"/>
                  <w:divBdr>
                    <w:top w:val="none" w:sz="0" w:space="0" w:color="auto"/>
                    <w:left w:val="none" w:sz="0" w:space="0" w:color="auto"/>
                    <w:bottom w:val="none" w:sz="0" w:space="0" w:color="auto"/>
                    <w:right w:val="none" w:sz="0" w:space="0" w:color="auto"/>
                  </w:divBdr>
                  <w:divsChild>
                    <w:div w:id="17357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337185">
      <w:bodyDiv w:val="1"/>
      <w:marLeft w:val="0"/>
      <w:marRight w:val="0"/>
      <w:marTop w:val="0"/>
      <w:marBottom w:val="0"/>
      <w:divBdr>
        <w:top w:val="none" w:sz="0" w:space="0" w:color="auto"/>
        <w:left w:val="none" w:sz="0" w:space="0" w:color="auto"/>
        <w:bottom w:val="none" w:sz="0" w:space="0" w:color="auto"/>
        <w:right w:val="none" w:sz="0" w:space="0" w:color="auto"/>
      </w:divBdr>
    </w:div>
    <w:div w:id="723408475">
      <w:bodyDiv w:val="1"/>
      <w:marLeft w:val="0"/>
      <w:marRight w:val="0"/>
      <w:marTop w:val="0"/>
      <w:marBottom w:val="0"/>
      <w:divBdr>
        <w:top w:val="none" w:sz="0" w:space="0" w:color="auto"/>
        <w:left w:val="none" w:sz="0" w:space="0" w:color="auto"/>
        <w:bottom w:val="none" w:sz="0" w:space="0" w:color="auto"/>
        <w:right w:val="none" w:sz="0" w:space="0" w:color="auto"/>
      </w:divBdr>
    </w:div>
    <w:div w:id="755135072">
      <w:bodyDiv w:val="1"/>
      <w:marLeft w:val="0"/>
      <w:marRight w:val="0"/>
      <w:marTop w:val="0"/>
      <w:marBottom w:val="0"/>
      <w:divBdr>
        <w:top w:val="none" w:sz="0" w:space="0" w:color="auto"/>
        <w:left w:val="none" w:sz="0" w:space="0" w:color="auto"/>
        <w:bottom w:val="none" w:sz="0" w:space="0" w:color="auto"/>
        <w:right w:val="none" w:sz="0" w:space="0" w:color="auto"/>
      </w:divBdr>
    </w:div>
    <w:div w:id="757140065">
      <w:bodyDiv w:val="1"/>
      <w:marLeft w:val="0"/>
      <w:marRight w:val="0"/>
      <w:marTop w:val="0"/>
      <w:marBottom w:val="0"/>
      <w:divBdr>
        <w:top w:val="none" w:sz="0" w:space="0" w:color="auto"/>
        <w:left w:val="none" w:sz="0" w:space="0" w:color="auto"/>
        <w:bottom w:val="none" w:sz="0" w:space="0" w:color="auto"/>
        <w:right w:val="none" w:sz="0" w:space="0" w:color="auto"/>
      </w:divBdr>
    </w:div>
    <w:div w:id="783157976">
      <w:bodyDiv w:val="1"/>
      <w:marLeft w:val="0"/>
      <w:marRight w:val="0"/>
      <w:marTop w:val="0"/>
      <w:marBottom w:val="0"/>
      <w:divBdr>
        <w:top w:val="none" w:sz="0" w:space="0" w:color="auto"/>
        <w:left w:val="none" w:sz="0" w:space="0" w:color="auto"/>
        <w:bottom w:val="none" w:sz="0" w:space="0" w:color="auto"/>
        <w:right w:val="none" w:sz="0" w:space="0" w:color="auto"/>
      </w:divBdr>
    </w:div>
    <w:div w:id="790169723">
      <w:bodyDiv w:val="1"/>
      <w:marLeft w:val="0"/>
      <w:marRight w:val="0"/>
      <w:marTop w:val="0"/>
      <w:marBottom w:val="0"/>
      <w:divBdr>
        <w:top w:val="none" w:sz="0" w:space="0" w:color="auto"/>
        <w:left w:val="none" w:sz="0" w:space="0" w:color="auto"/>
        <w:bottom w:val="none" w:sz="0" w:space="0" w:color="auto"/>
        <w:right w:val="none" w:sz="0" w:space="0" w:color="auto"/>
      </w:divBdr>
    </w:div>
    <w:div w:id="813062810">
      <w:bodyDiv w:val="1"/>
      <w:marLeft w:val="0"/>
      <w:marRight w:val="0"/>
      <w:marTop w:val="0"/>
      <w:marBottom w:val="0"/>
      <w:divBdr>
        <w:top w:val="none" w:sz="0" w:space="0" w:color="auto"/>
        <w:left w:val="none" w:sz="0" w:space="0" w:color="auto"/>
        <w:bottom w:val="none" w:sz="0" w:space="0" w:color="auto"/>
        <w:right w:val="none" w:sz="0" w:space="0" w:color="auto"/>
      </w:divBdr>
    </w:div>
    <w:div w:id="813375983">
      <w:marLeft w:val="0"/>
      <w:marRight w:val="0"/>
      <w:marTop w:val="0"/>
      <w:marBottom w:val="0"/>
      <w:divBdr>
        <w:top w:val="none" w:sz="0" w:space="0" w:color="auto"/>
        <w:left w:val="none" w:sz="0" w:space="0" w:color="auto"/>
        <w:bottom w:val="none" w:sz="0" w:space="0" w:color="auto"/>
        <w:right w:val="none" w:sz="0" w:space="0" w:color="auto"/>
      </w:divBdr>
    </w:div>
    <w:div w:id="824785441">
      <w:bodyDiv w:val="1"/>
      <w:marLeft w:val="0"/>
      <w:marRight w:val="0"/>
      <w:marTop w:val="0"/>
      <w:marBottom w:val="0"/>
      <w:divBdr>
        <w:top w:val="none" w:sz="0" w:space="0" w:color="auto"/>
        <w:left w:val="none" w:sz="0" w:space="0" w:color="auto"/>
        <w:bottom w:val="none" w:sz="0" w:space="0" w:color="auto"/>
        <w:right w:val="none" w:sz="0" w:space="0" w:color="auto"/>
      </w:divBdr>
    </w:div>
    <w:div w:id="828400527">
      <w:bodyDiv w:val="1"/>
      <w:marLeft w:val="0"/>
      <w:marRight w:val="0"/>
      <w:marTop w:val="0"/>
      <w:marBottom w:val="0"/>
      <w:divBdr>
        <w:top w:val="none" w:sz="0" w:space="0" w:color="auto"/>
        <w:left w:val="none" w:sz="0" w:space="0" w:color="auto"/>
        <w:bottom w:val="none" w:sz="0" w:space="0" w:color="auto"/>
        <w:right w:val="none" w:sz="0" w:space="0" w:color="auto"/>
      </w:divBdr>
    </w:div>
    <w:div w:id="858390628">
      <w:bodyDiv w:val="1"/>
      <w:marLeft w:val="0"/>
      <w:marRight w:val="0"/>
      <w:marTop w:val="0"/>
      <w:marBottom w:val="0"/>
      <w:divBdr>
        <w:top w:val="none" w:sz="0" w:space="0" w:color="auto"/>
        <w:left w:val="none" w:sz="0" w:space="0" w:color="auto"/>
        <w:bottom w:val="none" w:sz="0" w:space="0" w:color="auto"/>
        <w:right w:val="none" w:sz="0" w:space="0" w:color="auto"/>
      </w:divBdr>
    </w:div>
    <w:div w:id="863398848">
      <w:bodyDiv w:val="1"/>
      <w:marLeft w:val="0"/>
      <w:marRight w:val="0"/>
      <w:marTop w:val="0"/>
      <w:marBottom w:val="0"/>
      <w:divBdr>
        <w:top w:val="none" w:sz="0" w:space="0" w:color="auto"/>
        <w:left w:val="none" w:sz="0" w:space="0" w:color="auto"/>
        <w:bottom w:val="none" w:sz="0" w:space="0" w:color="auto"/>
        <w:right w:val="none" w:sz="0" w:space="0" w:color="auto"/>
      </w:divBdr>
    </w:div>
    <w:div w:id="867723894">
      <w:bodyDiv w:val="1"/>
      <w:marLeft w:val="0"/>
      <w:marRight w:val="0"/>
      <w:marTop w:val="0"/>
      <w:marBottom w:val="0"/>
      <w:divBdr>
        <w:top w:val="none" w:sz="0" w:space="0" w:color="auto"/>
        <w:left w:val="none" w:sz="0" w:space="0" w:color="auto"/>
        <w:bottom w:val="none" w:sz="0" w:space="0" w:color="auto"/>
        <w:right w:val="none" w:sz="0" w:space="0" w:color="auto"/>
      </w:divBdr>
    </w:div>
    <w:div w:id="927423365">
      <w:bodyDiv w:val="1"/>
      <w:marLeft w:val="0"/>
      <w:marRight w:val="0"/>
      <w:marTop w:val="0"/>
      <w:marBottom w:val="0"/>
      <w:divBdr>
        <w:top w:val="none" w:sz="0" w:space="0" w:color="auto"/>
        <w:left w:val="none" w:sz="0" w:space="0" w:color="auto"/>
        <w:bottom w:val="none" w:sz="0" w:space="0" w:color="auto"/>
        <w:right w:val="none" w:sz="0" w:space="0" w:color="auto"/>
      </w:divBdr>
    </w:div>
    <w:div w:id="932473417">
      <w:bodyDiv w:val="1"/>
      <w:marLeft w:val="0"/>
      <w:marRight w:val="0"/>
      <w:marTop w:val="0"/>
      <w:marBottom w:val="0"/>
      <w:divBdr>
        <w:top w:val="none" w:sz="0" w:space="0" w:color="auto"/>
        <w:left w:val="none" w:sz="0" w:space="0" w:color="auto"/>
        <w:bottom w:val="none" w:sz="0" w:space="0" w:color="auto"/>
        <w:right w:val="none" w:sz="0" w:space="0" w:color="auto"/>
      </w:divBdr>
    </w:div>
    <w:div w:id="948314355">
      <w:bodyDiv w:val="1"/>
      <w:marLeft w:val="0"/>
      <w:marRight w:val="0"/>
      <w:marTop w:val="0"/>
      <w:marBottom w:val="0"/>
      <w:divBdr>
        <w:top w:val="none" w:sz="0" w:space="0" w:color="auto"/>
        <w:left w:val="none" w:sz="0" w:space="0" w:color="auto"/>
        <w:bottom w:val="none" w:sz="0" w:space="0" w:color="auto"/>
        <w:right w:val="none" w:sz="0" w:space="0" w:color="auto"/>
      </w:divBdr>
    </w:div>
    <w:div w:id="982270298">
      <w:bodyDiv w:val="1"/>
      <w:marLeft w:val="0"/>
      <w:marRight w:val="0"/>
      <w:marTop w:val="0"/>
      <w:marBottom w:val="0"/>
      <w:divBdr>
        <w:top w:val="none" w:sz="0" w:space="0" w:color="auto"/>
        <w:left w:val="none" w:sz="0" w:space="0" w:color="auto"/>
        <w:bottom w:val="none" w:sz="0" w:space="0" w:color="auto"/>
        <w:right w:val="none" w:sz="0" w:space="0" w:color="auto"/>
      </w:divBdr>
    </w:div>
    <w:div w:id="998465916">
      <w:bodyDiv w:val="1"/>
      <w:marLeft w:val="0"/>
      <w:marRight w:val="0"/>
      <w:marTop w:val="0"/>
      <w:marBottom w:val="0"/>
      <w:divBdr>
        <w:top w:val="none" w:sz="0" w:space="0" w:color="auto"/>
        <w:left w:val="none" w:sz="0" w:space="0" w:color="auto"/>
        <w:bottom w:val="none" w:sz="0" w:space="0" w:color="auto"/>
        <w:right w:val="none" w:sz="0" w:space="0" w:color="auto"/>
      </w:divBdr>
    </w:div>
    <w:div w:id="1010832574">
      <w:bodyDiv w:val="1"/>
      <w:marLeft w:val="0"/>
      <w:marRight w:val="0"/>
      <w:marTop w:val="0"/>
      <w:marBottom w:val="0"/>
      <w:divBdr>
        <w:top w:val="none" w:sz="0" w:space="0" w:color="auto"/>
        <w:left w:val="none" w:sz="0" w:space="0" w:color="auto"/>
        <w:bottom w:val="none" w:sz="0" w:space="0" w:color="auto"/>
        <w:right w:val="none" w:sz="0" w:space="0" w:color="auto"/>
      </w:divBdr>
    </w:div>
    <w:div w:id="1014263842">
      <w:bodyDiv w:val="1"/>
      <w:marLeft w:val="0"/>
      <w:marRight w:val="0"/>
      <w:marTop w:val="0"/>
      <w:marBottom w:val="0"/>
      <w:divBdr>
        <w:top w:val="none" w:sz="0" w:space="0" w:color="auto"/>
        <w:left w:val="none" w:sz="0" w:space="0" w:color="auto"/>
        <w:bottom w:val="none" w:sz="0" w:space="0" w:color="auto"/>
        <w:right w:val="none" w:sz="0" w:space="0" w:color="auto"/>
      </w:divBdr>
    </w:div>
    <w:div w:id="1022170335">
      <w:bodyDiv w:val="1"/>
      <w:marLeft w:val="0"/>
      <w:marRight w:val="0"/>
      <w:marTop w:val="0"/>
      <w:marBottom w:val="0"/>
      <w:divBdr>
        <w:top w:val="none" w:sz="0" w:space="0" w:color="auto"/>
        <w:left w:val="none" w:sz="0" w:space="0" w:color="auto"/>
        <w:bottom w:val="none" w:sz="0" w:space="0" w:color="auto"/>
        <w:right w:val="none" w:sz="0" w:space="0" w:color="auto"/>
      </w:divBdr>
      <w:divsChild>
        <w:div w:id="29846300">
          <w:blockQuote w:val="1"/>
          <w:marLeft w:val="720"/>
          <w:marRight w:val="720"/>
          <w:marTop w:val="100"/>
          <w:marBottom w:val="100"/>
          <w:divBdr>
            <w:top w:val="none" w:sz="0" w:space="0" w:color="auto"/>
            <w:left w:val="none" w:sz="0" w:space="0" w:color="auto"/>
            <w:bottom w:val="none" w:sz="0" w:space="0" w:color="auto"/>
            <w:right w:val="none" w:sz="0" w:space="0" w:color="auto"/>
          </w:divBdr>
        </w:div>
        <w:div w:id="667440808">
          <w:blockQuote w:val="1"/>
          <w:marLeft w:val="720"/>
          <w:marRight w:val="720"/>
          <w:marTop w:val="100"/>
          <w:marBottom w:val="100"/>
          <w:divBdr>
            <w:top w:val="none" w:sz="0" w:space="0" w:color="auto"/>
            <w:left w:val="none" w:sz="0" w:space="0" w:color="auto"/>
            <w:bottom w:val="none" w:sz="0" w:space="0" w:color="auto"/>
            <w:right w:val="none" w:sz="0" w:space="0" w:color="auto"/>
          </w:divBdr>
        </w:div>
        <w:div w:id="749930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67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699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845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5407576">
      <w:bodyDiv w:val="1"/>
      <w:marLeft w:val="0"/>
      <w:marRight w:val="0"/>
      <w:marTop w:val="0"/>
      <w:marBottom w:val="0"/>
      <w:divBdr>
        <w:top w:val="none" w:sz="0" w:space="0" w:color="auto"/>
        <w:left w:val="none" w:sz="0" w:space="0" w:color="auto"/>
        <w:bottom w:val="none" w:sz="0" w:space="0" w:color="auto"/>
        <w:right w:val="none" w:sz="0" w:space="0" w:color="auto"/>
      </w:divBdr>
    </w:div>
    <w:div w:id="1049836792">
      <w:bodyDiv w:val="1"/>
      <w:marLeft w:val="0"/>
      <w:marRight w:val="0"/>
      <w:marTop w:val="0"/>
      <w:marBottom w:val="0"/>
      <w:divBdr>
        <w:top w:val="none" w:sz="0" w:space="0" w:color="auto"/>
        <w:left w:val="none" w:sz="0" w:space="0" w:color="auto"/>
        <w:bottom w:val="none" w:sz="0" w:space="0" w:color="auto"/>
        <w:right w:val="none" w:sz="0" w:space="0" w:color="auto"/>
      </w:divBdr>
    </w:div>
    <w:div w:id="1084455908">
      <w:bodyDiv w:val="1"/>
      <w:marLeft w:val="0"/>
      <w:marRight w:val="0"/>
      <w:marTop w:val="0"/>
      <w:marBottom w:val="0"/>
      <w:divBdr>
        <w:top w:val="none" w:sz="0" w:space="0" w:color="auto"/>
        <w:left w:val="none" w:sz="0" w:space="0" w:color="auto"/>
        <w:bottom w:val="none" w:sz="0" w:space="0" w:color="auto"/>
        <w:right w:val="none" w:sz="0" w:space="0" w:color="auto"/>
      </w:divBdr>
    </w:div>
    <w:div w:id="1089154330">
      <w:bodyDiv w:val="1"/>
      <w:marLeft w:val="0"/>
      <w:marRight w:val="0"/>
      <w:marTop w:val="0"/>
      <w:marBottom w:val="0"/>
      <w:divBdr>
        <w:top w:val="none" w:sz="0" w:space="0" w:color="auto"/>
        <w:left w:val="none" w:sz="0" w:space="0" w:color="auto"/>
        <w:bottom w:val="none" w:sz="0" w:space="0" w:color="auto"/>
        <w:right w:val="none" w:sz="0" w:space="0" w:color="auto"/>
      </w:divBdr>
    </w:div>
    <w:div w:id="1105422175">
      <w:bodyDiv w:val="1"/>
      <w:marLeft w:val="0"/>
      <w:marRight w:val="0"/>
      <w:marTop w:val="0"/>
      <w:marBottom w:val="0"/>
      <w:divBdr>
        <w:top w:val="none" w:sz="0" w:space="0" w:color="auto"/>
        <w:left w:val="none" w:sz="0" w:space="0" w:color="auto"/>
        <w:bottom w:val="none" w:sz="0" w:space="0" w:color="auto"/>
        <w:right w:val="none" w:sz="0" w:space="0" w:color="auto"/>
      </w:divBdr>
    </w:div>
    <w:div w:id="1113017810">
      <w:bodyDiv w:val="1"/>
      <w:marLeft w:val="0"/>
      <w:marRight w:val="0"/>
      <w:marTop w:val="0"/>
      <w:marBottom w:val="0"/>
      <w:divBdr>
        <w:top w:val="none" w:sz="0" w:space="0" w:color="auto"/>
        <w:left w:val="none" w:sz="0" w:space="0" w:color="auto"/>
        <w:bottom w:val="none" w:sz="0" w:space="0" w:color="auto"/>
        <w:right w:val="none" w:sz="0" w:space="0" w:color="auto"/>
      </w:divBdr>
    </w:div>
    <w:div w:id="1141776177">
      <w:bodyDiv w:val="1"/>
      <w:marLeft w:val="0"/>
      <w:marRight w:val="0"/>
      <w:marTop w:val="0"/>
      <w:marBottom w:val="0"/>
      <w:divBdr>
        <w:top w:val="none" w:sz="0" w:space="0" w:color="auto"/>
        <w:left w:val="none" w:sz="0" w:space="0" w:color="auto"/>
        <w:bottom w:val="none" w:sz="0" w:space="0" w:color="auto"/>
        <w:right w:val="none" w:sz="0" w:space="0" w:color="auto"/>
      </w:divBdr>
    </w:div>
    <w:div w:id="1157458746">
      <w:bodyDiv w:val="1"/>
      <w:marLeft w:val="0"/>
      <w:marRight w:val="0"/>
      <w:marTop w:val="0"/>
      <w:marBottom w:val="0"/>
      <w:divBdr>
        <w:top w:val="none" w:sz="0" w:space="0" w:color="auto"/>
        <w:left w:val="none" w:sz="0" w:space="0" w:color="auto"/>
        <w:bottom w:val="none" w:sz="0" w:space="0" w:color="auto"/>
        <w:right w:val="none" w:sz="0" w:space="0" w:color="auto"/>
      </w:divBdr>
    </w:div>
    <w:div w:id="1160536335">
      <w:bodyDiv w:val="1"/>
      <w:marLeft w:val="0"/>
      <w:marRight w:val="0"/>
      <w:marTop w:val="0"/>
      <w:marBottom w:val="0"/>
      <w:divBdr>
        <w:top w:val="none" w:sz="0" w:space="0" w:color="auto"/>
        <w:left w:val="none" w:sz="0" w:space="0" w:color="auto"/>
        <w:bottom w:val="none" w:sz="0" w:space="0" w:color="auto"/>
        <w:right w:val="none" w:sz="0" w:space="0" w:color="auto"/>
      </w:divBdr>
    </w:div>
    <w:div w:id="1164124076">
      <w:bodyDiv w:val="1"/>
      <w:marLeft w:val="0"/>
      <w:marRight w:val="0"/>
      <w:marTop w:val="0"/>
      <w:marBottom w:val="0"/>
      <w:divBdr>
        <w:top w:val="none" w:sz="0" w:space="0" w:color="auto"/>
        <w:left w:val="none" w:sz="0" w:space="0" w:color="auto"/>
        <w:bottom w:val="none" w:sz="0" w:space="0" w:color="auto"/>
        <w:right w:val="none" w:sz="0" w:space="0" w:color="auto"/>
      </w:divBdr>
    </w:div>
    <w:div w:id="1167091856">
      <w:bodyDiv w:val="1"/>
      <w:marLeft w:val="0"/>
      <w:marRight w:val="0"/>
      <w:marTop w:val="0"/>
      <w:marBottom w:val="0"/>
      <w:divBdr>
        <w:top w:val="none" w:sz="0" w:space="0" w:color="auto"/>
        <w:left w:val="none" w:sz="0" w:space="0" w:color="auto"/>
        <w:bottom w:val="none" w:sz="0" w:space="0" w:color="auto"/>
        <w:right w:val="none" w:sz="0" w:space="0" w:color="auto"/>
      </w:divBdr>
    </w:div>
    <w:div w:id="1169294592">
      <w:bodyDiv w:val="1"/>
      <w:marLeft w:val="0"/>
      <w:marRight w:val="0"/>
      <w:marTop w:val="0"/>
      <w:marBottom w:val="0"/>
      <w:divBdr>
        <w:top w:val="none" w:sz="0" w:space="0" w:color="auto"/>
        <w:left w:val="none" w:sz="0" w:space="0" w:color="auto"/>
        <w:bottom w:val="none" w:sz="0" w:space="0" w:color="auto"/>
        <w:right w:val="none" w:sz="0" w:space="0" w:color="auto"/>
      </w:divBdr>
    </w:div>
    <w:div w:id="1185439828">
      <w:bodyDiv w:val="1"/>
      <w:marLeft w:val="0"/>
      <w:marRight w:val="0"/>
      <w:marTop w:val="0"/>
      <w:marBottom w:val="0"/>
      <w:divBdr>
        <w:top w:val="none" w:sz="0" w:space="0" w:color="auto"/>
        <w:left w:val="none" w:sz="0" w:space="0" w:color="auto"/>
        <w:bottom w:val="none" w:sz="0" w:space="0" w:color="auto"/>
        <w:right w:val="none" w:sz="0" w:space="0" w:color="auto"/>
      </w:divBdr>
    </w:div>
    <w:div w:id="1193231487">
      <w:bodyDiv w:val="1"/>
      <w:marLeft w:val="0"/>
      <w:marRight w:val="0"/>
      <w:marTop w:val="0"/>
      <w:marBottom w:val="0"/>
      <w:divBdr>
        <w:top w:val="none" w:sz="0" w:space="0" w:color="auto"/>
        <w:left w:val="none" w:sz="0" w:space="0" w:color="auto"/>
        <w:bottom w:val="none" w:sz="0" w:space="0" w:color="auto"/>
        <w:right w:val="none" w:sz="0" w:space="0" w:color="auto"/>
      </w:divBdr>
    </w:div>
    <w:div w:id="1201819761">
      <w:bodyDiv w:val="1"/>
      <w:marLeft w:val="0"/>
      <w:marRight w:val="0"/>
      <w:marTop w:val="0"/>
      <w:marBottom w:val="0"/>
      <w:divBdr>
        <w:top w:val="none" w:sz="0" w:space="0" w:color="auto"/>
        <w:left w:val="none" w:sz="0" w:space="0" w:color="auto"/>
        <w:bottom w:val="none" w:sz="0" w:space="0" w:color="auto"/>
        <w:right w:val="none" w:sz="0" w:space="0" w:color="auto"/>
      </w:divBdr>
    </w:div>
    <w:div w:id="1215969311">
      <w:bodyDiv w:val="1"/>
      <w:marLeft w:val="0"/>
      <w:marRight w:val="0"/>
      <w:marTop w:val="0"/>
      <w:marBottom w:val="0"/>
      <w:divBdr>
        <w:top w:val="none" w:sz="0" w:space="0" w:color="auto"/>
        <w:left w:val="none" w:sz="0" w:space="0" w:color="auto"/>
        <w:bottom w:val="none" w:sz="0" w:space="0" w:color="auto"/>
        <w:right w:val="none" w:sz="0" w:space="0" w:color="auto"/>
      </w:divBdr>
    </w:div>
    <w:div w:id="1238053115">
      <w:bodyDiv w:val="1"/>
      <w:marLeft w:val="0"/>
      <w:marRight w:val="0"/>
      <w:marTop w:val="0"/>
      <w:marBottom w:val="0"/>
      <w:divBdr>
        <w:top w:val="none" w:sz="0" w:space="0" w:color="auto"/>
        <w:left w:val="none" w:sz="0" w:space="0" w:color="auto"/>
        <w:bottom w:val="none" w:sz="0" w:space="0" w:color="auto"/>
        <w:right w:val="none" w:sz="0" w:space="0" w:color="auto"/>
      </w:divBdr>
    </w:div>
    <w:div w:id="1250502581">
      <w:bodyDiv w:val="1"/>
      <w:marLeft w:val="0"/>
      <w:marRight w:val="0"/>
      <w:marTop w:val="0"/>
      <w:marBottom w:val="0"/>
      <w:divBdr>
        <w:top w:val="none" w:sz="0" w:space="0" w:color="auto"/>
        <w:left w:val="none" w:sz="0" w:space="0" w:color="auto"/>
        <w:bottom w:val="none" w:sz="0" w:space="0" w:color="auto"/>
        <w:right w:val="none" w:sz="0" w:space="0" w:color="auto"/>
      </w:divBdr>
    </w:div>
    <w:div w:id="1264149295">
      <w:bodyDiv w:val="1"/>
      <w:marLeft w:val="0"/>
      <w:marRight w:val="0"/>
      <w:marTop w:val="0"/>
      <w:marBottom w:val="0"/>
      <w:divBdr>
        <w:top w:val="none" w:sz="0" w:space="0" w:color="auto"/>
        <w:left w:val="none" w:sz="0" w:space="0" w:color="auto"/>
        <w:bottom w:val="none" w:sz="0" w:space="0" w:color="auto"/>
        <w:right w:val="none" w:sz="0" w:space="0" w:color="auto"/>
      </w:divBdr>
      <w:divsChild>
        <w:div w:id="1418405959">
          <w:marLeft w:val="0"/>
          <w:marRight w:val="0"/>
          <w:marTop w:val="0"/>
          <w:marBottom w:val="0"/>
          <w:divBdr>
            <w:top w:val="none" w:sz="0" w:space="0" w:color="auto"/>
            <w:left w:val="none" w:sz="0" w:space="0" w:color="auto"/>
            <w:bottom w:val="none" w:sz="0" w:space="0" w:color="auto"/>
            <w:right w:val="none" w:sz="0" w:space="0" w:color="auto"/>
          </w:divBdr>
          <w:divsChild>
            <w:div w:id="1848251702">
              <w:marLeft w:val="0"/>
              <w:marRight w:val="0"/>
              <w:marTop w:val="0"/>
              <w:marBottom w:val="0"/>
              <w:divBdr>
                <w:top w:val="none" w:sz="0" w:space="0" w:color="auto"/>
                <w:left w:val="none" w:sz="0" w:space="0" w:color="auto"/>
                <w:bottom w:val="none" w:sz="0" w:space="0" w:color="auto"/>
                <w:right w:val="none" w:sz="0" w:space="0" w:color="auto"/>
              </w:divBdr>
              <w:divsChild>
                <w:div w:id="1515337728">
                  <w:marLeft w:val="0"/>
                  <w:marRight w:val="0"/>
                  <w:marTop w:val="0"/>
                  <w:marBottom w:val="0"/>
                  <w:divBdr>
                    <w:top w:val="none" w:sz="0" w:space="0" w:color="auto"/>
                    <w:left w:val="none" w:sz="0" w:space="0" w:color="auto"/>
                    <w:bottom w:val="none" w:sz="0" w:space="0" w:color="auto"/>
                    <w:right w:val="none" w:sz="0" w:space="0" w:color="auto"/>
                  </w:divBdr>
                  <w:divsChild>
                    <w:div w:id="4408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61091">
      <w:bodyDiv w:val="1"/>
      <w:marLeft w:val="0"/>
      <w:marRight w:val="0"/>
      <w:marTop w:val="0"/>
      <w:marBottom w:val="0"/>
      <w:divBdr>
        <w:top w:val="none" w:sz="0" w:space="0" w:color="auto"/>
        <w:left w:val="none" w:sz="0" w:space="0" w:color="auto"/>
        <w:bottom w:val="none" w:sz="0" w:space="0" w:color="auto"/>
        <w:right w:val="none" w:sz="0" w:space="0" w:color="auto"/>
      </w:divBdr>
    </w:div>
    <w:div w:id="1285119887">
      <w:bodyDiv w:val="1"/>
      <w:marLeft w:val="0"/>
      <w:marRight w:val="0"/>
      <w:marTop w:val="0"/>
      <w:marBottom w:val="0"/>
      <w:divBdr>
        <w:top w:val="none" w:sz="0" w:space="0" w:color="auto"/>
        <w:left w:val="none" w:sz="0" w:space="0" w:color="auto"/>
        <w:bottom w:val="none" w:sz="0" w:space="0" w:color="auto"/>
        <w:right w:val="none" w:sz="0" w:space="0" w:color="auto"/>
      </w:divBdr>
    </w:div>
    <w:div w:id="1302273891">
      <w:bodyDiv w:val="1"/>
      <w:marLeft w:val="0"/>
      <w:marRight w:val="0"/>
      <w:marTop w:val="0"/>
      <w:marBottom w:val="0"/>
      <w:divBdr>
        <w:top w:val="none" w:sz="0" w:space="0" w:color="auto"/>
        <w:left w:val="none" w:sz="0" w:space="0" w:color="auto"/>
        <w:bottom w:val="none" w:sz="0" w:space="0" w:color="auto"/>
        <w:right w:val="none" w:sz="0" w:space="0" w:color="auto"/>
      </w:divBdr>
    </w:div>
    <w:div w:id="1316566570">
      <w:bodyDiv w:val="1"/>
      <w:marLeft w:val="0"/>
      <w:marRight w:val="0"/>
      <w:marTop w:val="0"/>
      <w:marBottom w:val="0"/>
      <w:divBdr>
        <w:top w:val="none" w:sz="0" w:space="0" w:color="auto"/>
        <w:left w:val="none" w:sz="0" w:space="0" w:color="auto"/>
        <w:bottom w:val="none" w:sz="0" w:space="0" w:color="auto"/>
        <w:right w:val="none" w:sz="0" w:space="0" w:color="auto"/>
      </w:divBdr>
    </w:div>
    <w:div w:id="1320692609">
      <w:bodyDiv w:val="1"/>
      <w:marLeft w:val="0"/>
      <w:marRight w:val="0"/>
      <w:marTop w:val="0"/>
      <w:marBottom w:val="0"/>
      <w:divBdr>
        <w:top w:val="none" w:sz="0" w:space="0" w:color="auto"/>
        <w:left w:val="none" w:sz="0" w:space="0" w:color="auto"/>
        <w:bottom w:val="none" w:sz="0" w:space="0" w:color="auto"/>
        <w:right w:val="none" w:sz="0" w:space="0" w:color="auto"/>
      </w:divBdr>
    </w:div>
    <w:div w:id="1331062057">
      <w:bodyDiv w:val="1"/>
      <w:marLeft w:val="0"/>
      <w:marRight w:val="0"/>
      <w:marTop w:val="0"/>
      <w:marBottom w:val="0"/>
      <w:divBdr>
        <w:top w:val="none" w:sz="0" w:space="0" w:color="auto"/>
        <w:left w:val="none" w:sz="0" w:space="0" w:color="auto"/>
        <w:bottom w:val="none" w:sz="0" w:space="0" w:color="auto"/>
        <w:right w:val="none" w:sz="0" w:space="0" w:color="auto"/>
      </w:divBdr>
    </w:div>
    <w:div w:id="1333265134">
      <w:bodyDiv w:val="1"/>
      <w:marLeft w:val="0"/>
      <w:marRight w:val="0"/>
      <w:marTop w:val="0"/>
      <w:marBottom w:val="0"/>
      <w:divBdr>
        <w:top w:val="none" w:sz="0" w:space="0" w:color="auto"/>
        <w:left w:val="none" w:sz="0" w:space="0" w:color="auto"/>
        <w:bottom w:val="none" w:sz="0" w:space="0" w:color="auto"/>
        <w:right w:val="none" w:sz="0" w:space="0" w:color="auto"/>
      </w:divBdr>
    </w:div>
    <w:div w:id="1333678923">
      <w:bodyDiv w:val="1"/>
      <w:marLeft w:val="0"/>
      <w:marRight w:val="0"/>
      <w:marTop w:val="0"/>
      <w:marBottom w:val="0"/>
      <w:divBdr>
        <w:top w:val="none" w:sz="0" w:space="0" w:color="auto"/>
        <w:left w:val="none" w:sz="0" w:space="0" w:color="auto"/>
        <w:bottom w:val="none" w:sz="0" w:space="0" w:color="auto"/>
        <w:right w:val="none" w:sz="0" w:space="0" w:color="auto"/>
      </w:divBdr>
    </w:div>
    <w:div w:id="1334647348">
      <w:bodyDiv w:val="1"/>
      <w:marLeft w:val="0"/>
      <w:marRight w:val="0"/>
      <w:marTop w:val="0"/>
      <w:marBottom w:val="0"/>
      <w:divBdr>
        <w:top w:val="none" w:sz="0" w:space="0" w:color="auto"/>
        <w:left w:val="none" w:sz="0" w:space="0" w:color="auto"/>
        <w:bottom w:val="none" w:sz="0" w:space="0" w:color="auto"/>
        <w:right w:val="none" w:sz="0" w:space="0" w:color="auto"/>
      </w:divBdr>
    </w:div>
    <w:div w:id="1354502861">
      <w:bodyDiv w:val="1"/>
      <w:marLeft w:val="0"/>
      <w:marRight w:val="0"/>
      <w:marTop w:val="0"/>
      <w:marBottom w:val="0"/>
      <w:divBdr>
        <w:top w:val="none" w:sz="0" w:space="0" w:color="auto"/>
        <w:left w:val="none" w:sz="0" w:space="0" w:color="auto"/>
        <w:bottom w:val="none" w:sz="0" w:space="0" w:color="auto"/>
        <w:right w:val="none" w:sz="0" w:space="0" w:color="auto"/>
      </w:divBdr>
    </w:div>
    <w:div w:id="1380666519">
      <w:bodyDiv w:val="1"/>
      <w:marLeft w:val="0"/>
      <w:marRight w:val="0"/>
      <w:marTop w:val="0"/>
      <w:marBottom w:val="0"/>
      <w:divBdr>
        <w:top w:val="none" w:sz="0" w:space="0" w:color="auto"/>
        <w:left w:val="none" w:sz="0" w:space="0" w:color="auto"/>
        <w:bottom w:val="none" w:sz="0" w:space="0" w:color="auto"/>
        <w:right w:val="none" w:sz="0" w:space="0" w:color="auto"/>
      </w:divBdr>
    </w:div>
    <w:div w:id="1423914359">
      <w:bodyDiv w:val="1"/>
      <w:marLeft w:val="0"/>
      <w:marRight w:val="0"/>
      <w:marTop w:val="0"/>
      <w:marBottom w:val="0"/>
      <w:divBdr>
        <w:top w:val="none" w:sz="0" w:space="0" w:color="auto"/>
        <w:left w:val="none" w:sz="0" w:space="0" w:color="auto"/>
        <w:bottom w:val="none" w:sz="0" w:space="0" w:color="auto"/>
        <w:right w:val="none" w:sz="0" w:space="0" w:color="auto"/>
      </w:divBdr>
    </w:div>
    <w:div w:id="1430740493">
      <w:bodyDiv w:val="1"/>
      <w:marLeft w:val="0"/>
      <w:marRight w:val="0"/>
      <w:marTop w:val="0"/>
      <w:marBottom w:val="0"/>
      <w:divBdr>
        <w:top w:val="none" w:sz="0" w:space="0" w:color="auto"/>
        <w:left w:val="none" w:sz="0" w:space="0" w:color="auto"/>
        <w:bottom w:val="none" w:sz="0" w:space="0" w:color="auto"/>
        <w:right w:val="none" w:sz="0" w:space="0" w:color="auto"/>
      </w:divBdr>
    </w:div>
    <w:div w:id="1435859833">
      <w:bodyDiv w:val="1"/>
      <w:marLeft w:val="0"/>
      <w:marRight w:val="0"/>
      <w:marTop w:val="0"/>
      <w:marBottom w:val="0"/>
      <w:divBdr>
        <w:top w:val="none" w:sz="0" w:space="0" w:color="auto"/>
        <w:left w:val="none" w:sz="0" w:space="0" w:color="auto"/>
        <w:bottom w:val="none" w:sz="0" w:space="0" w:color="auto"/>
        <w:right w:val="none" w:sz="0" w:space="0" w:color="auto"/>
      </w:divBdr>
    </w:div>
    <w:div w:id="1439448324">
      <w:bodyDiv w:val="1"/>
      <w:marLeft w:val="0"/>
      <w:marRight w:val="0"/>
      <w:marTop w:val="0"/>
      <w:marBottom w:val="0"/>
      <w:divBdr>
        <w:top w:val="none" w:sz="0" w:space="0" w:color="auto"/>
        <w:left w:val="none" w:sz="0" w:space="0" w:color="auto"/>
        <w:bottom w:val="none" w:sz="0" w:space="0" w:color="auto"/>
        <w:right w:val="none" w:sz="0" w:space="0" w:color="auto"/>
      </w:divBdr>
    </w:div>
    <w:div w:id="1444886402">
      <w:bodyDiv w:val="1"/>
      <w:marLeft w:val="0"/>
      <w:marRight w:val="0"/>
      <w:marTop w:val="0"/>
      <w:marBottom w:val="0"/>
      <w:divBdr>
        <w:top w:val="none" w:sz="0" w:space="0" w:color="auto"/>
        <w:left w:val="none" w:sz="0" w:space="0" w:color="auto"/>
        <w:bottom w:val="none" w:sz="0" w:space="0" w:color="auto"/>
        <w:right w:val="none" w:sz="0" w:space="0" w:color="auto"/>
      </w:divBdr>
    </w:div>
    <w:div w:id="1449474025">
      <w:bodyDiv w:val="1"/>
      <w:marLeft w:val="0"/>
      <w:marRight w:val="0"/>
      <w:marTop w:val="0"/>
      <w:marBottom w:val="0"/>
      <w:divBdr>
        <w:top w:val="none" w:sz="0" w:space="0" w:color="auto"/>
        <w:left w:val="none" w:sz="0" w:space="0" w:color="auto"/>
        <w:bottom w:val="none" w:sz="0" w:space="0" w:color="auto"/>
        <w:right w:val="none" w:sz="0" w:space="0" w:color="auto"/>
      </w:divBdr>
    </w:div>
    <w:div w:id="1458060217">
      <w:bodyDiv w:val="1"/>
      <w:marLeft w:val="0"/>
      <w:marRight w:val="0"/>
      <w:marTop w:val="0"/>
      <w:marBottom w:val="0"/>
      <w:divBdr>
        <w:top w:val="none" w:sz="0" w:space="0" w:color="auto"/>
        <w:left w:val="none" w:sz="0" w:space="0" w:color="auto"/>
        <w:bottom w:val="none" w:sz="0" w:space="0" w:color="auto"/>
        <w:right w:val="none" w:sz="0" w:space="0" w:color="auto"/>
      </w:divBdr>
    </w:div>
    <w:div w:id="1466506876">
      <w:bodyDiv w:val="1"/>
      <w:marLeft w:val="0"/>
      <w:marRight w:val="0"/>
      <w:marTop w:val="0"/>
      <w:marBottom w:val="0"/>
      <w:divBdr>
        <w:top w:val="none" w:sz="0" w:space="0" w:color="auto"/>
        <w:left w:val="none" w:sz="0" w:space="0" w:color="auto"/>
        <w:bottom w:val="none" w:sz="0" w:space="0" w:color="auto"/>
        <w:right w:val="none" w:sz="0" w:space="0" w:color="auto"/>
      </w:divBdr>
    </w:div>
    <w:div w:id="1478718233">
      <w:bodyDiv w:val="1"/>
      <w:marLeft w:val="0"/>
      <w:marRight w:val="0"/>
      <w:marTop w:val="0"/>
      <w:marBottom w:val="0"/>
      <w:divBdr>
        <w:top w:val="none" w:sz="0" w:space="0" w:color="auto"/>
        <w:left w:val="none" w:sz="0" w:space="0" w:color="auto"/>
        <w:bottom w:val="none" w:sz="0" w:space="0" w:color="auto"/>
        <w:right w:val="none" w:sz="0" w:space="0" w:color="auto"/>
      </w:divBdr>
    </w:div>
    <w:div w:id="1503230210">
      <w:bodyDiv w:val="1"/>
      <w:marLeft w:val="0"/>
      <w:marRight w:val="0"/>
      <w:marTop w:val="0"/>
      <w:marBottom w:val="0"/>
      <w:divBdr>
        <w:top w:val="none" w:sz="0" w:space="0" w:color="auto"/>
        <w:left w:val="none" w:sz="0" w:space="0" w:color="auto"/>
        <w:bottom w:val="none" w:sz="0" w:space="0" w:color="auto"/>
        <w:right w:val="none" w:sz="0" w:space="0" w:color="auto"/>
      </w:divBdr>
    </w:div>
    <w:div w:id="1531139224">
      <w:bodyDiv w:val="1"/>
      <w:marLeft w:val="0"/>
      <w:marRight w:val="0"/>
      <w:marTop w:val="0"/>
      <w:marBottom w:val="0"/>
      <w:divBdr>
        <w:top w:val="none" w:sz="0" w:space="0" w:color="auto"/>
        <w:left w:val="none" w:sz="0" w:space="0" w:color="auto"/>
        <w:bottom w:val="none" w:sz="0" w:space="0" w:color="auto"/>
        <w:right w:val="none" w:sz="0" w:space="0" w:color="auto"/>
      </w:divBdr>
    </w:div>
    <w:div w:id="1533373519">
      <w:bodyDiv w:val="1"/>
      <w:marLeft w:val="0"/>
      <w:marRight w:val="0"/>
      <w:marTop w:val="0"/>
      <w:marBottom w:val="0"/>
      <w:divBdr>
        <w:top w:val="none" w:sz="0" w:space="0" w:color="auto"/>
        <w:left w:val="none" w:sz="0" w:space="0" w:color="auto"/>
        <w:bottom w:val="none" w:sz="0" w:space="0" w:color="auto"/>
        <w:right w:val="none" w:sz="0" w:space="0" w:color="auto"/>
      </w:divBdr>
    </w:div>
    <w:div w:id="1536230295">
      <w:bodyDiv w:val="1"/>
      <w:marLeft w:val="0"/>
      <w:marRight w:val="0"/>
      <w:marTop w:val="0"/>
      <w:marBottom w:val="0"/>
      <w:divBdr>
        <w:top w:val="none" w:sz="0" w:space="0" w:color="auto"/>
        <w:left w:val="none" w:sz="0" w:space="0" w:color="auto"/>
        <w:bottom w:val="none" w:sz="0" w:space="0" w:color="auto"/>
        <w:right w:val="none" w:sz="0" w:space="0" w:color="auto"/>
      </w:divBdr>
    </w:div>
    <w:div w:id="1540121386">
      <w:bodyDiv w:val="1"/>
      <w:marLeft w:val="0"/>
      <w:marRight w:val="0"/>
      <w:marTop w:val="0"/>
      <w:marBottom w:val="0"/>
      <w:divBdr>
        <w:top w:val="none" w:sz="0" w:space="0" w:color="auto"/>
        <w:left w:val="none" w:sz="0" w:space="0" w:color="auto"/>
        <w:bottom w:val="none" w:sz="0" w:space="0" w:color="auto"/>
        <w:right w:val="none" w:sz="0" w:space="0" w:color="auto"/>
      </w:divBdr>
    </w:div>
    <w:div w:id="1565097983">
      <w:bodyDiv w:val="1"/>
      <w:marLeft w:val="0"/>
      <w:marRight w:val="0"/>
      <w:marTop w:val="0"/>
      <w:marBottom w:val="0"/>
      <w:divBdr>
        <w:top w:val="none" w:sz="0" w:space="0" w:color="auto"/>
        <w:left w:val="none" w:sz="0" w:space="0" w:color="auto"/>
        <w:bottom w:val="none" w:sz="0" w:space="0" w:color="auto"/>
        <w:right w:val="none" w:sz="0" w:space="0" w:color="auto"/>
      </w:divBdr>
    </w:div>
    <w:div w:id="1579711665">
      <w:bodyDiv w:val="1"/>
      <w:marLeft w:val="0"/>
      <w:marRight w:val="0"/>
      <w:marTop w:val="0"/>
      <w:marBottom w:val="0"/>
      <w:divBdr>
        <w:top w:val="none" w:sz="0" w:space="0" w:color="auto"/>
        <w:left w:val="none" w:sz="0" w:space="0" w:color="auto"/>
        <w:bottom w:val="none" w:sz="0" w:space="0" w:color="auto"/>
        <w:right w:val="none" w:sz="0" w:space="0" w:color="auto"/>
      </w:divBdr>
    </w:div>
    <w:div w:id="1589538947">
      <w:bodyDiv w:val="1"/>
      <w:marLeft w:val="0"/>
      <w:marRight w:val="0"/>
      <w:marTop w:val="0"/>
      <w:marBottom w:val="0"/>
      <w:divBdr>
        <w:top w:val="none" w:sz="0" w:space="0" w:color="auto"/>
        <w:left w:val="none" w:sz="0" w:space="0" w:color="auto"/>
        <w:bottom w:val="none" w:sz="0" w:space="0" w:color="auto"/>
        <w:right w:val="none" w:sz="0" w:space="0" w:color="auto"/>
      </w:divBdr>
    </w:div>
    <w:div w:id="1600673019">
      <w:bodyDiv w:val="1"/>
      <w:marLeft w:val="0"/>
      <w:marRight w:val="0"/>
      <w:marTop w:val="0"/>
      <w:marBottom w:val="0"/>
      <w:divBdr>
        <w:top w:val="none" w:sz="0" w:space="0" w:color="auto"/>
        <w:left w:val="none" w:sz="0" w:space="0" w:color="auto"/>
        <w:bottom w:val="none" w:sz="0" w:space="0" w:color="auto"/>
        <w:right w:val="none" w:sz="0" w:space="0" w:color="auto"/>
      </w:divBdr>
    </w:div>
    <w:div w:id="1601915103">
      <w:bodyDiv w:val="1"/>
      <w:marLeft w:val="0"/>
      <w:marRight w:val="0"/>
      <w:marTop w:val="0"/>
      <w:marBottom w:val="0"/>
      <w:divBdr>
        <w:top w:val="none" w:sz="0" w:space="0" w:color="auto"/>
        <w:left w:val="none" w:sz="0" w:space="0" w:color="auto"/>
        <w:bottom w:val="none" w:sz="0" w:space="0" w:color="auto"/>
        <w:right w:val="none" w:sz="0" w:space="0" w:color="auto"/>
      </w:divBdr>
    </w:div>
    <w:div w:id="1607153765">
      <w:bodyDiv w:val="1"/>
      <w:marLeft w:val="0"/>
      <w:marRight w:val="0"/>
      <w:marTop w:val="0"/>
      <w:marBottom w:val="0"/>
      <w:divBdr>
        <w:top w:val="none" w:sz="0" w:space="0" w:color="auto"/>
        <w:left w:val="none" w:sz="0" w:space="0" w:color="auto"/>
        <w:bottom w:val="none" w:sz="0" w:space="0" w:color="auto"/>
        <w:right w:val="none" w:sz="0" w:space="0" w:color="auto"/>
      </w:divBdr>
    </w:div>
    <w:div w:id="1616327418">
      <w:bodyDiv w:val="1"/>
      <w:marLeft w:val="0"/>
      <w:marRight w:val="0"/>
      <w:marTop w:val="0"/>
      <w:marBottom w:val="0"/>
      <w:divBdr>
        <w:top w:val="none" w:sz="0" w:space="0" w:color="auto"/>
        <w:left w:val="none" w:sz="0" w:space="0" w:color="auto"/>
        <w:bottom w:val="none" w:sz="0" w:space="0" w:color="auto"/>
        <w:right w:val="none" w:sz="0" w:space="0" w:color="auto"/>
      </w:divBdr>
    </w:div>
    <w:div w:id="1696298789">
      <w:bodyDiv w:val="1"/>
      <w:marLeft w:val="0"/>
      <w:marRight w:val="0"/>
      <w:marTop w:val="0"/>
      <w:marBottom w:val="0"/>
      <w:divBdr>
        <w:top w:val="none" w:sz="0" w:space="0" w:color="auto"/>
        <w:left w:val="none" w:sz="0" w:space="0" w:color="auto"/>
        <w:bottom w:val="none" w:sz="0" w:space="0" w:color="auto"/>
        <w:right w:val="none" w:sz="0" w:space="0" w:color="auto"/>
      </w:divBdr>
    </w:div>
    <w:div w:id="1709452521">
      <w:bodyDiv w:val="1"/>
      <w:marLeft w:val="0"/>
      <w:marRight w:val="0"/>
      <w:marTop w:val="0"/>
      <w:marBottom w:val="0"/>
      <w:divBdr>
        <w:top w:val="none" w:sz="0" w:space="0" w:color="auto"/>
        <w:left w:val="none" w:sz="0" w:space="0" w:color="auto"/>
        <w:bottom w:val="none" w:sz="0" w:space="0" w:color="auto"/>
        <w:right w:val="none" w:sz="0" w:space="0" w:color="auto"/>
      </w:divBdr>
    </w:div>
    <w:div w:id="1713075375">
      <w:bodyDiv w:val="1"/>
      <w:marLeft w:val="0"/>
      <w:marRight w:val="0"/>
      <w:marTop w:val="0"/>
      <w:marBottom w:val="0"/>
      <w:divBdr>
        <w:top w:val="none" w:sz="0" w:space="0" w:color="auto"/>
        <w:left w:val="none" w:sz="0" w:space="0" w:color="auto"/>
        <w:bottom w:val="none" w:sz="0" w:space="0" w:color="auto"/>
        <w:right w:val="none" w:sz="0" w:space="0" w:color="auto"/>
      </w:divBdr>
    </w:div>
    <w:div w:id="1725980570">
      <w:bodyDiv w:val="1"/>
      <w:marLeft w:val="0"/>
      <w:marRight w:val="0"/>
      <w:marTop w:val="0"/>
      <w:marBottom w:val="0"/>
      <w:divBdr>
        <w:top w:val="none" w:sz="0" w:space="0" w:color="auto"/>
        <w:left w:val="none" w:sz="0" w:space="0" w:color="auto"/>
        <w:bottom w:val="none" w:sz="0" w:space="0" w:color="auto"/>
        <w:right w:val="none" w:sz="0" w:space="0" w:color="auto"/>
      </w:divBdr>
    </w:div>
    <w:div w:id="1743213564">
      <w:bodyDiv w:val="1"/>
      <w:marLeft w:val="0"/>
      <w:marRight w:val="0"/>
      <w:marTop w:val="0"/>
      <w:marBottom w:val="0"/>
      <w:divBdr>
        <w:top w:val="none" w:sz="0" w:space="0" w:color="auto"/>
        <w:left w:val="none" w:sz="0" w:space="0" w:color="auto"/>
        <w:bottom w:val="none" w:sz="0" w:space="0" w:color="auto"/>
        <w:right w:val="none" w:sz="0" w:space="0" w:color="auto"/>
      </w:divBdr>
    </w:div>
    <w:div w:id="1751461683">
      <w:bodyDiv w:val="1"/>
      <w:marLeft w:val="0"/>
      <w:marRight w:val="0"/>
      <w:marTop w:val="0"/>
      <w:marBottom w:val="0"/>
      <w:divBdr>
        <w:top w:val="none" w:sz="0" w:space="0" w:color="auto"/>
        <w:left w:val="none" w:sz="0" w:space="0" w:color="auto"/>
        <w:bottom w:val="none" w:sz="0" w:space="0" w:color="auto"/>
        <w:right w:val="none" w:sz="0" w:space="0" w:color="auto"/>
      </w:divBdr>
    </w:div>
    <w:div w:id="1766607180">
      <w:bodyDiv w:val="1"/>
      <w:marLeft w:val="0"/>
      <w:marRight w:val="0"/>
      <w:marTop w:val="0"/>
      <w:marBottom w:val="0"/>
      <w:divBdr>
        <w:top w:val="none" w:sz="0" w:space="0" w:color="auto"/>
        <w:left w:val="none" w:sz="0" w:space="0" w:color="auto"/>
        <w:bottom w:val="none" w:sz="0" w:space="0" w:color="auto"/>
        <w:right w:val="none" w:sz="0" w:space="0" w:color="auto"/>
      </w:divBdr>
    </w:div>
    <w:div w:id="1799452396">
      <w:bodyDiv w:val="1"/>
      <w:marLeft w:val="0"/>
      <w:marRight w:val="0"/>
      <w:marTop w:val="0"/>
      <w:marBottom w:val="0"/>
      <w:divBdr>
        <w:top w:val="none" w:sz="0" w:space="0" w:color="auto"/>
        <w:left w:val="none" w:sz="0" w:space="0" w:color="auto"/>
        <w:bottom w:val="none" w:sz="0" w:space="0" w:color="auto"/>
        <w:right w:val="none" w:sz="0" w:space="0" w:color="auto"/>
      </w:divBdr>
    </w:div>
    <w:div w:id="1830558423">
      <w:bodyDiv w:val="1"/>
      <w:marLeft w:val="0"/>
      <w:marRight w:val="0"/>
      <w:marTop w:val="0"/>
      <w:marBottom w:val="0"/>
      <w:divBdr>
        <w:top w:val="none" w:sz="0" w:space="0" w:color="auto"/>
        <w:left w:val="none" w:sz="0" w:space="0" w:color="auto"/>
        <w:bottom w:val="none" w:sz="0" w:space="0" w:color="auto"/>
        <w:right w:val="none" w:sz="0" w:space="0" w:color="auto"/>
      </w:divBdr>
    </w:div>
    <w:div w:id="1835875112">
      <w:bodyDiv w:val="1"/>
      <w:marLeft w:val="0"/>
      <w:marRight w:val="0"/>
      <w:marTop w:val="0"/>
      <w:marBottom w:val="0"/>
      <w:divBdr>
        <w:top w:val="none" w:sz="0" w:space="0" w:color="auto"/>
        <w:left w:val="none" w:sz="0" w:space="0" w:color="auto"/>
        <w:bottom w:val="none" w:sz="0" w:space="0" w:color="auto"/>
        <w:right w:val="none" w:sz="0" w:space="0" w:color="auto"/>
      </w:divBdr>
    </w:div>
    <w:div w:id="1879657698">
      <w:bodyDiv w:val="1"/>
      <w:marLeft w:val="0"/>
      <w:marRight w:val="0"/>
      <w:marTop w:val="0"/>
      <w:marBottom w:val="0"/>
      <w:divBdr>
        <w:top w:val="none" w:sz="0" w:space="0" w:color="auto"/>
        <w:left w:val="none" w:sz="0" w:space="0" w:color="auto"/>
        <w:bottom w:val="none" w:sz="0" w:space="0" w:color="auto"/>
        <w:right w:val="none" w:sz="0" w:space="0" w:color="auto"/>
      </w:divBdr>
    </w:div>
    <w:div w:id="1897086894">
      <w:bodyDiv w:val="1"/>
      <w:marLeft w:val="0"/>
      <w:marRight w:val="0"/>
      <w:marTop w:val="0"/>
      <w:marBottom w:val="0"/>
      <w:divBdr>
        <w:top w:val="none" w:sz="0" w:space="0" w:color="auto"/>
        <w:left w:val="none" w:sz="0" w:space="0" w:color="auto"/>
        <w:bottom w:val="none" w:sz="0" w:space="0" w:color="auto"/>
        <w:right w:val="none" w:sz="0" w:space="0" w:color="auto"/>
      </w:divBdr>
    </w:div>
    <w:div w:id="1944721918">
      <w:bodyDiv w:val="1"/>
      <w:marLeft w:val="0"/>
      <w:marRight w:val="0"/>
      <w:marTop w:val="0"/>
      <w:marBottom w:val="0"/>
      <w:divBdr>
        <w:top w:val="none" w:sz="0" w:space="0" w:color="auto"/>
        <w:left w:val="none" w:sz="0" w:space="0" w:color="auto"/>
        <w:bottom w:val="none" w:sz="0" w:space="0" w:color="auto"/>
        <w:right w:val="none" w:sz="0" w:space="0" w:color="auto"/>
      </w:divBdr>
    </w:div>
    <w:div w:id="1966496487">
      <w:bodyDiv w:val="1"/>
      <w:marLeft w:val="0"/>
      <w:marRight w:val="0"/>
      <w:marTop w:val="0"/>
      <w:marBottom w:val="0"/>
      <w:divBdr>
        <w:top w:val="none" w:sz="0" w:space="0" w:color="auto"/>
        <w:left w:val="none" w:sz="0" w:space="0" w:color="auto"/>
        <w:bottom w:val="none" w:sz="0" w:space="0" w:color="auto"/>
        <w:right w:val="none" w:sz="0" w:space="0" w:color="auto"/>
      </w:divBdr>
    </w:div>
    <w:div w:id="1994140164">
      <w:bodyDiv w:val="1"/>
      <w:marLeft w:val="0"/>
      <w:marRight w:val="0"/>
      <w:marTop w:val="0"/>
      <w:marBottom w:val="0"/>
      <w:divBdr>
        <w:top w:val="none" w:sz="0" w:space="0" w:color="auto"/>
        <w:left w:val="none" w:sz="0" w:space="0" w:color="auto"/>
        <w:bottom w:val="none" w:sz="0" w:space="0" w:color="auto"/>
        <w:right w:val="none" w:sz="0" w:space="0" w:color="auto"/>
      </w:divBdr>
    </w:div>
    <w:div w:id="2000423953">
      <w:bodyDiv w:val="1"/>
      <w:marLeft w:val="0"/>
      <w:marRight w:val="0"/>
      <w:marTop w:val="0"/>
      <w:marBottom w:val="0"/>
      <w:divBdr>
        <w:top w:val="none" w:sz="0" w:space="0" w:color="auto"/>
        <w:left w:val="none" w:sz="0" w:space="0" w:color="auto"/>
        <w:bottom w:val="none" w:sz="0" w:space="0" w:color="auto"/>
        <w:right w:val="none" w:sz="0" w:space="0" w:color="auto"/>
      </w:divBdr>
    </w:div>
    <w:div w:id="2028679661">
      <w:bodyDiv w:val="1"/>
      <w:marLeft w:val="0"/>
      <w:marRight w:val="0"/>
      <w:marTop w:val="0"/>
      <w:marBottom w:val="0"/>
      <w:divBdr>
        <w:top w:val="none" w:sz="0" w:space="0" w:color="auto"/>
        <w:left w:val="none" w:sz="0" w:space="0" w:color="auto"/>
        <w:bottom w:val="none" w:sz="0" w:space="0" w:color="auto"/>
        <w:right w:val="none" w:sz="0" w:space="0" w:color="auto"/>
      </w:divBdr>
    </w:div>
    <w:div w:id="2042515934">
      <w:bodyDiv w:val="1"/>
      <w:marLeft w:val="0"/>
      <w:marRight w:val="0"/>
      <w:marTop w:val="0"/>
      <w:marBottom w:val="0"/>
      <w:divBdr>
        <w:top w:val="none" w:sz="0" w:space="0" w:color="auto"/>
        <w:left w:val="none" w:sz="0" w:space="0" w:color="auto"/>
        <w:bottom w:val="none" w:sz="0" w:space="0" w:color="auto"/>
        <w:right w:val="none" w:sz="0" w:space="0" w:color="auto"/>
      </w:divBdr>
    </w:div>
    <w:div w:id="2047363691">
      <w:bodyDiv w:val="1"/>
      <w:marLeft w:val="0"/>
      <w:marRight w:val="0"/>
      <w:marTop w:val="0"/>
      <w:marBottom w:val="0"/>
      <w:divBdr>
        <w:top w:val="none" w:sz="0" w:space="0" w:color="auto"/>
        <w:left w:val="none" w:sz="0" w:space="0" w:color="auto"/>
        <w:bottom w:val="none" w:sz="0" w:space="0" w:color="auto"/>
        <w:right w:val="none" w:sz="0" w:space="0" w:color="auto"/>
      </w:divBdr>
    </w:div>
    <w:div w:id="2071806715">
      <w:bodyDiv w:val="1"/>
      <w:marLeft w:val="0"/>
      <w:marRight w:val="0"/>
      <w:marTop w:val="0"/>
      <w:marBottom w:val="0"/>
      <w:divBdr>
        <w:top w:val="none" w:sz="0" w:space="0" w:color="auto"/>
        <w:left w:val="none" w:sz="0" w:space="0" w:color="auto"/>
        <w:bottom w:val="none" w:sz="0" w:space="0" w:color="auto"/>
        <w:right w:val="none" w:sz="0" w:space="0" w:color="auto"/>
      </w:divBdr>
    </w:div>
    <w:div w:id="2081126208">
      <w:bodyDiv w:val="1"/>
      <w:marLeft w:val="0"/>
      <w:marRight w:val="0"/>
      <w:marTop w:val="0"/>
      <w:marBottom w:val="0"/>
      <w:divBdr>
        <w:top w:val="none" w:sz="0" w:space="0" w:color="auto"/>
        <w:left w:val="none" w:sz="0" w:space="0" w:color="auto"/>
        <w:bottom w:val="none" w:sz="0" w:space="0" w:color="auto"/>
        <w:right w:val="none" w:sz="0" w:space="0" w:color="auto"/>
      </w:divBdr>
    </w:div>
    <w:div w:id="2093575454">
      <w:bodyDiv w:val="1"/>
      <w:marLeft w:val="0"/>
      <w:marRight w:val="0"/>
      <w:marTop w:val="0"/>
      <w:marBottom w:val="0"/>
      <w:divBdr>
        <w:top w:val="none" w:sz="0" w:space="0" w:color="auto"/>
        <w:left w:val="none" w:sz="0" w:space="0" w:color="auto"/>
        <w:bottom w:val="none" w:sz="0" w:space="0" w:color="auto"/>
        <w:right w:val="none" w:sz="0" w:space="0" w:color="auto"/>
      </w:divBdr>
    </w:div>
    <w:div w:id="2102069448">
      <w:bodyDiv w:val="1"/>
      <w:marLeft w:val="0"/>
      <w:marRight w:val="0"/>
      <w:marTop w:val="0"/>
      <w:marBottom w:val="0"/>
      <w:divBdr>
        <w:top w:val="none" w:sz="0" w:space="0" w:color="auto"/>
        <w:left w:val="none" w:sz="0" w:space="0" w:color="auto"/>
        <w:bottom w:val="none" w:sz="0" w:space="0" w:color="auto"/>
        <w:right w:val="none" w:sz="0" w:space="0" w:color="auto"/>
      </w:divBdr>
    </w:div>
    <w:div w:id="2108233418">
      <w:bodyDiv w:val="1"/>
      <w:marLeft w:val="0"/>
      <w:marRight w:val="0"/>
      <w:marTop w:val="0"/>
      <w:marBottom w:val="0"/>
      <w:divBdr>
        <w:top w:val="none" w:sz="0" w:space="0" w:color="auto"/>
        <w:left w:val="none" w:sz="0" w:space="0" w:color="auto"/>
        <w:bottom w:val="none" w:sz="0" w:space="0" w:color="auto"/>
        <w:right w:val="none" w:sz="0" w:space="0" w:color="auto"/>
      </w:divBdr>
    </w:div>
    <w:div w:id="2125031135">
      <w:bodyDiv w:val="1"/>
      <w:marLeft w:val="0"/>
      <w:marRight w:val="0"/>
      <w:marTop w:val="0"/>
      <w:marBottom w:val="0"/>
      <w:divBdr>
        <w:top w:val="none" w:sz="0" w:space="0" w:color="auto"/>
        <w:left w:val="none" w:sz="0" w:space="0" w:color="auto"/>
        <w:bottom w:val="none" w:sz="0" w:space="0" w:color="auto"/>
        <w:right w:val="none" w:sz="0" w:space="0" w:color="auto"/>
      </w:divBdr>
    </w:div>
    <w:div w:id="2132476008">
      <w:bodyDiv w:val="1"/>
      <w:marLeft w:val="0"/>
      <w:marRight w:val="0"/>
      <w:marTop w:val="0"/>
      <w:marBottom w:val="0"/>
      <w:divBdr>
        <w:top w:val="none" w:sz="0" w:space="0" w:color="auto"/>
        <w:left w:val="none" w:sz="0" w:space="0" w:color="auto"/>
        <w:bottom w:val="none" w:sz="0" w:space="0" w:color="auto"/>
        <w:right w:val="none" w:sz="0" w:space="0" w:color="auto"/>
      </w:divBdr>
    </w:div>
    <w:div w:id="214141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Emendas/emc/emc19.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dra.ibge.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videncia.gov.br/2019/01/previdencia-social-teve-deficit-de-r-1952-bilhoes-em-20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zenda.gov.br/noticias/2018/janeiro/previdencia-social-fecha-2017-com-deficit-de-r-182-4-bilhoes" TargetMode="External"/><Relationship Id="rId4" Type="http://schemas.openxmlformats.org/officeDocument/2006/relationships/settings" Target="settings.xml"/><Relationship Id="rId9" Type="http://schemas.openxmlformats.org/officeDocument/2006/relationships/hyperlink" Target="http://www.previdencia.gov.br/acesso-a-informacao/institucional/historico/"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C761F-2C7E-45BA-BD68-80EFE3AD3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7275</TotalTime>
  <Pages>20</Pages>
  <Words>8768</Words>
  <Characters>47349</Characters>
  <Application>Microsoft Office Word</Application>
  <DocSecurity>0</DocSecurity>
  <Lines>394</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Victor Antunes Lopes</dc:creator>
  <cp:keywords/>
  <dc:description/>
  <cp:lastModifiedBy>João Victor Antunes Lopes</cp:lastModifiedBy>
  <cp:revision>47</cp:revision>
  <cp:lastPrinted>2021-03-10T00:05:00Z</cp:lastPrinted>
  <dcterms:created xsi:type="dcterms:W3CDTF">2021-02-22T23:56:00Z</dcterms:created>
  <dcterms:modified xsi:type="dcterms:W3CDTF">2021-07-23T13:51:00Z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http://www.zotero.org/styles/associacao-brasileira-de-normas-tecnicas</vt:lpwstr>
  </property>
  <property fmtid="{D5CDD505-2E9C-101B-9397-08002B2CF9AE}" pid="7" name="Mendeley Recent Style Name 2_1">
    <vt:lpwstr>Associação Brasileira de Normas Técnicas (Portuguese - Brazil)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eb33a6f2-8f50-3b90-b14d-c355cfa4efa6</vt:lpwstr>
  </property>
  <property fmtid="{D5CDD505-2E9C-101B-9397-08002B2CF9AE}" pid="24" name="Mendeley Citation Style_1">
    <vt:lpwstr>http://www.zotero.org/styles/associacao-brasileira-de-normas-tecnicas</vt:lpwstr>
  </property>
</Properties>
</file>