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6E47933A" w:rsidR="00516DC8" w:rsidRPr="007A5D25" w:rsidRDefault="002F205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Eixo Temático: </w:t>
      </w:r>
      <w:r w:rsidR="004D6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Mostra de Monitoria</w:t>
      </w:r>
    </w:p>
    <w:p w14:paraId="63B07E81" w14:textId="77777777" w:rsidR="00516DC8" w:rsidRDefault="00516DC8" w:rsidP="00BC1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69327D" w14:textId="1077C0A3" w:rsidR="004D67CC" w:rsidRDefault="00BC1E7D" w:rsidP="004D6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E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MONITORIA DE HISTOLOGIA ASSISTIDA POR </w:t>
      </w:r>
      <w:r w:rsidR="00192DAC" w:rsidRPr="00192D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INTELIGÊNCIA ARTIFICIAL</w:t>
      </w:r>
      <w:r w:rsidR="00192DAC" w:rsidRPr="00BC1E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BC1E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PERSPECTIVAS FUTURAS NA EDUCAÇÃO MÉDICA</w:t>
      </w:r>
    </w:p>
    <w:p w14:paraId="4A7206DA" w14:textId="77777777" w:rsidR="00BC1E7D" w:rsidRDefault="00BC1E7D" w:rsidP="004D6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D72335" w14:textId="76AFB353" w:rsidR="00516DC8" w:rsidRPr="003805B4" w:rsidRDefault="004D67C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0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Pedro José </w:t>
      </w:r>
      <w:proofErr w:type="spellStart"/>
      <w:r w:rsidRPr="00380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Targino</w:t>
      </w:r>
      <w:proofErr w:type="spellEnd"/>
      <w:r w:rsidRPr="00380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Ribeiro</w:t>
      </w:r>
    </w:p>
    <w:p w14:paraId="5F7B75E3" w14:textId="0396A016" w:rsidR="004D67CC" w:rsidRPr="003805B4" w:rsidRDefault="004D67CC" w:rsidP="004D6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Estudante do curso de Medicina. Centro Universitário INTA (UNINTA), ITAPIPOCA-CE.</w:t>
      </w:r>
    </w:p>
    <w:p w14:paraId="448815E1" w14:textId="06FB7CDE" w:rsidR="002F2053" w:rsidRPr="003805B4" w:rsidRDefault="003805B4" w:rsidP="004D67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</w:t>
      </w:r>
      <w:r w:rsidR="002F2053" w:rsidRPr="0038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C20501" w:rsidRPr="0038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targino9@gmail.com</w:t>
      </w:r>
    </w:p>
    <w:p w14:paraId="5CBB452E" w14:textId="77777777" w:rsidR="00BC1E7D" w:rsidRDefault="00BC1E7D" w:rsidP="00BC1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80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Ana Karla Neiva Magno</w:t>
      </w:r>
    </w:p>
    <w:p w14:paraId="1759EF9F" w14:textId="77777777" w:rsidR="00BC1E7D" w:rsidRDefault="00BC1E7D" w:rsidP="00BC1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Estudante do curso de Medicina. Centro Universitário INTA (UNINTA), ITAPIPOCA-CE.</w:t>
      </w:r>
    </w:p>
    <w:p w14:paraId="6DBE8D8D" w14:textId="72B3B18B" w:rsidR="00291083" w:rsidRPr="00291083" w:rsidRDefault="00291083" w:rsidP="00BC1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10D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E-mail: anakarlamagno1@gmail.com</w:t>
      </w:r>
    </w:p>
    <w:p w14:paraId="3C870B2C" w14:textId="77777777" w:rsidR="00FC2823" w:rsidRPr="00FC2823" w:rsidRDefault="00FC2823" w:rsidP="003C3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C28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Evilene</w:t>
      </w:r>
      <w:proofErr w:type="spellEnd"/>
      <w:r w:rsidRPr="00FC28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Santos Bastos Nascimento </w:t>
      </w:r>
    </w:p>
    <w:p w14:paraId="0FEA98C3" w14:textId="2536A5E5" w:rsidR="003C30B7" w:rsidRPr="00FC2823" w:rsidRDefault="003C30B7" w:rsidP="003C3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Estudante do curso de Medicina. Centro Universitário INTA (UNINTA), ITAPIPOCA-CE.</w:t>
      </w:r>
    </w:p>
    <w:p w14:paraId="1E0E82BD" w14:textId="3E2945E5" w:rsidR="002F2053" w:rsidRPr="003805B4" w:rsidRDefault="003805B4" w:rsidP="003C3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</w:t>
      </w:r>
      <w:r w:rsidR="002F2053" w:rsidRPr="00F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FC2823" w:rsidRPr="00FC2823">
        <w:t xml:space="preserve"> </w:t>
      </w:r>
      <w:r w:rsidR="00FC2823" w:rsidRPr="00FC28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evilene.santos@hotmail.com</w:t>
      </w:r>
    </w:p>
    <w:p w14:paraId="588C0D64" w14:textId="796FFD2F" w:rsidR="003C30B7" w:rsidRPr="00300AC0" w:rsidRDefault="002F2053" w:rsidP="00BC1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A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Lívia Correia de Magalhães </w:t>
      </w:r>
    </w:p>
    <w:p w14:paraId="34A4420D" w14:textId="729A4990" w:rsidR="003C30B7" w:rsidRPr="003805B4" w:rsidRDefault="003C30B7" w:rsidP="003C3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Professora do curso de Medicina. Centro Universitário INTA (UNINTA), ITAPIPOCA-CE.</w:t>
      </w:r>
    </w:p>
    <w:p w14:paraId="2405085C" w14:textId="44068A7D" w:rsidR="002F2053" w:rsidRPr="003805B4" w:rsidRDefault="003805B4" w:rsidP="003C3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</w:t>
      </w:r>
      <w:r w:rsidR="002F2053" w:rsidRPr="0038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291083" w:rsidRPr="00291083">
        <w:t xml:space="preserve"> </w:t>
      </w:r>
      <w:r w:rsidR="00291083" w:rsidRPr="00291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livia.magalhaes@uninta.edu.br</w:t>
      </w:r>
    </w:p>
    <w:p w14:paraId="61F25543" w14:textId="2AE6B9EA" w:rsidR="003C30B7" w:rsidRPr="00300AC0" w:rsidRDefault="002F2053" w:rsidP="00BC1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A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Marília de Holanda Cavalcanti Maciel</w:t>
      </w:r>
    </w:p>
    <w:p w14:paraId="05B7EEB9" w14:textId="25A08C6E" w:rsidR="003C30B7" w:rsidRPr="003805B4" w:rsidRDefault="003C30B7" w:rsidP="003C3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Professora do curso de Medicina. Centro Universitário INTA (UNINTA), ITAPIPOCA-CE.</w:t>
      </w:r>
    </w:p>
    <w:p w14:paraId="1B382C7C" w14:textId="251408C6" w:rsidR="002F2053" w:rsidRPr="003805B4" w:rsidRDefault="002F2053" w:rsidP="003C3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380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Email: marilia.holanda@uninta.edu.br</w:t>
      </w:r>
    </w:p>
    <w:p w14:paraId="2F900827" w14:textId="77777777" w:rsidR="00516DC8" w:rsidRPr="00300AC0" w:rsidRDefault="00516DC8" w:rsidP="003C3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B8D240E" w14:textId="0EFE0C9F" w:rsidR="00516DC8" w:rsidRPr="007A5D25" w:rsidRDefault="002F205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  <w:r w:rsidR="006C57A6" w:rsidRPr="004D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C57A6" w:rsidRPr="004D6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tecnologia tem desempenhado um papel </w:t>
      </w:r>
      <w:r w:rsidR="00651EF2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importante</w:t>
      </w:r>
      <w:r w:rsidR="00651EF2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evolução dos métodos de ensino em diversas disciplinas, especialmente na medicina. A </w:t>
      </w:r>
      <w:r w:rsidR="00651EF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651EF2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>istologia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fundamental para a compreensão da microestrutura dos tecidos, enfrenta desafios significativos em termos de ensino prático, dada a complexidade de suas estruturas e a necessidade de interpretação detalhada. </w:t>
      </w:r>
      <w:r w:rsidR="00651EF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incorporação de inteligência artificial (IA) no processo educacional emergiu como uma solução promissora, transformando as práticas convencionais de monitoria e proporcionando uma experiência enriquecedora tanto para estudantes quanto para monitores. </w:t>
      </w:r>
      <w:r w:rsidRPr="006C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</w:t>
      </w:r>
      <w:r w:rsidR="006C57A6" w:rsidRPr="006C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3DB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nalisar a eficácia da IA na melhoria da compreensão dos </w:t>
      </w:r>
      <w:r w:rsidR="004E3DB9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</w:t>
      </w:r>
      <w:r w:rsidR="004E3DB9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conceitos histológicos complexos e na facilitação das </w:t>
      </w:r>
      <w:r w:rsid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atividades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ensino para os monitores. </w:t>
      </w:r>
      <w:r w:rsidRPr="006C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Metodologia</w:t>
      </w:r>
      <w:r w:rsidR="006C57A6" w:rsidRPr="006C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 relato de experiência na perspectiva de um monitor de histologia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 participação de</w:t>
      </w:r>
      <w:r w:rsid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DF9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</w:t>
      </w:r>
      <w:r w:rsidR="008B4DF9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>o curso de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medicina </w:t>
      </w:r>
      <w:r w:rsidR="008B4DF9" w:rsidRPr="00D5457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do Centro Universitário Inta -</w:t>
      </w:r>
      <w:r w:rsidR="008B4DF9" w:rsidRPr="00D54572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4DF9" w:rsidRPr="00D54572">
        <w:rPr>
          <w:rStyle w:val="bumpedfont15"/>
          <w:rFonts w:ascii="Times New Roman" w:eastAsia="Times New Roman" w:hAnsi="Times New Roman" w:cs="Times New Roman"/>
          <w:color w:val="000000"/>
          <w:sz w:val="24"/>
          <w:szCs w:val="24"/>
        </w:rPr>
        <w:t>UNINTA, Campus Itapipoca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monitores </w:t>
      </w:r>
      <w:r w:rsid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>utilizaram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5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="003815C0" w:rsidRPr="0038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BioAtlas</w:t>
      </w:r>
      <w:proofErr w:type="spellEnd"/>
      <w:r w:rsidR="003815C0" w:rsidRPr="0038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 Medical Harbour</w:t>
      </w:r>
      <w:r w:rsidR="00610D10" w:rsidRPr="003815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®</w:t>
      </w:r>
      <w:r w:rsidR="006C57A6" w:rsidRPr="00381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baseados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IA, que incluíam ferramentas de análise de imagem e sistemas de resposta interativa</w:t>
      </w:r>
      <w:r w:rsid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criar atividades de fixação para os alunos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0501" w:rsidRPr="00C20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Inicialmente, foram conduzidas aulas expositivas e práticas no </w:t>
      </w:r>
      <w:r w:rsidR="00476108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C20501" w:rsidRPr="00C20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aboratório de </w:t>
      </w:r>
      <w:r w:rsidR="0047610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C20501" w:rsidRPr="00C20501">
        <w:rPr>
          <w:rFonts w:ascii="Times New Roman" w:eastAsia="Times New Roman" w:hAnsi="Times New Roman" w:cs="Times New Roman"/>
          <w:color w:val="000000"/>
          <w:sz w:val="24"/>
          <w:szCs w:val="24"/>
        </w:rPr>
        <w:t>isto</w:t>
      </w:r>
      <w:r w:rsidR="00610D10">
        <w:rPr>
          <w:rFonts w:ascii="Times New Roman" w:eastAsia="Times New Roman" w:hAnsi="Times New Roman" w:cs="Times New Roman"/>
          <w:color w:val="000000"/>
          <w:sz w:val="24"/>
          <w:szCs w:val="24"/>
        </w:rPr>
        <w:t>logia</w:t>
      </w:r>
      <w:r w:rsidR="00C20501" w:rsidRPr="00C20501">
        <w:rPr>
          <w:rFonts w:ascii="Times New Roman" w:eastAsia="Times New Roman" w:hAnsi="Times New Roman" w:cs="Times New Roman"/>
          <w:color w:val="000000"/>
          <w:sz w:val="24"/>
          <w:szCs w:val="24"/>
        </w:rPr>
        <w:t>. Após essa</w:t>
      </w:r>
      <w:r w:rsidR="00291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aula de</w:t>
      </w:r>
      <w:r w:rsidR="00C20501" w:rsidRPr="00C20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revisão, em um segundo momento, lâminas histológicas interativas foram projetadas nas telas. Antes de cada sessão, os monitores questionavam os alunos sobre a lâmina em estudo. Em seguida, com cliques na interface do software, áreas específicas eram coradas e destacadas, facilitando significativamente a compreensão e interpretação das lâminas. Durante as atividades, os alunos foram observados para avaliar sua participação. Ao final das práticas de monitoria, solicitou-se feedback aos estudantes e os monitores se reuniram para discutir a experiência, focando nos pontos positivos e negativos. A análise se concentrou na facilidade de uso das ferramentas de IA, na clareza dos conteúdos abordados e na eficiência das sessões de monitoria.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 w:rsidR="006C57A6" w:rsidRPr="006C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CA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B4CA5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tem um impacto positivo na monitoria de </w:t>
      </w:r>
      <w:r w:rsidR="00FC01E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FC01E2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>istologia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sistemas de IA facilitaram a identificação e interpretação de estruturas histológicas, permitindo aos </w:t>
      </w:r>
      <w:r w:rsidR="00FC01E2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</w:t>
      </w:r>
      <w:r w:rsidR="00FC01E2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compreensão mais rápida e profunda. Além disso, as ferramentas de IA proporcionaram aos monitores uma maneira mais eficiente de preparar e personalizar o material didático, adaptando-se ao ritmo e às necessidades individuais dos </w:t>
      </w:r>
      <w:r w:rsidR="00FC01E2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C01E2" w:rsidRPr="006C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="006C57A6" w:rsidRPr="006C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integração da IA nas sessões de monitoria de </w:t>
      </w:r>
      <w:r w:rsidR="003C123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3C1231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istologia 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demonstrou ser uma estratégia eficaz para melhorar o processo educacional em medicina. </w:t>
      </w:r>
      <w:r w:rsid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Acredita-se que 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continuação da implementação dessas tecnologias, acompanhada de estratégias de adaptação e treinamento </w:t>
      </w:r>
      <w:r w:rsid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sejam importantes </w:t>
      </w:r>
      <w:r w:rsidR="006C57A6" w:rsidRPr="006C5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maximizar seu potencial. </w:t>
      </w:r>
    </w:p>
    <w:p w14:paraId="50AD1310" w14:textId="7D0B591F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4D67CC" w:rsidRPr="004D67CC">
        <w:rPr>
          <w:rFonts w:ascii="Times New Roman" w:eastAsia="Times New Roman" w:hAnsi="Times New Roman" w:cs="Times New Roman"/>
          <w:color w:val="000000"/>
          <w:sz w:val="24"/>
          <w:szCs w:val="24"/>
        </w:rPr>
        <w:t>Monitoria; Ensino; Histologia.</w:t>
      </w: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781C8DDE" w14:textId="77777777" w:rsidR="00BC1E7D" w:rsidRDefault="00BC1E7D" w:rsidP="00BC1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E7D">
        <w:rPr>
          <w:rFonts w:ascii="Times New Roman" w:hAnsi="Times New Roman" w:cs="Times New Roman"/>
          <w:sz w:val="24"/>
          <w:szCs w:val="24"/>
          <w:shd w:val="clear" w:color="auto" w:fill="FFFFFF"/>
        </w:rPr>
        <w:t>GIRAFFA, L.; KHOLS-SANTOS, P. Inteligência Artificial e Educação: conceitos, aplicações e implicações no fazer docente. </w:t>
      </w:r>
      <w:r w:rsidRPr="00BC1E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Educação em Análise</w:t>
      </w:r>
      <w:r w:rsidRPr="00BC1E7D">
        <w:rPr>
          <w:rFonts w:ascii="Times New Roman" w:hAnsi="Times New Roman" w:cs="Times New Roman"/>
          <w:sz w:val="24"/>
          <w:szCs w:val="24"/>
          <w:shd w:val="clear" w:color="auto" w:fill="FFFFFF"/>
        </w:rPr>
        <w:t>, Londrina, v. 8, n. 1, p. 116–134, 2023. DOI: 10.5433/1984-7939.2023v8n1p116. Disponível em: https://ojs.uel.br/revistas/uel/index.php/educanalise/article/view/48127. Acesso em: 29 abr. 2024.</w:t>
      </w:r>
    </w:p>
    <w:p w14:paraId="7A7B669F" w14:textId="77777777" w:rsidR="00BC1E7D" w:rsidRDefault="00BC1E7D" w:rsidP="00BC1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OLIVEIRA, L. A. de .; DOS SANTOS, A. M.; MARTINS, R. C. G. .; OLIVEIRA, E. L. de . Inteligência artificial na educação: uma revisão integrativa da literatura. </w:t>
      </w:r>
      <w:proofErr w:type="spellStart"/>
      <w:r w:rsidRPr="00B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Peer</w:t>
      </w:r>
      <w:proofErr w:type="spellEnd"/>
      <w:r w:rsidRPr="00B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Review</w:t>
      </w:r>
      <w:r w:rsidRPr="00BC1E7D">
        <w:rPr>
          <w:rFonts w:ascii="Times New Roman" w:eastAsia="Times New Roman" w:hAnsi="Times New Roman" w:cs="Times New Roman"/>
          <w:color w:val="000000"/>
          <w:sz w:val="24"/>
          <w:szCs w:val="24"/>
        </w:rPr>
        <w:t>, [S. l.], v. 5, n. 24, p. 248–268, 2023. DOI: 10.53660/1369.prw2905. Disponível em: https://peerw.org/index.php/journals/article/view/1369. Acesso em: 29 abr. 2024.</w:t>
      </w:r>
    </w:p>
    <w:p w14:paraId="6B1CCE08" w14:textId="1D1D2552" w:rsidR="00BC1E7D" w:rsidRPr="00BC1E7D" w:rsidRDefault="00BC1E7D" w:rsidP="00BC1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E7D">
        <w:rPr>
          <w:rFonts w:ascii="Times New Roman" w:hAnsi="Times New Roman" w:cs="Times New Roman"/>
          <w:sz w:val="24"/>
          <w:szCs w:val="24"/>
        </w:rPr>
        <w:t>PICÃO, F. F.; GOMES, L. F.; ALVES, L.; BARPI,</w:t>
      </w:r>
      <w:r w:rsidR="00A05727">
        <w:rPr>
          <w:rFonts w:ascii="Times New Roman" w:hAnsi="Times New Roman" w:cs="Times New Roman"/>
          <w:sz w:val="24"/>
          <w:szCs w:val="24"/>
        </w:rPr>
        <w:t xml:space="preserve"> </w:t>
      </w:r>
      <w:r w:rsidRPr="00BC1E7D">
        <w:rPr>
          <w:rFonts w:ascii="Times New Roman" w:hAnsi="Times New Roman" w:cs="Times New Roman"/>
          <w:sz w:val="24"/>
          <w:szCs w:val="24"/>
        </w:rPr>
        <w:t>O</w:t>
      </w:r>
      <w:r w:rsidR="00A05727">
        <w:rPr>
          <w:rFonts w:ascii="Times New Roman" w:hAnsi="Times New Roman" w:cs="Times New Roman"/>
          <w:sz w:val="24"/>
          <w:szCs w:val="24"/>
        </w:rPr>
        <w:t>.</w:t>
      </w:r>
      <w:r w:rsidRPr="00BC1E7D">
        <w:rPr>
          <w:rFonts w:ascii="Times New Roman" w:hAnsi="Times New Roman" w:cs="Times New Roman"/>
          <w:sz w:val="24"/>
          <w:szCs w:val="24"/>
        </w:rPr>
        <w:t>; LUCCHETI,</w:t>
      </w:r>
      <w:r w:rsidR="00A05727">
        <w:rPr>
          <w:rFonts w:ascii="Times New Roman" w:hAnsi="Times New Roman" w:cs="Times New Roman"/>
          <w:sz w:val="24"/>
          <w:szCs w:val="24"/>
        </w:rPr>
        <w:t xml:space="preserve"> </w:t>
      </w:r>
      <w:r w:rsidRPr="00BC1E7D">
        <w:rPr>
          <w:rFonts w:ascii="Times New Roman" w:hAnsi="Times New Roman" w:cs="Times New Roman"/>
          <w:sz w:val="24"/>
          <w:szCs w:val="24"/>
        </w:rPr>
        <w:t>T. A. INTELIGÊNCIA ARTIFICIAL E EDUCAÇÃO: COMO A IA ESTÁ MUDANDO A MANEIRA COMO APRENDEMOS E ENSINAMOS. </w:t>
      </w:r>
      <w:r w:rsidRPr="00BC1E7D">
        <w:rPr>
          <w:rFonts w:ascii="Times New Roman" w:hAnsi="Times New Roman" w:cs="Times New Roman"/>
          <w:b/>
          <w:bCs/>
          <w:sz w:val="24"/>
          <w:szCs w:val="24"/>
        </w:rPr>
        <w:t xml:space="preserve">Revista Amor </w:t>
      </w:r>
      <w:proofErr w:type="spellStart"/>
      <w:r w:rsidRPr="00BC1E7D">
        <w:rPr>
          <w:rFonts w:ascii="Times New Roman" w:hAnsi="Times New Roman" w:cs="Times New Roman"/>
          <w:b/>
          <w:bCs/>
          <w:sz w:val="24"/>
          <w:szCs w:val="24"/>
        </w:rPr>
        <w:t>Mundi</w:t>
      </w:r>
      <w:proofErr w:type="spellEnd"/>
      <w:r w:rsidRPr="00BC1E7D">
        <w:rPr>
          <w:rFonts w:ascii="Times New Roman" w:hAnsi="Times New Roman" w:cs="Times New Roman"/>
          <w:sz w:val="24"/>
          <w:szCs w:val="24"/>
        </w:rPr>
        <w:t>, </w:t>
      </w:r>
      <w:r w:rsidRPr="00BC1E7D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BC1E7D">
        <w:rPr>
          <w:rFonts w:ascii="Times New Roman" w:hAnsi="Times New Roman" w:cs="Times New Roman"/>
          <w:sz w:val="24"/>
          <w:szCs w:val="24"/>
        </w:rPr>
        <w:t>, v. 4, n. 5, p. 197–201, 2023. DOI: 10.46550/amormundi.v4i5.254. Disponível em: https://journal.editorametrics.com.br/index.php/amormundi/article/view/254. Acesso em: 29 abr. 2024.</w:t>
      </w:r>
    </w:p>
    <w:p w14:paraId="4B18F4E1" w14:textId="022D6E92" w:rsidR="00BC1E7D" w:rsidRDefault="00BC1E7D" w:rsidP="00BC1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BC1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TAVARES, LA; MEIRA, MC; AMARAL, SF. Inteligência Artificial na Educação: Pesquisa / Inteligência Artificial na Educação: Pesquisa. </w:t>
      </w:r>
      <w:r w:rsidRPr="00BC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Brasileira de Desenvolvimento</w:t>
      </w:r>
      <w:r w:rsidRPr="00BC1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[S. l.] , v. 7, pág. 48699–48714, 2020. DOI: 10.34117/bjdv6n7-496. </w:t>
      </w:r>
      <w:r w:rsidRPr="00BC1E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Disponívelem:https://ojs.brazilianjournals.com.br/ojs/index.php/BRJD/article/view/13539. Acesso em: 29 abr. 2024.</w:t>
      </w:r>
      <w:r w:rsidRPr="00BC1E7D">
        <w:t xml:space="preserve"> </w:t>
      </w:r>
    </w:p>
    <w:sectPr w:rsidR="00BC1E7D" w:rsidSect="008E0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CF08" w14:textId="77777777" w:rsidR="008E0306" w:rsidRDefault="008E0306" w:rsidP="006853BB">
      <w:pPr>
        <w:spacing w:after="0" w:line="240" w:lineRule="auto"/>
      </w:pPr>
      <w:r>
        <w:separator/>
      </w:r>
    </w:p>
  </w:endnote>
  <w:endnote w:type="continuationSeparator" w:id="0">
    <w:p w14:paraId="4EF86B10" w14:textId="77777777" w:rsidR="008E0306" w:rsidRDefault="008E030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3985" w14:textId="77777777" w:rsidR="008E0306" w:rsidRDefault="008E0306" w:rsidP="006853BB">
      <w:pPr>
        <w:spacing w:after="0" w:line="240" w:lineRule="auto"/>
      </w:pPr>
      <w:r>
        <w:separator/>
      </w:r>
    </w:p>
  </w:footnote>
  <w:footnote w:type="continuationSeparator" w:id="0">
    <w:p w14:paraId="1D05CB7F" w14:textId="77777777" w:rsidR="008E0306" w:rsidRDefault="008E030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36AE3"/>
    <w:rsid w:val="00040D2C"/>
    <w:rsid w:val="00065EAD"/>
    <w:rsid w:val="00096961"/>
    <w:rsid w:val="000A38A4"/>
    <w:rsid w:val="001242A5"/>
    <w:rsid w:val="00192DAC"/>
    <w:rsid w:val="00211EE2"/>
    <w:rsid w:val="00291083"/>
    <w:rsid w:val="002B3914"/>
    <w:rsid w:val="002F0ED2"/>
    <w:rsid w:val="002F2053"/>
    <w:rsid w:val="00300AC0"/>
    <w:rsid w:val="0031484E"/>
    <w:rsid w:val="003320CA"/>
    <w:rsid w:val="0033210D"/>
    <w:rsid w:val="003523C1"/>
    <w:rsid w:val="003805B4"/>
    <w:rsid w:val="003815C0"/>
    <w:rsid w:val="00382A9B"/>
    <w:rsid w:val="003C1231"/>
    <w:rsid w:val="003C30B7"/>
    <w:rsid w:val="003E4BF5"/>
    <w:rsid w:val="00407599"/>
    <w:rsid w:val="00476044"/>
    <w:rsid w:val="00476108"/>
    <w:rsid w:val="004865C8"/>
    <w:rsid w:val="004A5B18"/>
    <w:rsid w:val="004D5330"/>
    <w:rsid w:val="004D67CC"/>
    <w:rsid w:val="004E3DB9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10D10"/>
    <w:rsid w:val="00651EF2"/>
    <w:rsid w:val="006853BB"/>
    <w:rsid w:val="006A07D2"/>
    <w:rsid w:val="006C57A6"/>
    <w:rsid w:val="007622FE"/>
    <w:rsid w:val="00772FEF"/>
    <w:rsid w:val="007E2219"/>
    <w:rsid w:val="00803A5C"/>
    <w:rsid w:val="00806447"/>
    <w:rsid w:val="00813B83"/>
    <w:rsid w:val="0089163C"/>
    <w:rsid w:val="00897533"/>
    <w:rsid w:val="008A7587"/>
    <w:rsid w:val="008B06B7"/>
    <w:rsid w:val="008B4DF9"/>
    <w:rsid w:val="008E0306"/>
    <w:rsid w:val="008F02C2"/>
    <w:rsid w:val="00901A9C"/>
    <w:rsid w:val="00951EB6"/>
    <w:rsid w:val="00963B96"/>
    <w:rsid w:val="00964993"/>
    <w:rsid w:val="00A05727"/>
    <w:rsid w:val="00A34C21"/>
    <w:rsid w:val="00A6260A"/>
    <w:rsid w:val="00AC277F"/>
    <w:rsid w:val="00AF0F0F"/>
    <w:rsid w:val="00B37353"/>
    <w:rsid w:val="00B648A0"/>
    <w:rsid w:val="00B74BE3"/>
    <w:rsid w:val="00B92309"/>
    <w:rsid w:val="00BC1E7D"/>
    <w:rsid w:val="00BD50DF"/>
    <w:rsid w:val="00BF410A"/>
    <w:rsid w:val="00C20501"/>
    <w:rsid w:val="00CC6E29"/>
    <w:rsid w:val="00D0352A"/>
    <w:rsid w:val="00DB4CA5"/>
    <w:rsid w:val="00DD2A03"/>
    <w:rsid w:val="00DF46EE"/>
    <w:rsid w:val="00DF5B45"/>
    <w:rsid w:val="00E32852"/>
    <w:rsid w:val="00E46875"/>
    <w:rsid w:val="00E92155"/>
    <w:rsid w:val="00F13F4E"/>
    <w:rsid w:val="00F42E7B"/>
    <w:rsid w:val="00F62B6C"/>
    <w:rsid w:val="00F8323D"/>
    <w:rsid w:val="00FC01E2"/>
    <w:rsid w:val="00FC2823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3D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3DB9"/>
    <w:rPr>
      <w:rFonts w:ascii="Calibri" w:eastAsia="Calibri" w:hAnsi="Calibri" w:cs="Calibri"/>
      <w:b/>
      <w:bCs/>
      <w:sz w:val="20"/>
      <w:szCs w:val="20"/>
      <w:lang w:eastAsia="pt-BR"/>
    </w:rPr>
  </w:style>
  <w:style w:type="character" w:customStyle="1" w:styleId="bumpedfont15">
    <w:name w:val="bumpedfont15"/>
    <w:basedOn w:val="Fontepargpadro"/>
    <w:rsid w:val="008B4DF9"/>
  </w:style>
  <w:style w:type="character" w:customStyle="1" w:styleId="apple-converted-space">
    <w:name w:val="apple-converted-space"/>
    <w:basedOn w:val="Fontepargpadro"/>
    <w:rsid w:val="008B4DF9"/>
  </w:style>
  <w:style w:type="paragraph" w:styleId="Reviso">
    <w:name w:val="Revision"/>
    <w:hidden/>
    <w:uiPriority w:val="99"/>
    <w:semiHidden/>
    <w:rsid w:val="004D5330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F2AF-9B8A-490A-8D95-113CB5F6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Pedro Targino</cp:lastModifiedBy>
  <cp:revision>2</cp:revision>
  <dcterms:created xsi:type="dcterms:W3CDTF">2024-04-30T21:34:00Z</dcterms:created>
  <dcterms:modified xsi:type="dcterms:W3CDTF">2024-04-30T21:34:00Z</dcterms:modified>
</cp:coreProperties>
</file>