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2BFC" w14:textId="77777777" w:rsidR="008A0D9A" w:rsidRDefault="00BA150E">
      <w:pPr>
        <w:widowControl w:val="0"/>
        <w:pBdr>
          <w:top w:val="nil"/>
          <w:left w:val="nil"/>
          <w:bottom w:val="nil"/>
          <w:right w:val="nil"/>
          <w:between w:val="nil"/>
        </w:pBdr>
        <w:spacing w:line="240" w:lineRule="auto"/>
        <w:ind w:right="34"/>
        <w:jc w:val="right"/>
        <w:rPr>
          <w:color w:val="000000"/>
        </w:rPr>
      </w:pPr>
      <w:r>
        <w:rPr>
          <w:noProof/>
          <w:color w:val="000000"/>
        </w:rPr>
        <w:drawing>
          <wp:inline distT="19050" distB="19050" distL="19050" distR="19050" wp14:anchorId="77B6B3B0" wp14:editId="37184F50">
            <wp:extent cx="6172200" cy="2057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172200" cy="2057400"/>
                    </a:xfrm>
                    <a:prstGeom prst="rect">
                      <a:avLst/>
                    </a:prstGeom>
                    <a:ln/>
                  </pic:spPr>
                </pic:pic>
              </a:graphicData>
            </a:graphic>
          </wp:inline>
        </w:drawing>
      </w:r>
    </w:p>
    <w:p w14:paraId="7A2252C9" w14:textId="77777777" w:rsidR="008A0D9A" w:rsidRDefault="008A0D9A">
      <w:pPr>
        <w:widowControl w:val="0"/>
        <w:spacing w:line="240" w:lineRule="auto"/>
        <w:rPr>
          <w:rFonts w:ascii="Times New Roman" w:eastAsia="Times New Roman" w:hAnsi="Times New Roman" w:cs="Times New Roman"/>
          <w:b/>
          <w:sz w:val="24"/>
          <w:szCs w:val="24"/>
        </w:rPr>
      </w:pPr>
    </w:p>
    <w:p w14:paraId="11CEED1F" w14:textId="77777777" w:rsidR="008A0D9A" w:rsidRDefault="00BA150E">
      <w:pPr>
        <w:widowControl w:val="0"/>
        <w:spacing w:line="240" w:lineRule="auto"/>
        <w:ind w:left="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SOBRE O PROCESSO DE APRENDIZAGEM: UM RELATO DE EXPERIÊNCIA SOBRE A MOTIVAÇÃO E ENVOLVIMENTO NAS PRÁTICAS MATEMÁTICAS</w:t>
      </w:r>
    </w:p>
    <w:p w14:paraId="4A6B7ABB" w14:textId="77777777" w:rsidR="008A0D9A" w:rsidRDefault="008A0D9A">
      <w:pPr>
        <w:widowControl w:val="0"/>
        <w:pBdr>
          <w:top w:val="nil"/>
          <w:left w:val="nil"/>
          <w:bottom w:val="nil"/>
          <w:right w:val="nil"/>
          <w:between w:val="nil"/>
        </w:pBdr>
        <w:spacing w:line="240" w:lineRule="auto"/>
        <w:ind w:left="241"/>
        <w:rPr>
          <w:rFonts w:ascii="Times New Roman" w:eastAsia="Times New Roman" w:hAnsi="Times New Roman" w:cs="Times New Roman"/>
          <w:sz w:val="24"/>
          <w:szCs w:val="24"/>
        </w:rPr>
      </w:pPr>
    </w:p>
    <w:p w14:paraId="185021D1" w14:textId="77777777" w:rsidR="008A0D9A" w:rsidRDefault="00BA150E">
      <w:pPr>
        <w:widowControl w:val="0"/>
        <w:pBdr>
          <w:top w:val="nil"/>
          <w:left w:val="nil"/>
          <w:bottom w:val="nil"/>
          <w:right w:val="nil"/>
          <w:between w:val="nil"/>
        </w:pBdr>
        <w:spacing w:line="240" w:lineRule="auto"/>
        <w:ind w:left="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João Nicolas Ferreira dos Santos </w:t>
      </w:r>
    </w:p>
    <w:p w14:paraId="552E0626" w14:textId="77777777" w:rsidR="008A0D9A" w:rsidRDefault="00BA150E">
      <w:pPr>
        <w:widowControl w:val="0"/>
        <w:pBdr>
          <w:top w:val="nil"/>
          <w:left w:val="nil"/>
          <w:bottom w:val="nil"/>
          <w:right w:val="nil"/>
          <w:between w:val="nil"/>
        </w:pBdr>
        <w:spacing w:before="4" w:line="240" w:lineRule="auto"/>
        <w:ind w:left="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Universidade Federal do Norte do Tocantins </w:t>
      </w:r>
    </w:p>
    <w:p w14:paraId="61AEB49F" w14:textId="77777777" w:rsidR="008A0D9A" w:rsidRDefault="00BA150E">
      <w:pPr>
        <w:widowControl w:val="0"/>
        <w:pBdr>
          <w:top w:val="nil"/>
          <w:left w:val="nil"/>
          <w:bottom w:val="nil"/>
          <w:right w:val="nil"/>
          <w:between w:val="nil"/>
        </w:pBdr>
        <w:spacing w:before="22" w:line="240" w:lineRule="auto"/>
        <w:ind w:lef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E8EAED"/>
        </w:rPr>
        <w:t>joao.nicolas@mail.uft.edu.br</w:t>
      </w:r>
      <w:r>
        <w:rPr>
          <w:rFonts w:ascii="Times New Roman" w:eastAsia="Times New Roman" w:hAnsi="Times New Roman" w:cs="Times New Roman"/>
          <w:color w:val="000000"/>
          <w:sz w:val="24"/>
          <w:szCs w:val="24"/>
        </w:rPr>
        <w:t xml:space="preserve"> </w:t>
      </w:r>
    </w:p>
    <w:p w14:paraId="06542948" w14:textId="77777777" w:rsidR="008A0D9A" w:rsidRDefault="00BA150E">
      <w:pPr>
        <w:widowControl w:val="0"/>
        <w:pBdr>
          <w:top w:val="nil"/>
          <w:left w:val="nil"/>
          <w:bottom w:val="nil"/>
          <w:right w:val="nil"/>
          <w:between w:val="nil"/>
        </w:pBdr>
        <w:spacing w:before="307"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Lorena Vitoria da Silva </w:t>
      </w:r>
    </w:p>
    <w:p w14:paraId="65C069C0" w14:textId="77777777" w:rsidR="008A0D9A" w:rsidRDefault="00BA150E">
      <w:pPr>
        <w:widowControl w:val="0"/>
        <w:pBdr>
          <w:top w:val="nil"/>
          <w:left w:val="nil"/>
          <w:bottom w:val="nil"/>
          <w:right w:val="nil"/>
          <w:between w:val="nil"/>
        </w:pBdr>
        <w:spacing w:before="4" w:line="240" w:lineRule="auto"/>
        <w:ind w:left="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Universidade Federal do Norte do Tocantins </w:t>
      </w:r>
    </w:p>
    <w:p w14:paraId="21A5C63D" w14:textId="77777777" w:rsidR="008A0D9A" w:rsidRDefault="00BA150E">
      <w:pPr>
        <w:widowControl w:val="0"/>
        <w:pBdr>
          <w:top w:val="nil"/>
          <w:left w:val="nil"/>
          <w:bottom w:val="nil"/>
          <w:right w:val="nil"/>
          <w:between w:val="nil"/>
        </w:pBdr>
        <w:spacing w:before="22" w:line="240" w:lineRule="auto"/>
        <w:ind w:lef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E8EAED"/>
        </w:rPr>
        <w:t>lorena.vitoria@mail.uft.edu.br</w:t>
      </w:r>
      <w:r>
        <w:rPr>
          <w:rFonts w:ascii="Times New Roman" w:eastAsia="Times New Roman" w:hAnsi="Times New Roman" w:cs="Times New Roman"/>
          <w:color w:val="000000"/>
          <w:sz w:val="24"/>
          <w:szCs w:val="24"/>
        </w:rPr>
        <w:t xml:space="preserve"> </w:t>
      </w:r>
    </w:p>
    <w:p w14:paraId="6FB2E3AE" w14:textId="77777777" w:rsidR="008A0D9A" w:rsidRDefault="00BA150E">
      <w:pPr>
        <w:widowControl w:val="0"/>
        <w:pBdr>
          <w:top w:val="nil"/>
          <w:left w:val="nil"/>
          <w:bottom w:val="nil"/>
          <w:right w:val="nil"/>
          <w:between w:val="nil"/>
        </w:pBdr>
        <w:spacing w:before="307"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Rebeca Oliveira Soares </w:t>
      </w:r>
    </w:p>
    <w:p w14:paraId="3CD57C07" w14:textId="77777777" w:rsidR="008A0D9A" w:rsidRDefault="00BA150E">
      <w:pPr>
        <w:widowControl w:val="0"/>
        <w:pBdr>
          <w:top w:val="nil"/>
          <w:left w:val="nil"/>
          <w:bottom w:val="nil"/>
          <w:right w:val="nil"/>
          <w:between w:val="nil"/>
        </w:pBdr>
        <w:spacing w:before="4" w:line="240" w:lineRule="auto"/>
        <w:ind w:left="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Universidade Federal do Norte do Tocantins </w:t>
      </w:r>
    </w:p>
    <w:p w14:paraId="6503EF15" w14:textId="77777777" w:rsidR="008A0D9A" w:rsidRDefault="00BA150E">
      <w:pPr>
        <w:widowControl w:val="0"/>
        <w:pBdr>
          <w:top w:val="nil"/>
          <w:left w:val="nil"/>
          <w:bottom w:val="nil"/>
          <w:right w:val="nil"/>
          <w:between w:val="nil"/>
        </w:pBdr>
        <w:spacing w:before="22" w:line="240" w:lineRule="auto"/>
        <w:ind w:left="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E8EAED"/>
        </w:rPr>
        <w:t>rebeca.soares@mail.uft.edu.br</w:t>
      </w:r>
      <w:r>
        <w:rPr>
          <w:rFonts w:ascii="Times New Roman" w:eastAsia="Times New Roman" w:hAnsi="Times New Roman" w:cs="Times New Roman"/>
          <w:color w:val="000000"/>
          <w:sz w:val="24"/>
          <w:szCs w:val="24"/>
        </w:rPr>
        <w:t xml:space="preserve"> </w:t>
      </w:r>
    </w:p>
    <w:p w14:paraId="62F7F0F6" w14:textId="77777777" w:rsidR="008A0D9A" w:rsidRDefault="00BA150E">
      <w:pPr>
        <w:widowControl w:val="0"/>
        <w:pBdr>
          <w:top w:val="nil"/>
          <w:left w:val="nil"/>
          <w:bottom w:val="nil"/>
          <w:right w:val="nil"/>
          <w:between w:val="nil"/>
        </w:pBdr>
        <w:spacing w:before="307" w:line="240" w:lineRule="auto"/>
        <w:ind w:left="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Nayara Pires </w:t>
      </w:r>
    </w:p>
    <w:p w14:paraId="5CE402A1" w14:textId="77777777" w:rsidR="008A0D9A" w:rsidRDefault="00BA150E">
      <w:pPr>
        <w:widowControl w:val="0"/>
        <w:pBdr>
          <w:top w:val="nil"/>
          <w:left w:val="nil"/>
          <w:bottom w:val="nil"/>
          <w:right w:val="nil"/>
          <w:between w:val="nil"/>
        </w:pBdr>
        <w:spacing w:before="4" w:line="240" w:lineRule="auto"/>
        <w:ind w:left="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CMTO Doutor José Aluísio da Silva Luz </w:t>
      </w:r>
    </w:p>
    <w:p w14:paraId="3245BE98" w14:textId="77777777" w:rsidR="008A0D9A" w:rsidRDefault="00BA150E">
      <w:pPr>
        <w:widowControl w:val="0"/>
        <w:pBdr>
          <w:top w:val="nil"/>
          <w:left w:val="nil"/>
          <w:bottom w:val="nil"/>
          <w:right w:val="nil"/>
          <w:between w:val="nil"/>
        </w:pBdr>
        <w:spacing w:before="22" w:line="240" w:lineRule="auto"/>
        <w:ind w:left="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E8EAED"/>
        </w:rPr>
        <w:t>nayarapyres.np@gmail.com</w:t>
      </w:r>
      <w:r>
        <w:rPr>
          <w:rFonts w:ascii="Times New Roman" w:eastAsia="Times New Roman" w:hAnsi="Times New Roman" w:cs="Times New Roman"/>
          <w:color w:val="000000"/>
          <w:sz w:val="24"/>
          <w:szCs w:val="24"/>
        </w:rPr>
        <w:t xml:space="preserve"> </w:t>
      </w:r>
    </w:p>
    <w:p w14:paraId="38AD9A78" w14:textId="77777777" w:rsidR="008A0D9A" w:rsidRDefault="00BA150E">
      <w:pPr>
        <w:widowControl w:val="0"/>
        <w:pBdr>
          <w:top w:val="nil"/>
          <w:left w:val="nil"/>
          <w:bottom w:val="nil"/>
          <w:right w:val="nil"/>
          <w:between w:val="nil"/>
        </w:pBdr>
        <w:spacing w:before="307" w:line="240" w:lineRule="auto"/>
        <w:ind w:left="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Adriano Fonseca </w:t>
      </w:r>
    </w:p>
    <w:p w14:paraId="770BD1D8" w14:textId="77777777" w:rsidR="008A0D9A" w:rsidRDefault="00BA150E">
      <w:pPr>
        <w:widowControl w:val="0"/>
        <w:pBdr>
          <w:top w:val="nil"/>
          <w:left w:val="nil"/>
          <w:bottom w:val="nil"/>
          <w:right w:val="nil"/>
          <w:between w:val="nil"/>
        </w:pBdr>
        <w:spacing w:before="4" w:line="240" w:lineRule="auto"/>
        <w:ind w:left="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Universidade Federal do Norte do Tocantins </w:t>
      </w:r>
    </w:p>
    <w:p w14:paraId="1B7E4D06" w14:textId="77777777" w:rsidR="008A0D9A" w:rsidRDefault="00BA150E">
      <w:pPr>
        <w:widowControl w:val="0"/>
        <w:pBdr>
          <w:top w:val="nil"/>
          <w:left w:val="nil"/>
          <w:bottom w:val="nil"/>
          <w:right w:val="nil"/>
          <w:between w:val="nil"/>
        </w:pBdr>
        <w:spacing w:before="22" w:line="240" w:lineRule="auto"/>
        <w:ind w:left="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E8EAED"/>
        </w:rPr>
        <w:t>adrianofonseca@mail.uft.edu.br</w:t>
      </w:r>
      <w:r>
        <w:rPr>
          <w:rFonts w:ascii="Times New Roman" w:eastAsia="Times New Roman" w:hAnsi="Times New Roman" w:cs="Times New Roman"/>
          <w:color w:val="000000"/>
          <w:sz w:val="24"/>
          <w:szCs w:val="24"/>
        </w:rPr>
        <w:t xml:space="preserve"> </w:t>
      </w:r>
    </w:p>
    <w:p w14:paraId="575D94E7" w14:textId="77777777" w:rsidR="008A0D9A" w:rsidRDefault="00BA150E">
      <w:pPr>
        <w:widowControl w:val="0"/>
        <w:pBdr>
          <w:top w:val="nil"/>
          <w:left w:val="nil"/>
          <w:bottom w:val="nil"/>
          <w:right w:val="nil"/>
          <w:between w:val="nil"/>
        </w:pBdr>
        <w:spacing w:before="266" w:line="240" w:lineRule="auto"/>
        <w:ind w:left="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RESUMO </w:t>
      </w:r>
    </w:p>
    <w:p w14:paraId="3C2644D3" w14:textId="77777777" w:rsidR="008A0D9A" w:rsidRDefault="00BA150E">
      <w:pPr>
        <w:widowControl w:val="0"/>
        <w:pBdr>
          <w:top w:val="nil"/>
          <w:left w:val="nil"/>
          <w:bottom w:val="nil"/>
          <w:right w:val="nil"/>
          <w:between w:val="nil"/>
        </w:pBdr>
        <w:spacing w:line="229" w:lineRule="auto"/>
        <w:ind w:left="235" w:right="23"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trabalho descreve uma experiência conduzida pelos estudantes de licenciatura em Matemática da Universidade Federal do Norte do Tocantins, em parceria com o Colégio Militar do Estado do Tocantins Dr. José Aluísio da Silva Luz, dentro do Programa Instit</w:t>
      </w:r>
      <w:r>
        <w:rPr>
          <w:rFonts w:ascii="Times New Roman" w:eastAsia="Times New Roman" w:hAnsi="Times New Roman" w:cs="Times New Roman"/>
          <w:color w:val="000000"/>
          <w:sz w:val="24"/>
          <w:szCs w:val="24"/>
        </w:rPr>
        <w:t>ucional de Bolsas de Iniciação à Docência (PIBID). Ao realizar uma avaliação diagnóstica com alunos do 2º ano do Ensino Médio, identificamos dificuldades, desmotivação e ansiedade relacionadas às notas. Isso nos levou a questionar a motivação e compreensão</w:t>
      </w:r>
      <w:r>
        <w:rPr>
          <w:rFonts w:ascii="Times New Roman" w:eastAsia="Times New Roman" w:hAnsi="Times New Roman" w:cs="Times New Roman"/>
          <w:color w:val="000000"/>
          <w:sz w:val="24"/>
          <w:szCs w:val="24"/>
        </w:rPr>
        <w:t xml:space="preserve"> dos conceitos matemáticos por esses estudantes. Destacamos a importância de uma abordagem pedagógica significativa e contextualizada, reconhecendo as limitações das avaliações padronizadas. Também enfatizamos a necessidade de educação inclusiva e o desafi</w:t>
      </w:r>
      <w:r>
        <w:rPr>
          <w:rFonts w:ascii="Times New Roman" w:eastAsia="Times New Roman" w:hAnsi="Times New Roman" w:cs="Times New Roman"/>
          <w:color w:val="000000"/>
          <w:sz w:val="24"/>
          <w:szCs w:val="24"/>
        </w:rPr>
        <w:t>o da segregação de alunos com dificuldades de aprendizagem. Propomos melhorias por meio da reavaliação das práticas de avaliação, da adoção de abordagens pedagógicas inclusivas e do planejamento de sequências didáticas, que considerem essas questões crucia</w:t>
      </w:r>
      <w:r>
        <w:rPr>
          <w:rFonts w:ascii="Times New Roman" w:eastAsia="Times New Roman" w:hAnsi="Times New Roman" w:cs="Times New Roman"/>
          <w:color w:val="000000"/>
          <w:sz w:val="24"/>
          <w:szCs w:val="24"/>
        </w:rPr>
        <w:t xml:space="preserve">is para uma educação matemática equitativa. </w:t>
      </w:r>
    </w:p>
    <w:p w14:paraId="232B2381" w14:textId="77777777" w:rsidR="008A0D9A" w:rsidRDefault="00BA150E">
      <w:pPr>
        <w:widowControl w:val="0"/>
        <w:pBdr>
          <w:top w:val="nil"/>
          <w:left w:val="nil"/>
          <w:bottom w:val="nil"/>
          <w:right w:val="nil"/>
          <w:between w:val="nil"/>
        </w:pBdr>
        <w:spacing w:before="6" w:line="240" w:lineRule="auto"/>
        <w:ind w:left="24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Palavras-chave</w:t>
      </w:r>
      <w:r>
        <w:rPr>
          <w:rFonts w:ascii="Times New Roman" w:eastAsia="Times New Roman" w:hAnsi="Times New Roman" w:cs="Times New Roman"/>
          <w:color w:val="000000"/>
          <w:sz w:val="24"/>
          <w:szCs w:val="24"/>
        </w:rPr>
        <w:t xml:space="preserve">: Aprendizagem Significativa; Desafios; Inclusão; Avaliação. </w:t>
      </w:r>
    </w:p>
    <w:p w14:paraId="48FDBEF7" w14:textId="77777777" w:rsidR="008A0D9A" w:rsidRDefault="00BA150E">
      <w:pPr>
        <w:widowControl w:val="0"/>
        <w:pBdr>
          <w:top w:val="nil"/>
          <w:left w:val="nil"/>
          <w:bottom w:val="nil"/>
          <w:right w:val="nil"/>
          <w:between w:val="nil"/>
        </w:pBdr>
        <w:spacing w:before="547" w:line="240" w:lineRule="auto"/>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INTRODUÇÃO </w:t>
      </w:r>
    </w:p>
    <w:p w14:paraId="4993DEEC" w14:textId="77777777" w:rsidR="008A0D9A" w:rsidRDefault="00BA150E">
      <w:pPr>
        <w:widowControl w:val="0"/>
        <w:pBdr>
          <w:top w:val="nil"/>
          <w:left w:val="nil"/>
          <w:bottom w:val="nil"/>
          <w:right w:val="nil"/>
          <w:between w:val="nil"/>
        </w:pBdr>
        <w:spacing w:before="373" w:line="240" w:lineRule="auto"/>
        <w:ind w:right="79"/>
        <w:jc w:val="right"/>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Este trabalho tem como objetivo examinar uma das atividades realizadas no âmbito do</w:t>
      </w:r>
    </w:p>
    <w:p w14:paraId="48DBF1BB" w14:textId="77777777" w:rsidR="008A0D9A" w:rsidRDefault="00BA150E">
      <w:pPr>
        <w:widowControl w:val="0"/>
        <w:pBdr>
          <w:top w:val="nil"/>
          <w:left w:val="nil"/>
          <w:bottom w:val="nil"/>
          <w:right w:val="nil"/>
          <w:between w:val="nil"/>
        </w:pBdr>
        <w:spacing w:line="344" w:lineRule="auto"/>
        <w:ind w:left="236" w:right="10" w:firstLine="3"/>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Programa Institucional de Bolsas de Iniciação à Docência (PIBID) - especificamente no subprojeto de </w:t>
      </w:r>
      <w:r>
        <w:rPr>
          <w:rFonts w:ascii="Times New Roman" w:eastAsia="Times New Roman" w:hAnsi="Times New Roman" w:cs="Times New Roman"/>
          <w:color w:val="111111"/>
          <w:sz w:val="24"/>
          <w:szCs w:val="24"/>
        </w:rPr>
        <w:lastRenderedPageBreak/>
        <w:t>Matemática da UFNT. O foco das ações foi uma turma do 2º ano do Ensino M</w:t>
      </w:r>
      <w:r>
        <w:rPr>
          <w:rFonts w:ascii="Times New Roman" w:eastAsia="Times New Roman" w:hAnsi="Times New Roman" w:cs="Times New Roman"/>
          <w:color w:val="111111"/>
          <w:sz w:val="24"/>
          <w:szCs w:val="24"/>
        </w:rPr>
        <w:t>édio, composta por 36 estudantes com idades variando entre 15 e 18 anos. Durante a implementação de uma avaliação diagnóstica, identificamos desafios significativos, notando dificuldades (conceituais e de interpretação), desmotivação (com relação ao aprend</w:t>
      </w:r>
      <w:r>
        <w:rPr>
          <w:rFonts w:ascii="Times New Roman" w:eastAsia="Times New Roman" w:hAnsi="Times New Roman" w:cs="Times New Roman"/>
          <w:color w:val="111111"/>
          <w:sz w:val="24"/>
          <w:szCs w:val="24"/>
        </w:rPr>
        <w:t>izado e realização da avaliação diagnóstica) e uma grande preocupação com as notas por parte dos estudantes. Esses resultados suscitaram reflexões sobre a motivação dos alunos e a compreensão de conceitos matemáticos, que, por sua vez, foram fundamentais p</w:t>
      </w:r>
      <w:r>
        <w:rPr>
          <w:rFonts w:ascii="Times New Roman" w:eastAsia="Times New Roman" w:hAnsi="Times New Roman" w:cs="Times New Roman"/>
          <w:color w:val="111111"/>
          <w:sz w:val="24"/>
          <w:szCs w:val="24"/>
        </w:rPr>
        <w:t xml:space="preserve">ara a elaboração deste trabalho. </w:t>
      </w:r>
    </w:p>
    <w:p w14:paraId="38D55F49" w14:textId="77777777" w:rsidR="008A0D9A" w:rsidRDefault="00BA150E">
      <w:pPr>
        <w:widowControl w:val="0"/>
        <w:pBdr>
          <w:top w:val="nil"/>
          <w:left w:val="nil"/>
          <w:bottom w:val="nil"/>
          <w:right w:val="nil"/>
          <w:between w:val="nil"/>
        </w:pBdr>
        <w:spacing w:before="683" w:line="240" w:lineRule="auto"/>
        <w:ind w:left="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METODOLOGIA </w:t>
      </w:r>
    </w:p>
    <w:p w14:paraId="6CB550E1" w14:textId="77777777" w:rsidR="008A0D9A" w:rsidRDefault="00BA150E">
      <w:pPr>
        <w:widowControl w:val="0"/>
        <w:pBdr>
          <w:top w:val="nil"/>
          <w:left w:val="nil"/>
          <w:bottom w:val="nil"/>
          <w:right w:val="nil"/>
          <w:between w:val="nil"/>
        </w:pBdr>
        <w:spacing w:before="373" w:line="344" w:lineRule="auto"/>
        <w:ind w:left="244" w:right="2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processo de obtenção de informações foi conduzido em duas etapas, começando com o desenvolvimento de uma avaliação diagnóstica. Essa avaliação foi elaborada com base nos tópicos estabelecidos no Projeto Recomeçar do Tocantins (2023) e englobou nove quest</w:t>
      </w:r>
      <w:r>
        <w:rPr>
          <w:rFonts w:ascii="Times New Roman" w:eastAsia="Times New Roman" w:hAnsi="Times New Roman" w:cs="Times New Roman"/>
          <w:color w:val="000000"/>
          <w:sz w:val="24"/>
          <w:szCs w:val="24"/>
        </w:rPr>
        <w:t xml:space="preserve">ões abordando conceitos relacionados a porcentagem, expressões numéricas, área, perímetro, funções de primeiro e segundo grau, bem como razão e proporção. </w:t>
      </w:r>
    </w:p>
    <w:p w14:paraId="02ECAE05" w14:textId="77777777" w:rsidR="008A0D9A" w:rsidRDefault="00BA150E">
      <w:pPr>
        <w:widowControl w:val="0"/>
        <w:pBdr>
          <w:top w:val="nil"/>
          <w:left w:val="nil"/>
          <w:bottom w:val="nil"/>
          <w:right w:val="nil"/>
          <w:between w:val="nil"/>
        </w:pBdr>
        <w:spacing w:before="269" w:line="344" w:lineRule="auto"/>
        <w:ind w:left="235" w:firstLine="7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obter uma compreensão abrangente do contexto de aprendizagem, realizamos em seguida as observaç</w:t>
      </w:r>
      <w:r>
        <w:rPr>
          <w:rFonts w:ascii="Times New Roman" w:eastAsia="Times New Roman" w:hAnsi="Times New Roman" w:cs="Times New Roman"/>
          <w:color w:val="000000"/>
          <w:sz w:val="24"/>
          <w:szCs w:val="24"/>
        </w:rPr>
        <w:t>ões em sala de aula, documentadas em diários de campo. Essas observações tinham como objetivo obter informações sobre o ambiente de ensino, a dinâmica de interação entre professores e alunos, além do comportamento dos estudantes durante as atividades de ma</w:t>
      </w:r>
      <w:r>
        <w:rPr>
          <w:rFonts w:ascii="Times New Roman" w:eastAsia="Times New Roman" w:hAnsi="Times New Roman" w:cs="Times New Roman"/>
          <w:color w:val="000000"/>
          <w:sz w:val="24"/>
          <w:szCs w:val="24"/>
        </w:rPr>
        <w:t xml:space="preserve">temática. </w:t>
      </w:r>
    </w:p>
    <w:p w14:paraId="4CDCA70B" w14:textId="77777777" w:rsidR="008A0D9A" w:rsidRDefault="00BA150E">
      <w:pPr>
        <w:widowControl w:val="0"/>
        <w:pBdr>
          <w:top w:val="nil"/>
          <w:left w:val="nil"/>
          <w:bottom w:val="nil"/>
          <w:right w:val="nil"/>
          <w:between w:val="nil"/>
        </w:pBdr>
        <w:spacing w:before="269" w:line="344" w:lineRule="auto"/>
        <w:ind w:left="237" w:firstLine="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Logo depois, foi feita a análise das informações obtidas, sendo esta conduzida de maneira sistemática. Inicialmente, registramos e obtivemos as informações </w:t>
      </w:r>
      <w:r>
        <w:rPr>
          <w:rFonts w:ascii="Times New Roman" w:eastAsia="Times New Roman" w:hAnsi="Times New Roman" w:cs="Times New Roman"/>
          <w:sz w:val="24"/>
          <w:szCs w:val="24"/>
        </w:rPr>
        <w:t>contidas na avaliação diagnóstica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e avaliamos os seus resultados, identificando áreas específicas em</w:t>
      </w:r>
      <w:r>
        <w:rPr>
          <w:rFonts w:ascii="Times New Roman" w:eastAsia="Times New Roman" w:hAnsi="Times New Roman" w:cs="Times New Roman"/>
          <w:color w:val="000000"/>
          <w:sz w:val="24"/>
          <w:szCs w:val="24"/>
        </w:rPr>
        <w:t xml:space="preserve"> que os alunos demonstraram dificuldades. Para representar visualmente esses resultados, utilizamos gráficos e tabelas. Com base nas conclusões derivadas da análise da avaliação diagnóstica e das observações em sala de aula e da análise de dados, elaboramo</w:t>
      </w:r>
      <w:r>
        <w:rPr>
          <w:rFonts w:ascii="Times New Roman" w:eastAsia="Times New Roman" w:hAnsi="Times New Roman" w:cs="Times New Roman"/>
          <w:color w:val="000000"/>
          <w:sz w:val="24"/>
          <w:szCs w:val="24"/>
        </w:rPr>
        <w:t xml:space="preserve">s um plano detalhado de aulas de reforço. Este plano foi formulado considerando os seguintes elementos: </w:t>
      </w:r>
    </w:p>
    <w:p w14:paraId="480137CD" w14:textId="77777777" w:rsidR="008A0D9A" w:rsidRDefault="00BA150E">
      <w:pPr>
        <w:widowControl w:val="0"/>
        <w:pBdr>
          <w:top w:val="nil"/>
          <w:left w:val="nil"/>
          <w:bottom w:val="nil"/>
          <w:right w:val="nil"/>
          <w:between w:val="nil"/>
        </w:pBdr>
        <w:spacing w:before="269" w:line="344" w:lineRule="auto"/>
        <w:ind w:left="598" w:right="31" w:hanging="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Objetivo: Defini</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metas</w:t>
      </w:r>
      <w:r>
        <w:rPr>
          <w:rFonts w:ascii="Times New Roman" w:eastAsia="Times New Roman" w:hAnsi="Times New Roman" w:cs="Times New Roman"/>
          <w:color w:val="000000"/>
          <w:sz w:val="24"/>
          <w:szCs w:val="24"/>
        </w:rPr>
        <w:t xml:space="preserve"> para cada aula de reforço, alinhados com os conceitos matemáticos em que os estudantes enfrentaram desafios. </w:t>
      </w:r>
    </w:p>
    <w:p w14:paraId="71C6860A" w14:textId="77777777" w:rsidR="008A0D9A" w:rsidRDefault="00BA150E">
      <w:pPr>
        <w:widowControl w:val="0"/>
        <w:pBdr>
          <w:top w:val="nil"/>
          <w:left w:val="nil"/>
          <w:bottom w:val="nil"/>
          <w:right w:val="nil"/>
          <w:between w:val="nil"/>
        </w:pBdr>
        <w:spacing w:before="269" w:line="344" w:lineRule="auto"/>
        <w:ind w:left="604" w:right="12" w:hanging="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Conteúdos</w:t>
      </w:r>
      <w:proofErr w:type="spellEnd"/>
      <w:r>
        <w:rPr>
          <w:rFonts w:ascii="Times New Roman" w:eastAsia="Times New Roman" w:hAnsi="Times New Roman" w:cs="Times New Roman"/>
          <w:color w:val="000000"/>
          <w:sz w:val="24"/>
          <w:szCs w:val="24"/>
        </w:rPr>
        <w:t xml:space="preserve"> Esp</w:t>
      </w:r>
      <w:r>
        <w:rPr>
          <w:rFonts w:ascii="Times New Roman" w:eastAsia="Times New Roman" w:hAnsi="Times New Roman" w:cs="Times New Roman"/>
          <w:color w:val="000000"/>
          <w:sz w:val="24"/>
          <w:szCs w:val="24"/>
        </w:rPr>
        <w:t xml:space="preserve">ecíficos: identificamos os tópicos e </w:t>
      </w:r>
      <w:r>
        <w:rPr>
          <w:rFonts w:ascii="Times New Roman" w:eastAsia="Times New Roman" w:hAnsi="Times New Roman" w:cs="Times New Roman"/>
          <w:sz w:val="24"/>
          <w:szCs w:val="24"/>
        </w:rPr>
        <w:t>noções</w:t>
      </w:r>
      <w:r>
        <w:rPr>
          <w:rFonts w:ascii="Times New Roman" w:eastAsia="Times New Roman" w:hAnsi="Times New Roman" w:cs="Times New Roman"/>
          <w:color w:val="000000"/>
          <w:sz w:val="24"/>
          <w:szCs w:val="24"/>
        </w:rPr>
        <w:t xml:space="preserve"> matemáticos </w:t>
      </w:r>
      <w:r>
        <w:rPr>
          <w:rFonts w:ascii="Times New Roman" w:eastAsia="Times New Roman" w:hAnsi="Times New Roman" w:cs="Times New Roman"/>
          <w:sz w:val="24"/>
          <w:szCs w:val="24"/>
        </w:rPr>
        <w:t>particulares</w:t>
      </w:r>
      <w:r>
        <w:rPr>
          <w:rFonts w:ascii="Times New Roman" w:eastAsia="Times New Roman" w:hAnsi="Times New Roman" w:cs="Times New Roman"/>
          <w:color w:val="000000"/>
          <w:sz w:val="24"/>
          <w:szCs w:val="24"/>
        </w:rPr>
        <w:t xml:space="preserve"> que seriam abordados em cada sessão de reforço. </w:t>
      </w:r>
    </w:p>
    <w:p w14:paraId="68113447" w14:textId="77777777" w:rsidR="008A0D9A" w:rsidRDefault="00BA150E">
      <w:pPr>
        <w:widowControl w:val="0"/>
        <w:pBdr>
          <w:top w:val="nil"/>
          <w:left w:val="nil"/>
          <w:bottom w:val="nil"/>
          <w:right w:val="nil"/>
          <w:between w:val="nil"/>
        </w:pBdr>
        <w:spacing w:before="269" w:line="344" w:lineRule="auto"/>
        <w:ind w:left="605" w:right="4" w:hanging="3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Estratégias Pedagógicas: descrevemos </w:t>
      </w:r>
      <w:r>
        <w:rPr>
          <w:rFonts w:ascii="Times New Roman" w:eastAsia="Times New Roman" w:hAnsi="Times New Roman" w:cs="Times New Roman"/>
          <w:sz w:val="24"/>
          <w:szCs w:val="24"/>
        </w:rPr>
        <w:t>os parâmetros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pedagógicos</w:t>
      </w:r>
      <w:r>
        <w:rPr>
          <w:rFonts w:ascii="Times New Roman" w:eastAsia="Times New Roman" w:hAnsi="Times New Roman" w:cs="Times New Roman"/>
          <w:color w:val="000000"/>
          <w:sz w:val="24"/>
          <w:szCs w:val="24"/>
        </w:rPr>
        <w:t xml:space="preserve"> que seriam </w:t>
      </w:r>
      <w:r>
        <w:rPr>
          <w:rFonts w:ascii="Times New Roman" w:eastAsia="Times New Roman" w:hAnsi="Times New Roman" w:cs="Times New Roman"/>
          <w:sz w:val="24"/>
          <w:szCs w:val="24"/>
        </w:rPr>
        <w:t>empregados</w:t>
      </w:r>
      <w:r>
        <w:rPr>
          <w:rFonts w:ascii="Times New Roman" w:eastAsia="Times New Roman" w:hAnsi="Times New Roman" w:cs="Times New Roman"/>
          <w:color w:val="000000"/>
          <w:sz w:val="24"/>
          <w:szCs w:val="24"/>
        </w:rPr>
        <w:t xml:space="preserve">, com ênfase na promoção da motivação dos </w:t>
      </w:r>
      <w:r>
        <w:rPr>
          <w:rFonts w:ascii="Times New Roman" w:eastAsia="Times New Roman" w:hAnsi="Times New Roman" w:cs="Times New Roman"/>
          <w:sz w:val="24"/>
          <w:szCs w:val="24"/>
        </w:rPr>
        <w:t>alunos</w:t>
      </w:r>
      <w:r>
        <w:rPr>
          <w:rFonts w:ascii="Times New Roman" w:eastAsia="Times New Roman" w:hAnsi="Times New Roman" w:cs="Times New Roman"/>
          <w:color w:val="000000"/>
          <w:sz w:val="24"/>
          <w:szCs w:val="24"/>
        </w:rPr>
        <w:t xml:space="preserve"> e na criação de experiências de aprendiza</w:t>
      </w:r>
      <w:r>
        <w:rPr>
          <w:rFonts w:ascii="Times New Roman" w:eastAsia="Times New Roman" w:hAnsi="Times New Roman" w:cs="Times New Roman"/>
          <w:sz w:val="24"/>
          <w:szCs w:val="24"/>
        </w:rPr>
        <w:t>gem</w:t>
      </w:r>
      <w:r>
        <w:rPr>
          <w:rFonts w:ascii="Times New Roman" w:eastAsia="Times New Roman" w:hAnsi="Times New Roman" w:cs="Times New Roman"/>
          <w:color w:val="000000"/>
          <w:sz w:val="24"/>
          <w:szCs w:val="24"/>
        </w:rPr>
        <w:t xml:space="preserve"> significativas.</w:t>
      </w:r>
    </w:p>
    <w:p w14:paraId="770F715D" w14:textId="77777777" w:rsidR="008A0D9A" w:rsidRDefault="00BA150E">
      <w:pPr>
        <w:widowControl w:val="0"/>
        <w:pBdr>
          <w:top w:val="nil"/>
          <w:left w:val="nil"/>
          <w:bottom w:val="nil"/>
          <w:right w:val="nil"/>
          <w:between w:val="nil"/>
        </w:pBdr>
        <w:spacing w:line="344" w:lineRule="auto"/>
        <w:ind w:left="263" w:righ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Atividades Colaborativas: destacamos a inclusão de </w:t>
      </w:r>
      <w:r>
        <w:rPr>
          <w:rFonts w:ascii="Times New Roman" w:eastAsia="Times New Roman" w:hAnsi="Times New Roman" w:cs="Times New Roman"/>
          <w:sz w:val="24"/>
          <w:szCs w:val="24"/>
        </w:rPr>
        <w:t>tarefas em conjunto</w:t>
      </w:r>
      <w:r>
        <w:rPr>
          <w:rFonts w:ascii="Times New Roman" w:eastAsia="Times New Roman" w:hAnsi="Times New Roman" w:cs="Times New Roman"/>
          <w:color w:val="000000"/>
          <w:sz w:val="24"/>
          <w:szCs w:val="24"/>
        </w:rPr>
        <w:t xml:space="preserve"> para incentivar a interação entre os estudantes e promover um ambiente de</w:t>
      </w:r>
      <w:r>
        <w:rPr>
          <w:rFonts w:ascii="Times New Roman" w:eastAsia="Times New Roman" w:hAnsi="Times New Roman" w:cs="Times New Roman"/>
          <w:color w:val="000000"/>
          <w:sz w:val="24"/>
          <w:szCs w:val="24"/>
        </w:rPr>
        <w:t xml:space="preserve"> aprendizado mais participativo. </w:t>
      </w:r>
    </w:p>
    <w:p w14:paraId="267CFA5E" w14:textId="77777777" w:rsidR="008A0D9A" w:rsidRDefault="00BA150E">
      <w:pPr>
        <w:widowControl w:val="0"/>
        <w:pBdr>
          <w:top w:val="nil"/>
          <w:left w:val="nil"/>
          <w:bottom w:val="nil"/>
          <w:right w:val="nil"/>
          <w:between w:val="nil"/>
        </w:pBdr>
        <w:spacing w:before="269" w:line="344" w:lineRule="auto"/>
        <w:ind w:left="244" w:right="10" w:firstLine="71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Finalmente, é importante enfatizar que todo o processo deste estudo foi conduzido em </w:t>
      </w:r>
      <w:r>
        <w:rPr>
          <w:rFonts w:ascii="Times New Roman" w:eastAsia="Times New Roman" w:hAnsi="Times New Roman" w:cs="Times New Roman"/>
          <w:color w:val="000000"/>
          <w:sz w:val="24"/>
          <w:szCs w:val="24"/>
        </w:rPr>
        <w:lastRenderedPageBreak/>
        <w:t xml:space="preserve">conformidade com princípios éticos. Garantimos a confidencialidade das informações dos </w:t>
      </w:r>
      <w:r>
        <w:rPr>
          <w:rFonts w:ascii="Times New Roman" w:eastAsia="Times New Roman" w:hAnsi="Times New Roman" w:cs="Times New Roman"/>
          <w:sz w:val="24"/>
          <w:szCs w:val="24"/>
        </w:rPr>
        <w:t>discentes</w:t>
      </w:r>
      <w:r>
        <w:rPr>
          <w:rFonts w:ascii="Times New Roman" w:eastAsia="Times New Roman" w:hAnsi="Times New Roman" w:cs="Times New Roman"/>
          <w:color w:val="000000"/>
          <w:sz w:val="24"/>
          <w:szCs w:val="24"/>
        </w:rPr>
        <w:t xml:space="preserve"> e obtivemos a aprovação das autoridades </w:t>
      </w:r>
      <w:r>
        <w:rPr>
          <w:rFonts w:ascii="Times New Roman" w:eastAsia="Times New Roman" w:hAnsi="Times New Roman" w:cs="Times New Roman"/>
          <w:color w:val="000000"/>
          <w:sz w:val="24"/>
          <w:szCs w:val="24"/>
        </w:rPr>
        <w:t xml:space="preserve">escolares, bem como o consentimento informado de todos os alunos que participaram da pesquisa. </w:t>
      </w:r>
    </w:p>
    <w:p w14:paraId="239DAC1C" w14:textId="77777777" w:rsidR="008A0D9A" w:rsidRDefault="00BA150E">
      <w:pPr>
        <w:widowControl w:val="0"/>
        <w:pBdr>
          <w:top w:val="nil"/>
          <w:left w:val="nil"/>
          <w:bottom w:val="nil"/>
          <w:right w:val="nil"/>
          <w:between w:val="nil"/>
        </w:pBdr>
        <w:spacing w:before="269" w:line="344" w:lineRule="auto"/>
        <w:ind w:left="244" w:right="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FUNDAMENTAÇÃO TEÓRICA </w:t>
      </w:r>
    </w:p>
    <w:p w14:paraId="72E07E58" w14:textId="77777777" w:rsidR="008A0D9A" w:rsidRDefault="00BA150E">
      <w:pPr>
        <w:widowControl w:val="0"/>
        <w:pBdr>
          <w:top w:val="nil"/>
          <w:left w:val="nil"/>
          <w:bottom w:val="nil"/>
          <w:right w:val="nil"/>
          <w:between w:val="nil"/>
        </w:pBdr>
        <w:spacing w:before="373" w:line="344" w:lineRule="auto"/>
        <w:ind w:left="236" w:right="2" w:firstLine="7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aprendizagem é um fenômeno multifacetado que abarca a aquisição de conhecimento, o desenvolvimento de habilidades e a construção de competências pelos alunos. No entanto, a utilização de avaliações niveladoras como indicador de eficácia do trabalho do co</w:t>
      </w:r>
      <w:r>
        <w:rPr>
          <w:rFonts w:ascii="Times New Roman" w:eastAsia="Times New Roman" w:hAnsi="Times New Roman" w:cs="Times New Roman"/>
          <w:color w:val="000000"/>
          <w:sz w:val="24"/>
          <w:szCs w:val="24"/>
        </w:rPr>
        <w:t xml:space="preserve">rpo docente tem sido alvo de críticas tanto por parte de pesquisadores quanto de profissionais da educação. Um estudo conduzido por </w:t>
      </w:r>
      <w:proofErr w:type="spellStart"/>
      <w:r>
        <w:rPr>
          <w:rFonts w:ascii="Times New Roman" w:eastAsia="Times New Roman" w:hAnsi="Times New Roman" w:cs="Times New Roman"/>
          <w:color w:val="000000"/>
          <w:sz w:val="24"/>
          <w:szCs w:val="24"/>
        </w:rPr>
        <w:t>Lanuti</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Mantoan</w:t>
      </w:r>
      <w:proofErr w:type="spellEnd"/>
      <w:r>
        <w:rPr>
          <w:rFonts w:ascii="Times New Roman" w:eastAsia="Times New Roman" w:hAnsi="Times New Roman" w:cs="Times New Roman"/>
          <w:color w:val="000000"/>
          <w:sz w:val="24"/>
          <w:szCs w:val="24"/>
        </w:rPr>
        <w:t xml:space="preserve"> (2018) evidencia alguns princípios pedagógicos que negligenciam a importância da inclusão e da valorização </w:t>
      </w:r>
      <w:r>
        <w:rPr>
          <w:rFonts w:ascii="Times New Roman" w:eastAsia="Times New Roman" w:hAnsi="Times New Roman" w:cs="Times New Roman"/>
          <w:color w:val="000000"/>
          <w:sz w:val="24"/>
          <w:szCs w:val="24"/>
        </w:rPr>
        <w:t xml:space="preserve">da diversidade, incluindo: </w:t>
      </w:r>
    </w:p>
    <w:p w14:paraId="295BDD72" w14:textId="77777777" w:rsidR="008A0D9A" w:rsidRDefault="00BA150E">
      <w:pPr>
        <w:widowControl w:val="0"/>
        <w:pBdr>
          <w:top w:val="nil"/>
          <w:left w:val="nil"/>
          <w:bottom w:val="nil"/>
          <w:right w:val="nil"/>
          <w:between w:val="nil"/>
        </w:pBdr>
        <w:spacing w:before="271" w:line="240" w:lineRule="auto"/>
        <w:ind w:left="2267" w:right="2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verificação do que os estudantes aprenderam como indicador da eficiência do trabalho docente, o desenvolvimento de avaliações que comparam o rendimento dos alunos a partir dos seus resultados e a concepção de aprendizagem </w:t>
      </w:r>
      <w:r>
        <w:rPr>
          <w:rFonts w:ascii="Times New Roman" w:eastAsia="Times New Roman" w:hAnsi="Times New Roman" w:cs="Times New Roman"/>
          <w:color w:val="000000"/>
          <w:sz w:val="20"/>
          <w:szCs w:val="20"/>
        </w:rPr>
        <w:t xml:space="preserve">como o alcance de metas pré-determinadas - realizado em um processo previsível que pode ser medido, quantificado </w:t>
      </w:r>
      <w:proofErr w:type="gramStart"/>
      <w:r>
        <w:rPr>
          <w:rFonts w:ascii="Times New Roman" w:eastAsia="Times New Roman" w:hAnsi="Times New Roman" w:cs="Times New Roman"/>
          <w:color w:val="000000"/>
          <w:sz w:val="20"/>
          <w:szCs w:val="20"/>
        </w:rPr>
        <w:t xml:space="preserve">e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comparado</w:t>
      </w:r>
      <w:proofErr w:type="gram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Lanuti</w:t>
      </w:r>
      <w:proofErr w:type="spellEnd"/>
      <w:r>
        <w:rPr>
          <w:rFonts w:ascii="Times New Roman" w:eastAsia="Times New Roman" w:hAnsi="Times New Roman" w:cs="Times New Roman"/>
          <w:color w:val="000000"/>
          <w:sz w:val="20"/>
          <w:szCs w:val="20"/>
        </w:rPr>
        <w:t xml:space="preserve"> e </w:t>
      </w:r>
      <w:proofErr w:type="spellStart"/>
      <w:r>
        <w:rPr>
          <w:rFonts w:ascii="Times New Roman" w:eastAsia="Times New Roman" w:hAnsi="Times New Roman" w:cs="Times New Roman"/>
          <w:color w:val="000000"/>
          <w:sz w:val="20"/>
          <w:szCs w:val="20"/>
        </w:rPr>
        <w:t>Mantoan</w:t>
      </w:r>
      <w:proofErr w:type="spellEnd"/>
      <w:r>
        <w:rPr>
          <w:rFonts w:ascii="Times New Roman" w:eastAsia="Times New Roman" w:hAnsi="Times New Roman" w:cs="Times New Roman"/>
          <w:color w:val="000000"/>
          <w:sz w:val="20"/>
          <w:szCs w:val="20"/>
        </w:rPr>
        <w:t xml:space="preserve">, 2018, p.120). </w:t>
      </w:r>
    </w:p>
    <w:p w14:paraId="444B3269" w14:textId="77777777" w:rsidR="008A0D9A" w:rsidRDefault="00BA150E">
      <w:pPr>
        <w:widowControl w:val="0"/>
        <w:pBdr>
          <w:top w:val="nil"/>
          <w:left w:val="nil"/>
          <w:bottom w:val="nil"/>
          <w:right w:val="nil"/>
          <w:between w:val="nil"/>
        </w:pBdr>
        <w:spacing w:before="348" w:line="344" w:lineRule="auto"/>
        <w:ind w:left="235" w:right="26"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avaliações niveladoras simplificam a aprendizagem ao reduzi-la a resultados quantificáveis, negligenciando a promoção de habilidades, pensamento crítico e autonomia. Isso cria um ambiente em que os alunos se concentram exclusivamente em atingir metas pr</w:t>
      </w:r>
      <w:r>
        <w:rPr>
          <w:rFonts w:ascii="Times New Roman" w:eastAsia="Times New Roman" w:hAnsi="Times New Roman" w:cs="Times New Roman"/>
          <w:color w:val="000000"/>
          <w:sz w:val="24"/>
          <w:szCs w:val="24"/>
        </w:rPr>
        <w:t xml:space="preserve">é-determinadas, em vez de buscar uma compreensão profunda e alcançar seu pleno desenvolvimento. Além disso, pesquisas indicam que tais avaliações tendem a ignorar as diferenças individuais no processo de aprendizado. </w:t>
      </w:r>
    </w:p>
    <w:p w14:paraId="13D9B160" w14:textId="77777777" w:rsidR="008A0D9A" w:rsidRDefault="00BA150E">
      <w:pPr>
        <w:widowControl w:val="0"/>
        <w:pBdr>
          <w:top w:val="nil"/>
          <w:left w:val="nil"/>
          <w:bottom w:val="nil"/>
          <w:right w:val="nil"/>
          <w:between w:val="nil"/>
        </w:pBdr>
        <w:spacing w:before="269" w:line="344" w:lineRule="auto"/>
        <w:ind w:left="243" w:right="28" w:firstLine="7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acordo com as perspectivas de </w:t>
      </w:r>
      <w:proofErr w:type="spellStart"/>
      <w:r>
        <w:rPr>
          <w:rFonts w:ascii="Times New Roman" w:eastAsia="Times New Roman" w:hAnsi="Times New Roman" w:cs="Times New Roman"/>
          <w:color w:val="000000"/>
          <w:sz w:val="24"/>
          <w:szCs w:val="24"/>
        </w:rPr>
        <w:t>Lanut</w:t>
      </w:r>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Mantoan</w:t>
      </w:r>
      <w:proofErr w:type="spellEnd"/>
      <w:r>
        <w:rPr>
          <w:rFonts w:ascii="Times New Roman" w:eastAsia="Times New Roman" w:hAnsi="Times New Roman" w:cs="Times New Roman"/>
          <w:color w:val="000000"/>
          <w:sz w:val="24"/>
          <w:szCs w:val="24"/>
        </w:rPr>
        <w:t xml:space="preserve"> (2018), que se apoiam em Deleuze (2000), a compreensão da identidade humana deve evoluir para considerar que todos os indivíduos estão envolvidos em um processo contínuo de </w:t>
      </w:r>
      <w:proofErr w:type="spellStart"/>
      <w:r>
        <w:rPr>
          <w:rFonts w:ascii="Times New Roman" w:eastAsia="Times New Roman" w:hAnsi="Times New Roman" w:cs="Times New Roman"/>
          <w:color w:val="000000"/>
          <w:sz w:val="24"/>
          <w:szCs w:val="24"/>
        </w:rPr>
        <w:t>autodiferenciação</w:t>
      </w:r>
      <w:proofErr w:type="spellEnd"/>
      <w:r>
        <w:rPr>
          <w:rFonts w:ascii="Times New Roman" w:eastAsia="Times New Roman" w:hAnsi="Times New Roman" w:cs="Times New Roman"/>
          <w:color w:val="000000"/>
          <w:sz w:val="24"/>
          <w:szCs w:val="24"/>
        </w:rPr>
        <w:t>. Isso desafia a ideia tradicional de identidades está</w:t>
      </w:r>
      <w:r>
        <w:rPr>
          <w:rFonts w:ascii="Times New Roman" w:eastAsia="Times New Roman" w:hAnsi="Times New Roman" w:cs="Times New Roman"/>
          <w:color w:val="000000"/>
          <w:sz w:val="24"/>
          <w:szCs w:val="24"/>
        </w:rPr>
        <w:t>ticas e imutáveis, enfatizando que a essência é um evento em constante renovação e singularidade. Nessa visão, a individualidade é vista como um processo em constante evolução, onde cada ser humano pode criar e recriar a si mesmo de maneira única e inovado</w:t>
      </w:r>
      <w:r>
        <w:rPr>
          <w:rFonts w:ascii="Times New Roman" w:eastAsia="Times New Roman" w:hAnsi="Times New Roman" w:cs="Times New Roman"/>
          <w:color w:val="000000"/>
          <w:sz w:val="24"/>
          <w:szCs w:val="24"/>
        </w:rPr>
        <w:t xml:space="preserve">ra. </w:t>
      </w:r>
    </w:p>
    <w:p w14:paraId="21767170" w14:textId="77777777" w:rsidR="008A0D9A" w:rsidRDefault="00BA150E">
      <w:pPr>
        <w:widowControl w:val="0"/>
        <w:pBdr>
          <w:top w:val="nil"/>
          <w:left w:val="nil"/>
          <w:bottom w:val="nil"/>
          <w:right w:val="nil"/>
          <w:between w:val="nil"/>
        </w:pBdr>
        <w:spacing w:before="269" w:line="344" w:lineRule="auto"/>
        <w:ind w:left="244" w:right="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Outra preocupação é que as avaliações comparativas de desempenho podem criar uma competição entre os alunos, onde o objetivo principal é superar os colegas e obter uma classificação</w:t>
      </w:r>
    </w:p>
    <w:p w14:paraId="57EAAD0E" w14:textId="77777777" w:rsidR="008A0D9A" w:rsidRDefault="00BA150E">
      <w:pPr>
        <w:widowControl w:val="0"/>
        <w:pBdr>
          <w:top w:val="nil"/>
          <w:left w:val="nil"/>
          <w:bottom w:val="nil"/>
          <w:right w:val="nil"/>
          <w:between w:val="nil"/>
        </w:pBdr>
        <w:spacing w:line="344" w:lineRule="auto"/>
        <w:ind w:left="237" w:right="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mais alta. Isso pode levar a altos níveis de estresse e ansiedade, prejudicando o envolvimento dos alunos na aprendizagem e afetando seu bem-estar emocional. Esse sistema também impacta negativamente os estudantes com deficiência, que são muitas vezes segr</w:t>
      </w:r>
      <w:r>
        <w:rPr>
          <w:rFonts w:ascii="Times New Roman" w:eastAsia="Times New Roman" w:hAnsi="Times New Roman" w:cs="Times New Roman"/>
          <w:color w:val="000000"/>
          <w:sz w:val="24"/>
          <w:szCs w:val="24"/>
        </w:rPr>
        <w:t xml:space="preserve">egados e tratados como desvios da norma. </w:t>
      </w:r>
    </w:p>
    <w:p w14:paraId="60FDC3FB" w14:textId="77777777" w:rsidR="008A0D9A" w:rsidRDefault="00BA150E">
      <w:pPr>
        <w:widowControl w:val="0"/>
        <w:pBdr>
          <w:top w:val="nil"/>
          <w:left w:val="nil"/>
          <w:bottom w:val="nil"/>
          <w:right w:val="nil"/>
          <w:between w:val="nil"/>
        </w:pBdr>
        <w:spacing w:before="269" w:line="344" w:lineRule="auto"/>
        <w:ind w:left="245" w:right="4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É crucial repensar o papel das avaliações niveladoras na educação. Concordamos com </w:t>
      </w:r>
      <w:proofErr w:type="spellStart"/>
      <w:r>
        <w:rPr>
          <w:rFonts w:ascii="Times New Roman" w:eastAsia="Times New Roman" w:hAnsi="Times New Roman" w:cs="Times New Roman"/>
          <w:color w:val="000000"/>
          <w:sz w:val="24"/>
          <w:szCs w:val="24"/>
        </w:rPr>
        <w:t>Lanuti</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Mantoan</w:t>
      </w:r>
      <w:proofErr w:type="spellEnd"/>
      <w:r>
        <w:rPr>
          <w:rFonts w:ascii="Times New Roman" w:eastAsia="Times New Roman" w:hAnsi="Times New Roman" w:cs="Times New Roman"/>
          <w:color w:val="000000"/>
          <w:sz w:val="24"/>
          <w:szCs w:val="24"/>
        </w:rPr>
        <w:t xml:space="preserve"> quando afirmam que: </w:t>
      </w:r>
    </w:p>
    <w:p w14:paraId="0254627B" w14:textId="77777777" w:rsidR="008A0D9A" w:rsidRDefault="00BA150E">
      <w:pPr>
        <w:widowControl w:val="0"/>
        <w:pBdr>
          <w:top w:val="nil"/>
          <w:left w:val="nil"/>
          <w:bottom w:val="nil"/>
          <w:right w:val="nil"/>
          <w:between w:val="nil"/>
        </w:pBdr>
        <w:spacing w:before="271" w:line="240" w:lineRule="auto"/>
        <w:ind w:left="2267" w:right="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a escola deve ser reestruturada de modo que o processo de ensino seja planejado e desen</w:t>
      </w:r>
      <w:r>
        <w:rPr>
          <w:rFonts w:ascii="Times New Roman" w:eastAsia="Times New Roman" w:hAnsi="Times New Roman" w:cs="Times New Roman"/>
          <w:color w:val="000000"/>
          <w:sz w:val="20"/>
          <w:szCs w:val="20"/>
        </w:rPr>
        <w:t>volvido a partir da imprevisibilidade das relações humanas, da capacidade de diferenciação do sujeito em relação a si mesmo e não ao outro, da diferença de todos e não de alguns (</w:t>
      </w:r>
      <w:proofErr w:type="spellStart"/>
      <w:r>
        <w:rPr>
          <w:rFonts w:ascii="Times New Roman" w:eastAsia="Times New Roman" w:hAnsi="Times New Roman" w:cs="Times New Roman"/>
          <w:color w:val="000000"/>
          <w:sz w:val="20"/>
          <w:szCs w:val="20"/>
        </w:rPr>
        <w:t>Lanuti</w:t>
      </w:r>
      <w:proofErr w:type="spellEnd"/>
      <w:r>
        <w:rPr>
          <w:rFonts w:ascii="Times New Roman" w:eastAsia="Times New Roman" w:hAnsi="Times New Roman" w:cs="Times New Roman"/>
          <w:color w:val="000000"/>
          <w:sz w:val="20"/>
          <w:szCs w:val="20"/>
        </w:rPr>
        <w:t xml:space="preserve"> e </w:t>
      </w:r>
      <w:proofErr w:type="spellStart"/>
      <w:r>
        <w:rPr>
          <w:rFonts w:ascii="Times New Roman" w:eastAsia="Times New Roman" w:hAnsi="Times New Roman" w:cs="Times New Roman"/>
          <w:color w:val="000000"/>
          <w:sz w:val="20"/>
          <w:szCs w:val="20"/>
        </w:rPr>
        <w:t>Mantoan</w:t>
      </w:r>
      <w:proofErr w:type="spellEnd"/>
      <w:r>
        <w:rPr>
          <w:rFonts w:ascii="Times New Roman" w:eastAsia="Times New Roman" w:hAnsi="Times New Roman" w:cs="Times New Roman"/>
          <w:color w:val="000000"/>
          <w:sz w:val="20"/>
          <w:szCs w:val="20"/>
        </w:rPr>
        <w:t xml:space="preserve">, 2018 p. 122). </w:t>
      </w:r>
    </w:p>
    <w:p w14:paraId="7A52CA8B" w14:textId="77777777" w:rsidR="008A0D9A" w:rsidRDefault="00BA150E">
      <w:pPr>
        <w:widowControl w:val="0"/>
        <w:pBdr>
          <w:top w:val="nil"/>
          <w:left w:val="nil"/>
          <w:bottom w:val="nil"/>
          <w:right w:val="nil"/>
          <w:between w:val="nil"/>
        </w:pBdr>
        <w:spacing w:before="348" w:line="344" w:lineRule="auto"/>
        <w:ind w:left="236" w:right="29" w:firstLine="7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É imperativo explorar alternativas de avaliação mais adaptáveis e variadas, capazes de considerar as particularidades de cada aluno, estimular a motivação intrínseca e favorecer uma aprendizagem que tenha relevância e contexto. Ao incorporar essas abordage</w:t>
      </w:r>
      <w:r>
        <w:rPr>
          <w:rFonts w:ascii="Times New Roman" w:eastAsia="Times New Roman" w:hAnsi="Times New Roman" w:cs="Times New Roman"/>
          <w:color w:val="000000"/>
          <w:sz w:val="24"/>
          <w:szCs w:val="24"/>
        </w:rPr>
        <w:t>ns, é possível cultivar um ambiente educacional inclusivo. Tal inclusão é baseada na ideia de que todos os estudantes devem ser atendidos em um ambiente educacional que seja acessível, onde os estudantes são incentivados a explorar seu potencial máximo e a</w:t>
      </w:r>
      <w:r>
        <w:rPr>
          <w:rFonts w:ascii="Times New Roman" w:eastAsia="Times New Roman" w:hAnsi="Times New Roman" w:cs="Times New Roman"/>
          <w:color w:val="000000"/>
          <w:sz w:val="24"/>
          <w:szCs w:val="24"/>
        </w:rPr>
        <w:t xml:space="preserve"> se engajar ativamente em sua própria jornada de aprendizado. A inclusão reconhece a diversidade como um valor e busca eliminar a segregação, que é a prática de separar estudantes com necessidades especiais em ambientes educacionais separados dos demais </w:t>
      </w:r>
    </w:p>
    <w:p w14:paraId="553129BD" w14:textId="77777777" w:rsidR="008A0D9A" w:rsidRDefault="00BA150E">
      <w:pPr>
        <w:widowControl w:val="0"/>
        <w:pBdr>
          <w:top w:val="nil"/>
          <w:left w:val="nil"/>
          <w:bottom w:val="nil"/>
          <w:right w:val="nil"/>
          <w:between w:val="nil"/>
        </w:pBdr>
        <w:spacing w:before="443" w:line="240" w:lineRule="auto"/>
        <w:ind w:left="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RESULTADOS E DISCUSSÃO </w:t>
      </w:r>
    </w:p>
    <w:p w14:paraId="5A1B1026" w14:textId="77777777" w:rsidR="008A0D9A" w:rsidRDefault="00BA150E">
      <w:pPr>
        <w:widowControl w:val="0"/>
        <w:pBdr>
          <w:top w:val="nil"/>
          <w:left w:val="nil"/>
          <w:bottom w:val="nil"/>
          <w:right w:val="nil"/>
          <w:between w:val="nil"/>
        </w:pBdr>
        <w:spacing w:before="133" w:line="344" w:lineRule="auto"/>
        <w:ind w:left="244" w:right="26" w:firstLine="8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 o objetivo de avaliar o nível de aprendizado dos alunos e compreendê-los melhor, desenvolvemos uma atividade com o objetivo de identificar dificuldades em conceitos fundamentais de matemática. Priorizamos tópicos essenciais pa</w:t>
      </w:r>
      <w:r>
        <w:rPr>
          <w:rFonts w:ascii="Times New Roman" w:eastAsia="Times New Roman" w:hAnsi="Times New Roman" w:cs="Times New Roman"/>
          <w:color w:val="000000"/>
          <w:sz w:val="24"/>
          <w:szCs w:val="24"/>
        </w:rPr>
        <w:t>ra os anos subsequentes, resultando em nove questões abordando porcentagem, expressões numéricas, área, perímetro, funções de primeiro e segundo grau, bem como razão e proporção. Os resultados foram cuidadosamente analisados e apresentados em um gráfico, f</w:t>
      </w:r>
      <w:r>
        <w:rPr>
          <w:rFonts w:ascii="Times New Roman" w:eastAsia="Times New Roman" w:hAnsi="Times New Roman" w:cs="Times New Roman"/>
          <w:color w:val="000000"/>
          <w:sz w:val="24"/>
          <w:szCs w:val="24"/>
        </w:rPr>
        <w:t>ornecendo informações valiosas sobre as áreas específicas onde os alunos enfrentaram desafios.</w:t>
      </w:r>
    </w:p>
    <w:p w14:paraId="5B476F80" w14:textId="77777777" w:rsidR="008A0D9A" w:rsidRDefault="00BA150E">
      <w:pPr>
        <w:widowControl w:val="0"/>
        <w:pBdr>
          <w:top w:val="nil"/>
          <w:left w:val="nil"/>
          <w:bottom w:val="nil"/>
          <w:right w:val="nil"/>
          <w:between w:val="nil"/>
        </w:pBdr>
        <w:spacing w:line="240" w:lineRule="auto"/>
        <w:ind w:left="1121"/>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3AA78AF3" wp14:editId="488A72C7">
            <wp:extent cx="4762500" cy="26384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4762500" cy="2638425"/>
                    </a:xfrm>
                    <a:prstGeom prst="rect">
                      <a:avLst/>
                    </a:prstGeom>
                    <a:ln/>
                  </pic:spPr>
                </pic:pic>
              </a:graphicData>
            </a:graphic>
          </wp:inline>
        </w:drawing>
      </w:r>
    </w:p>
    <w:p w14:paraId="5E8D5857" w14:textId="77777777" w:rsidR="008A0D9A" w:rsidRDefault="00BA150E">
      <w:pPr>
        <w:widowControl w:val="0"/>
        <w:pBdr>
          <w:top w:val="nil"/>
          <w:left w:val="nil"/>
          <w:bottom w:val="nil"/>
          <w:right w:val="nil"/>
          <w:between w:val="nil"/>
        </w:pBdr>
        <w:spacing w:line="344" w:lineRule="auto"/>
        <w:ind w:left="237" w:right="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Ao examinarmos o gráfico, fica evidente o grande número de alunos que optou por não responder às questões relacionadas aos </w:t>
      </w:r>
      <w:proofErr w:type="spellStart"/>
      <w:r>
        <w:rPr>
          <w:rFonts w:ascii="Times New Roman" w:eastAsia="Times New Roman" w:hAnsi="Times New Roman" w:cs="Times New Roman"/>
          <w:color w:val="000000"/>
          <w:sz w:val="24"/>
          <w:szCs w:val="24"/>
        </w:rPr>
        <w:t>conteúdos</w:t>
      </w:r>
      <w:proofErr w:type="spellEnd"/>
      <w:r>
        <w:rPr>
          <w:rFonts w:ascii="Times New Roman" w:eastAsia="Times New Roman" w:hAnsi="Times New Roman" w:cs="Times New Roman"/>
          <w:color w:val="000000"/>
          <w:sz w:val="24"/>
          <w:szCs w:val="24"/>
        </w:rPr>
        <w:t xml:space="preserve"> do 8º e 9º anos do Ensino Fundamental. Vale ressaltar que esses alunos cursaram essas séries durante o período da pandemia </w:t>
      </w:r>
      <w:r>
        <w:rPr>
          <w:rFonts w:ascii="Times New Roman" w:eastAsia="Times New Roman" w:hAnsi="Times New Roman" w:cs="Times New Roman"/>
          <w:color w:val="000000"/>
          <w:sz w:val="24"/>
          <w:szCs w:val="24"/>
        </w:rPr>
        <w:t>de COVID-19, que forçou a transição para o ensino remoto, afetando significativamente o processo de aprendizagem. A suspensão das aulas presenciais e a adaptação ao ensino online podem ter gerado desafios adicionais, como a necessidade de autodisciplina, a</w:t>
      </w:r>
      <w:r>
        <w:rPr>
          <w:rFonts w:ascii="Times New Roman" w:eastAsia="Times New Roman" w:hAnsi="Times New Roman" w:cs="Times New Roman"/>
          <w:color w:val="000000"/>
          <w:sz w:val="24"/>
          <w:szCs w:val="24"/>
        </w:rPr>
        <w:t xml:space="preserve">daptação a plataformas digitais, dificuldades de acesso à internet, ou dispositivos adequados e a falta de interação direta com professores e colegas. </w:t>
      </w:r>
    </w:p>
    <w:p w14:paraId="6F82EF73" w14:textId="77777777" w:rsidR="008A0D9A" w:rsidRDefault="00BA150E">
      <w:pPr>
        <w:widowControl w:val="0"/>
        <w:pBdr>
          <w:top w:val="nil"/>
          <w:left w:val="nil"/>
          <w:bottom w:val="nil"/>
          <w:right w:val="nil"/>
          <w:between w:val="nil"/>
        </w:pBdr>
        <w:spacing w:before="269" w:line="344" w:lineRule="auto"/>
        <w:ind w:left="238" w:right="25" w:firstLine="7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Outro ponto relevante é que a turma avaliada é composta por alunos com dificuldades de aprendizagem ou d</w:t>
      </w:r>
      <w:r>
        <w:rPr>
          <w:rFonts w:ascii="Times New Roman" w:eastAsia="Times New Roman" w:hAnsi="Times New Roman" w:cs="Times New Roman"/>
          <w:color w:val="000000"/>
          <w:sz w:val="24"/>
          <w:szCs w:val="24"/>
        </w:rPr>
        <w:t>eficiência intelectual, que foram segregados em salas especiais. Isso reflete uma abordagem segregacionista que não considera as potencialidades desses alunos e os trata como desvios da norma. Esse modelo vai contra as ideias de Lev Vygotsky visto nos estu</w:t>
      </w:r>
      <w:r>
        <w:rPr>
          <w:rFonts w:ascii="Times New Roman" w:eastAsia="Times New Roman" w:hAnsi="Times New Roman" w:cs="Times New Roman"/>
          <w:color w:val="000000"/>
          <w:sz w:val="24"/>
          <w:szCs w:val="24"/>
        </w:rPr>
        <w:t xml:space="preserve">dos de </w:t>
      </w:r>
      <w:proofErr w:type="spellStart"/>
      <w:r>
        <w:rPr>
          <w:rFonts w:ascii="Times New Roman" w:eastAsia="Times New Roman" w:hAnsi="Times New Roman" w:cs="Times New Roman"/>
          <w:color w:val="000000"/>
          <w:sz w:val="24"/>
          <w:szCs w:val="24"/>
        </w:rPr>
        <w:t>Ruppel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Hansel</w:t>
      </w:r>
      <w:proofErr w:type="spellEnd"/>
      <w:r>
        <w:rPr>
          <w:rFonts w:ascii="Times New Roman" w:eastAsia="Times New Roman" w:hAnsi="Times New Roman" w:cs="Times New Roman"/>
          <w:color w:val="000000"/>
          <w:sz w:val="24"/>
          <w:szCs w:val="24"/>
        </w:rPr>
        <w:t xml:space="preserve"> e Ribeiro (2021) que enfatizavam a importância do desenvolvimento social e da interação interpessoal </w:t>
      </w:r>
      <w:r>
        <w:rPr>
          <w:rFonts w:ascii="Times New Roman" w:eastAsia="Times New Roman" w:hAnsi="Times New Roman" w:cs="Times New Roman"/>
          <w:color w:val="000000"/>
          <w:sz w:val="24"/>
          <w:szCs w:val="24"/>
        </w:rPr>
        <w:lastRenderedPageBreak/>
        <w:t xml:space="preserve">no processo de aprendizagem. A segregação limita o desenvolvimento dos alunos, tornando a aprendizagem praticamente nula. </w:t>
      </w:r>
    </w:p>
    <w:p w14:paraId="0D28F38F" w14:textId="77777777" w:rsidR="008A0D9A" w:rsidRDefault="00BA150E">
      <w:pPr>
        <w:widowControl w:val="0"/>
        <w:pBdr>
          <w:top w:val="nil"/>
          <w:left w:val="nil"/>
          <w:bottom w:val="nil"/>
          <w:right w:val="nil"/>
          <w:between w:val="nil"/>
        </w:pBdr>
        <w:spacing w:before="269" w:line="344" w:lineRule="auto"/>
        <w:ind w:left="235" w:right="25"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Além disso, o gráfico também revela que muitos alunos optaram por não responder a várias questões, mesmo nos </w:t>
      </w:r>
      <w:proofErr w:type="spellStart"/>
      <w:r>
        <w:rPr>
          <w:rFonts w:ascii="Times New Roman" w:eastAsia="Times New Roman" w:hAnsi="Times New Roman" w:cs="Times New Roman"/>
          <w:color w:val="000000"/>
          <w:sz w:val="24"/>
          <w:szCs w:val="24"/>
        </w:rPr>
        <w:t>conteúdos</w:t>
      </w:r>
      <w:proofErr w:type="spellEnd"/>
      <w:r>
        <w:rPr>
          <w:rFonts w:ascii="Times New Roman" w:eastAsia="Times New Roman" w:hAnsi="Times New Roman" w:cs="Times New Roman"/>
          <w:color w:val="000000"/>
          <w:sz w:val="24"/>
          <w:szCs w:val="24"/>
        </w:rPr>
        <w:t xml:space="preserve"> do 7º e 1º ano do Ensino Médio, que foram ministrados de forma presencial. Isso levanta questões sobre o desinteresse dos alunos pelos es</w:t>
      </w:r>
      <w:r>
        <w:rPr>
          <w:rFonts w:ascii="Times New Roman" w:eastAsia="Times New Roman" w:hAnsi="Times New Roman" w:cs="Times New Roman"/>
          <w:color w:val="000000"/>
          <w:sz w:val="24"/>
          <w:szCs w:val="24"/>
        </w:rPr>
        <w:t xml:space="preserve">tudos e a falta de motivação, especialmente quando sabem que a avaliação não resultará em notas. Nesse contexto, </w:t>
      </w:r>
      <w:r>
        <w:rPr>
          <w:rFonts w:ascii="Times New Roman" w:eastAsia="Times New Roman" w:hAnsi="Times New Roman" w:cs="Times New Roman"/>
          <w:sz w:val="24"/>
          <w:szCs w:val="24"/>
        </w:rPr>
        <w:t>ganha destaque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o papel do professor como um</w:t>
      </w:r>
      <w:r>
        <w:rPr>
          <w:rFonts w:ascii="Times New Roman" w:eastAsia="Times New Roman" w:hAnsi="Times New Roman" w:cs="Times New Roman"/>
          <w:color w:val="000000"/>
          <w:sz w:val="24"/>
          <w:szCs w:val="24"/>
        </w:rPr>
        <w:t xml:space="preserve"> "atrator de afetos"</w:t>
      </w:r>
      <w:r>
        <w:rPr>
          <w:rFonts w:ascii="Times New Roman" w:eastAsia="Times New Roman" w:hAnsi="Times New Roman" w:cs="Times New Roman"/>
          <w:color w:val="000000"/>
          <w:sz w:val="24"/>
          <w:szCs w:val="24"/>
        </w:rPr>
        <w:t xml:space="preserve"> indivíduo que tem o poder de atrair o interesse dos estudantes, ganha destaque.</w:t>
      </w:r>
      <w:r>
        <w:rPr>
          <w:rFonts w:ascii="Times New Roman" w:eastAsia="Times New Roman" w:hAnsi="Times New Roman" w:cs="Times New Roman"/>
          <w:color w:val="000000"/>
          <w:sz w:val="24"/>
          <w:szCs w:val="24"/>
        </w:rPr>
        <w:t xml:space="preserve"> Ao se aproximar dos estudantes, compreendendo suas situações individuais e criando um ambiente de aprendizado acolhedor, o professor pode estimular o interesse dos alunos pela disciplina. Para </w:t>
      </w:r>
      <w:proofErr w:type="spellStart"/>
      <w:r>
        <w:rPr>
          <w:rFonts w:ascii="Times New Roman" w:eastAsia="Times New Roman" w:hAnsi="Times New Roman" w:cs="Times New Roman"/>
          <w:color w:val="000000"/>
          <w:sz w:val="24"/>
          <w:szCs w:val="24"/>
        </w:rPr>
        <w:t>Kastrup</w:t>
      </w:r>
      <w:proofErr w:type="spellEnd"/>
      <w:r>
        <w:rPr>
          <w:rFonts w:ascii="Times New Roman" w:eastAsia="Times New Roman" w:hAnsi="Times New Roman" w:cs="Times New Roman"/>
          <w:color w:val="000000"/>
          <w:sz w:val="24"/>
          <w:szCs w:val="24"/>
        </w:rPr>
        <w:t xml:space="preserve"> (2001) o professor não é apenas um transmissor de conh</w:t>
      </w:r>
      <w:r>
        <w:rPr>
          <w:rFonts w:ascii="Times New Roman" w:eastAsia="Times New Roman" w:hAnsi="Times New Roman" w:cs="Times New Roman"/>
          <w:color w:val="000000"/>
          <w:sz w:val="24"/>
          <w:szCs w:val="24"/>
        </w:rPr>
        <w:t>ecimento, mas alguém que conduz o processo de aprendizado, cria uma relação de confiança e colabora na construção do conhecimento em conjunto com os estudantes.</w:t>
      </w:r>
    </w:p>
    <w:p w14:paraId="77147443" w14:textId="77777777" w:rsidR="008A0D9A" w:rsidRDefault="00BA150E">
      <w:pPr>
        <w:widowControl w:val="0"/>
        <w:pBdr>
          <w:top w:val="nil"/>
          <w:left w:val="nil"/>
          <w:bottom w:val="nil"/>
          <w:right w:val="nil"/>
          <w:between w:val="nil"/>
        </w:pBdr>
        <w:spacing w:line="344" w:lineRule="auto"/>
        <w:ind w:left="243" w:right="26" w:firstLine="71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Portanto, é essencial repensar a abordagem pedagógica e a forma como os alunos são avaliados, l</w:t>
      </w:r>
      <w:r>
        <w:rPr>
          <w:rFonts w:ascii="Times New Roman" w:eastAsia="Times New Roman" w:hAnsi="Times New Roman" w:cs="Times New Roman"/>
          <w:color w:val="000000"/>
          <w:sz w:val="24"/>
          <w:szCs w:val="24"/>
        </w:rPr>
        <w:t xml:space="preserve">evando em consideração a individualidade de cada um, incentivando a motivação intrínseca e promovendo uma aprendizagem significativa e inclusiva. </w:t>
      </w:r>
    </w:p>
    <w:p w14:paraId="66BD1AD5" w14:textId="77777777" w:rsidR="008A0D9A" w:rsidRDefault="008A0D9A">
      <w:pPr>
        <w:widowControl w:val="0"/>
        <w:pBdr>
          <w:top w:val="nil"/>
          <w:left w:val="nil"/>
          <w:bottom w:val="nil"/>
          <w:right w:val="nil"/>
          <w:between w:val="nil"/>
        </w:pBdr>
        <w:spacing w:line="344" w:lineRule="auto"/>
        <w:ind w:left="243" w:right="26"/>
        <w:jc w:val="both"/>
        <w:rPr>
          <w:rFonts w:ascii="Times New Roman" w:eastAsia="Times New Roman" w:hAnsi="Times New Roman" w:cs="Times New Roman"/>
          <w:sz w:val="24"/>
          <w:szCs w:val="24"/>
        </w:rPr>
      </w:pPr>
    </w:p>
    <w:p w14:paraId="7FBB5E2D" w14:textId="77777777" w:rsidR="008A0D9A" w:rsidRDefault="00BA150E">
      <w:pPr>
        <w:widowControl w:val="0"/>
        <w:pBdr>
          <w:top w:val="nil"/>
          <w:left w:val="nil"/>
          <w:bottom w:val="nil"/>
          <w:right w:val="nil"/>
          <w:between w:val="nil"/>
        </w:pBdr>
        <w:spacing w:line="344" w:lineRule="auto"/>
        <w:ind w:left="243" w:right="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CONCLUSÕES </w:t>
      </w:r>
    </w:p>
    <w:p w14:paraId="5218EDC4" w14:textId="77777777" w:rsidR="008A0D9A" w:rsidRDefault="00BA150E">
      <w:pPr>
        <w:widowControl w:val="0"/>
        <w:pBdr>
          <w:top w:val="nil"/>
          <w:left w:val="nil"/>
          <w:bottom w:val="nil"/>
          <w:right w:val="nil"/>
          <w:between w:val="nil"/>
        </w:pBdr>
        <w:spacing w:before="373" w:line="344" w:lineRule="auto"/>
        <w:ind w:left="235" w:right="24"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Após nossa análise, constatamos que os alunos da turma em foco enfrentam desafios que prejudicam sua experiência de aprendizado. Muitos deles estão imersos em um modelo de ensino de matemática que se concentra predominantemente na memorização de fórmulas e</w:t>
      </w:r>
      <w:r>
        <w:rPr>
          <w:rFonts w:ascii="Times New Roman" w:eastAsia="Times New Roman" w:hAnsi="Times New Roman" w:cs="Times New Roman"/>
          <w:color w:val="000000"/>
          <w:sz w:val="24"/>
          <w:szCs w:val="24"/>
        </w:rPr>
        <w:t xml:space="preserve"> algoritmos como meio de alcançar resultados satisfatórios. Essa abordagem restritiva não promove o desenvolvimento de habilidades, o pensamento crítico e a autonomia dos estudantes. </w:t>
      </w:r>
    </w:p>
    <w:p w14:paraId="21665724" w14:textId="77777777" w:rsidR="008A0D9A" w:rsidRDefault="00BA150E">
      <w:pPr>
        <w:widowControl w:val="0"/>
        <w:pBdr>
          <w:top w:val="nil"/>
          <w:left w:val="nil"/>
          <w:bottom w:val="nil"/>
          <w:right w:val="nil"/>
          <w:between w:val="nil"/>
        </w:pBdr>
        <w:spacing w:before="269" w:line="344" w:lineRule="auto"/>
        <w:ind w:left="241" w:right="24" w:firstLine="7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Além disso, observamos que a utilização de avaliações niveladoras como p</w:t>
      </w:r>
      <w:r>
        <w:rPr>
          <w:rFonts w:ascii="Times New Roman" w:eastAsia="Times New Roman" w:hAnsi="Times New Roman" w:cs="Times New Roman"/>
          <w:color w:val="000000"/>
          <w:sz w:val="24"/>
          <w:szCs w:val="24"/>
        </w:rPr>
        <w:t>rincipal critério de avaliação do desempenho dos professores pode ter impactos adversos na aprendizagem dos alunos. Essas avaliações reduzem todo o processo educativo a meros números quantitativos, ignorando completamente as particularidades individuais do</w:t>
      </w:r>
      <w:r>
        <w:rPr>
          <w:rFonts w:ascii="Times New Roman" w:eastAsia="Times New Roman" w:hAnsi="Times New Roman" w:cs="Times New Roman"/>
          <w:color w:val="000000"/>
          <w:sz w:val="24"/>
          <w:szCs w:val="24"/>
        </w:rPr>
        <w:t>s alunos, sua capacidade de análise crítica e sua autonomia no processo de aprendizado. Adicionalmente, elas incentivam uma atmosfera competitiva que contribui para o aumento de altos níveis de estresse e ansiedade entre os alunos, prejudicando especialmen</w:t>
      </w:r>
      <w:r>
        <w:rPr>
          <w:rFonts w:ascii="Times New Roman" w:eastAsia="Times New Roman" w:hAnsi="Times New Roman" w:cs="Times New Roman"/>
          <w:color w:val="000000"/>
          <w:sz w:val="24"/>
          <w:szCs w:val="24"/>
        </w:rPr>
        <w:t xml:space="preserve">te aqueles com deficiências, que frequentemente são estigmatizados por não se conformarem a uma suposta norma predefinida. </w:t>
      </w:r>
    </w:p>
    <w:p w14:paraId="6E29B8DF" w14:textId="77777777" w:rsidR="008A0D9A" w:rsidRDefault="00BA150E">
      <w:pPr>
        <w:widowControl w:val="0"/>
        <w:pBdr>
          <w:top w:val="nil"/>
          <w:left w:val="nil"/>
          <w:bottom w:val="nil"/>
          <w:right w:val="nil"/>
          <w:between w:val="nil"/>
        </w:pBdr>
        <w:spacing w:before="269" w:line="344" w:lineRule="auto"/>
        <w:ind w:left="235" w:right="20" w:firstLine="7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Nesse contexto, é essencial repensar tanto a abordagem pedagógica quanto o processo de avaliação no ensino de matemática. Devemos va</w:t>
      </w:r>
      <w:r>
        <w:rPr>
          <w:rFonts w:ascii="Times New Roman" w:eastAsia="Times New Roman" w:hAnsi="Times New Roman" w:cs="Times New Roman"/>
          <w:color w:val="000000"/>
          <w:sz w:val="24"/>
          <w:szCs w:val="24"/>
        </w:rPr>
        <w:t>lorizar as habilidades, fomentar o pensamento crítico e incentivar a autonomia dos alunos. As avaliações devem ser holísticas, contextualizadas e colaborativas, levando em consideração as diferenças individuais dos alunos. A segregação de estudantes com di</w:t>
      </w:r>
      <w:r>
        <w:rPr>
          <w:rFonts w:ascii="Times New Roman" w:eastAsia="Times New Roman" w:hAnsi="Times New Roman" w:cs="Times New Roman"/>
          <w:color w:val="000000"/>
          <w:sz w:val="24"/>
          <w:szCs w:val="24"/>
        </w:rPr>
        <w:t>ficuldades de aprendizagem ou deficiência intelectual em salas especiais deve ser reconsiderada em favor de uma abordagem educacional inclusiva. É fundamental refletir sobre as práticas de avaliação e adotar estratégias pedagógicas que reconheçam e celebre</w:t>
      </w:r>
      <w:r>
        <w:rPr>
          <w:rFonts w:ascii="Times New Roman" w:eastAsia="Times New Roman" w:hAnsi="Times New Roman" w:cs="Times New Roman"/>
          <w:color w:val="000000"/>
          <w:sz w:val="24"/>
          <w:szCs w:val="24"/>
        </w:rPr>
        <w:t xml:space="preserve">m a diversidade dos </w:t>
      </w:r>
      <w:r>
        <w:rPr>
          <w:rFonts w:ascii="Times New Roman" w:eastAsia="Times New Roman" w:hAnsi="Times New Roman" w:cs="Times New Roman"/>
          <w:color w:val="000000"/>
          <w:sz w:val="24"/>
          <w:szCs w:val="24"/>
        </w:rPr>
        <w:lastRenderedPageBreak/>
        <w:t xml:space="preserve">alunos, visando uma aprendizagem significativa. Esses princípios devem ser incorporados no planejamento e implementação de sequências didáticas na escola campo. </w:t>
      </w:r>
    </w:p>
    <w:p w14:paraId="51A63713" w14:textId="77777777" w:rsidR="008A0D9A" w:rsidRDefault="00BA150E">
      <w:pPr>
        <w:widowControl w:val="0"/>
        <w:pBdr>
          <w:top w:val="nil"/>
          <w:left w:val="nil"/>
          <w:bottom w:val="nil"/>
          <w:right w:val="nil"/>
          <w:between w:val="nil"/>
        </w:pBdr>
        <w:spacing w:before="683" w:line="240" w:lineRule="auto"/>
        <w:ind w:left="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 REFERÊNCIAS </w:t>
      </w:r>
    </w:p>
    <w:p w14:paraId="709BBBAD" w14:textId="77777777" w:rsidR="008A0D9A" w:rsidRDefault="00BA150E">
      <w:pPr>
        <w:widowControl w:val="0"/>
        <w:pBdr>
          <w:top w:val="nil"/>
          <w:left w:val="nil"/>
          <w:bottom w:val="nil"/>
          <w:right w:val="nil"/>
          <w:between w:val="nil"/>
        </w:pBdr>
        <w:spacing w:before="375" w:line="229" w:lineRule="auto"/>
        <w:ind w:left="239" w:right="30" w:hanging="2"/>
        <w:jc w:val="both"/>
        <w:rPr>
          <w:rFonts w:ascii="Times New Roman" w:eastAsia="Times New Roman" w:hAnsi="Times New Roman" w:cs="Times New Roman"/>
        </w:rPr>
      </w:pPr>
      <w:r>
        <w:rPr>
          <w:rFonts w:ascii="Times New Roman" w:eastAsia="Times New Roman" w:hAnsi="Times New Roman" w:cs="Times New Roman"/>
          <w:color w:val="000000"/>
        </w:rPr>
        <w:t xml:space="preserve">BARREIRO, Mateus Freitas; CARVALHO, Alonso Bezerra; FURLAN, Marta Regina. A arte e o afeto na inclusão escolar: Potência e o pensamento não representativo. </w:t>
      </w:r>
      <w:proofErr w:type="spellStart"/>
      <w:r>
        <w:rPr>
          <w:rFonts w:ascii="Times New Roman" w:eastAsia="Times New Roman" w:hAnsi="Times New Roman" w:cs="Times New Roman"/>
          <w:b/>
          <w:color w:val="000000"/>
        </w:rPr>
        <w:t>Childhood</w:t>
      </w:r>
      <w:proofErr w:type="spellEnd"/>
      <w:r>
        <w:rPr>
          <w:rFonts w:ascii="Times New Roman" w:eastAsia="Times New Roman" w:hAnsi="Times New Roman" w:cs="Times New Roman"/>
          <w:b/>
          <w:color w:val="000000"/>
        </w:rPr>
        <w:t xml:space="preserve"> &amp; </w:t>
      </w:r>
      <w:proofErr w:type="spellStart"/>
      <w:r>
        <w:rPr>
          <w:rFonts w:ascii="Times New Roman" w:eastAsia="Times New Roman" w:hAnsi="Times New Roman" w:cs="Times New Roman"/>
          <w:b/>
          <w:color w:val="000000"/>
        </w:rPr>
        <w:t>Philosophy</w:t>
      </w:r>
      <w:proofErr w:type="spellEnd"/>
      <w:r>
        <w:rPr>
          <w:rFonts w:ascii="Times New Roman" w:eastAsia="Times New Roman" w:hAnsi="Times New Roman" w:cs="Times New Roman"/>
          <w:color w:val="000000"/>
        </w:rPr>
        <w:t>, Rio de Janeiro, v. 14, n. 30, p. 517-534, 2018. Disponível em: &lt;http://educa</w:t>
      </w:r>
      <w:r>
        <w:rPr>
          <w:rFonts w:ascii="Times New Roman" w:eastAsia="Times New Roman" w:hAnsi="Times New Roman" w:cs="Times New Roman"/>
          <w:color w:val="000000"/>
        </w:rPr>
        <w:t>.fcc.org.br/pdf/childphilo/v14n30/1984-5987-childphilo-14-30-00517.pdf&gt;. Acesso em: 28, mar, 2024.</w:t>
      </w:r>
    </w:p>
    <w:p w14:paraId="217BCBA5" w14:textId="77777777" w:rsidR="008A0D9A" w:rsidRDefault="00BA150E">
      <w:pPr>
        <w:widowControl w:val="0"/>
        <w:pBdr>
          <w:top w:val="nil"/>
          <w:left w:val="nil"/>
          <w:bottom w:val="nil"/>
          <w:right w:val="nil"/>
          <w:between w:val="nil"/>
        </w:pBdr>
        <w:spacing w:before="375" w:line="229" w:lineRule="auto"/>
        <w:ind w:left="239" w:right="3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KASTRUP, Virgínia. Aprendizagem, Arte e Invenção. </w:t>
      </w:r>
      <w:r>
        <w:rPr>
          <w:rFonts w:ascii="Times New Roman" w:eastAsia="Times New Roman" w:hAnsi="Times New Roman" w:cs="Times New Roman"/>
          <w:b/>
          <w:color w:val="000000"/>
        </w:rPr>
        <w:t>Psicologia em Estudo</w:t>
      </w:r>
      <w:r>
        <w:rPr>
          <w:rFonts w:ascii="Times New Roman" w:eastAsia="Times New Roman" w:hAnsi="Times New Roman" w:cs="Times New Roman"/>
          <w:color w:val="000000"/>
        </w:rPr>
        <w:t>, Maringá, v. 6, n. 1, p. 17-27,</w:t>
      </w:r>
    </w:p>
    <w:p w14:paraId="25402CB8" w14:textId="77777777" w:rsidR="008A0D9A" w:rsidRDefault="00BA150E">
      <w:pPr>
        <w:widowControl w:val="0"/>
        <w:pBdr>
          <w:top w:val="nil"/>
          <w:left w:val="nil"/>
          <w:bottom w:val="nil"/>
          <w:right w:val="nil"/>
          <w:between w:val="nil"/>
        </w:pBdr>
        <w:spacing w:line="240" w:lineRule="auto"/>
        <w:ind w:left="240"/>
        <w:jc w:val="both"/>
        <w:rPr>
          <w:rFonts w:ascii="Times New Roman" w:eastAsia="Times New Roman" w:hAnsi="Times New Roman" w:cs="Times New Roman"/>
        </w:rPr>
      </w:pPr>
      <w:r>
        <w:rPr>
          <w:rFonts w:ascii="Times New Roman" w:eastAsia="Times New Roman" w:hAnsi="Times New Roman" w:cs="Times New Roman"/>
          <w:color w:val="000000"/>
        </w:rPr>
        <w:t xml:space="preserve">2001. </w:t>
      </w:r>
      <w:r>
        <w:rPr>
          <w:rFonts w:ascii="Times New Roman" w:eastAsia="Times New Roman" w:hAnsi="Times New Roman" w:cs="Times New Roman"/>
        </w:rPr>
        <w:t>Disponível em: &lt;https://www.scielo.br/j/pe/a/NTNFsBzXts5GHp4Zk8sBbyF/?format=pdf&amp;lang=pt&gt;. Acesso em: 28, mar, 2024.</w:t>
      </w:r>
    </w:p>
    <w:p w14:paraId="2A005607" w14:textId="77777777" w:rsidR="008A0D9A" w:rsidRDefault="008A0D9A">
      <w:pPr>
        <w:widowControl w:val="0"/>
        <w:pBdr>
          <w:top w:val="nil"/>
          <w:left w:val="nil"/>
          <w:bottom w:val="nil"/>
          <w:right w:val="nil"/>
          <w:between w:val="nil"/>
        </w:pBdr>
        <w:spacing w:line="240" w:lineRule="auto"/>
        <w:ind w:left="240"/>
        <w:jc w:val="both"/>
        <w:rPr>
          <w:rFonts w:ascii="Times New Roman" w:eastAsia="Times New Roman" w:hAnsi="Times New Roman" w:cs="Times New Roman"/>
        </w:rPr>
      </w:pPr>
    </w:p>
    <w:p w14:paraId="69F11372" w14:textId="77777777" w:rsidR="008A0D9A" w:rsidRDefault="00BA150E">
      <w:pPr>
        <w:widowControl w:val="0"/>
        <w:pBdr>
          <w:top w:val="nil"/>
          <w:left w:val="nil"/>
          <w:bottom w:val="nil"/>
          <w:right w:val="nil"/>
          <w:between w:val="nil"/>
        </w:pBdr>
        <w:spacing w:line="240" w:lineRule="auto"/>
        <w:ind w:left="240"/>
        <w:jc w:val="both"/>
        <w:rPr>
          <w:rFonts w:ascii="Times New Roman" w:eastAsia="Times New Roman" w:hAnsi="Times New Roman" w:cs="Times New Roman"/>
        </w:rPr>
      </w:pPr>
      <w:r>
        <w:rPr>
          <w:rFonts w:ascii="Times New Roman" w:eastAsia="Times New Roman" w:hAnsi="Times New Roman" w:cs="Times New Roman"/>
          <w:color w:val="000000"/>
        </w:rPr>
        <w:t xml:space="preserve">LANUTI, José Eduardo de Oliveira Evangelista; MANTOAN, Maria Teresa </w:t>
      </w:r>
      <w:proofErr w:type="spellStart"/>
      <w:r>
        <w:rPr>
          <w:rFonts w:ascii="Times New Roman" w:eastAsia="Times New Roman" w:hAnsi="Times New Roman" w:cs="Times New Roman"/>
          <w:color w:val="000000"/>
        </w:rPr>
        <w:t>Eglér</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Ressignificar o Ensino e a Aprendizagem a partir da Filosofia d</w:t>
      </w:r>
      <w:r>
        <w:rPr>
          <w:rFonts w:ascii="Times New Roman" w:eastAsia="Times New Roman" w:hAnsi="Times New Roman" w:cs="Times New Roman"/>
          <w:b/>
          <w:color w:val="000000"/>
        </w:rPr>
        <w:t>a Diferença</w:t>
      </w:r>
      <w:r>
        <w:rPr>
          <w:rFonts w:ascii="Times New Roman" w:eastAsia="Times New Roman" w:hAnsi="Times New Roman" w:cs="Times New Roman"/>
          <w:color w:val="000000"/>
        </w:rPr>
        <w:t xml:space="preserve">. Revista </w:t>
      </w:r>
      <w:proofErr w:type="spellStart"/>
      <w:r>
        <w:rPr>
          <w:rFonts w:ascii="Times New Roman" w:eastAsia="Times New Roman" w:hAnsi="Times New Roman" w:cs="Times New Roman"/>
          <w:color w:val="000000"/>
        </w:rPr>
        <w:t>Celei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Poliphonia</w:t>
      </w:r>
      <w:proofErr w:type="spellEnd"/>
      <w:r>
        <w:rPr>
          <w:rFonts w:ascii="Times New Roman" w:eastAsia="Times New Roman" w:hAnsi="Times New Roman" w:cs="Times New Roman"/>
          <w:color w:val="000000"/>
        </w:rPr>
        <w:t xml:space="preserve">, Chile, v. 2, n. 1, p. 119-129, 23 fev. 2018. </w:t>
      </w:r>
      <w:r>
        <w:rPr>
          <w:rFonts w:ascii="Times New Roman" w:eastAsia="Times New Roman" w:hAnsi="Times New Roman" w:cs="Times New Roman"/>
        </w:rPr>
        <w:t>Disponível em: &lt;https://www.aacademica.org/polyphnia.revista.de.educacion.inclusiva/24.pdf&gt;. Acesso em: 28, mar, 2024.</w:t>
      </w:r>
    </w:p>
    <w:p w14:paraId="6083F280" w14:textId="77777777" w:rsidR="008A0D9A" w:rsidRDefault="008A0D9A">
      <w:pPr>
        <w:widowControl w:val="0"/>
        <w:pBdr>
          <w:top w:val="nil"/>
          <w:left w:val="nil"/>
          <w:bottom w:val="nil"/>
          <w:right w:val="nil"/>
          <w:between w:val="nil"/>
        </w:pBdr>
        <w:spacing w:line="240" w:lineRule="auto"/>
        <w:ind w:left="240"/>
        <w:jc w:val="both"/>
        <w:rPr>
          <w:rFonts w:ascii="Times New Roman" w:eastAsia="Times New Roman" w:hAnsi="Times New Roman" w:cs="Times New Roman"/>
        </w:rPr>
      </w:pPr>
    </w:p>
    <w:p w14:paraId="40FAFC88" w14:textId="77777777" w:rsidR="008A0D9A" w:rsidRDefault="00BA150E">
      <w:pPr>
        <w:widowControl w:val="0"/>
        <w:pBdr>
          <w:top w:val="nil"/>
          <w:left w:val="nil"/>
          <w:bottom w:val="nil"/>
          <w:right w:val="nil"/>
          <w:between w:val="nil"/>
        </w:pBdr>
        <w:spacing w:line="240" w:lineRule="auto"/>
        <w:ind w:left="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RUPPEL, Cristiane; HANSEL, Ana Flávia; RIBEIRO, </w:t>
      </w:r>
      <w:proofErr w:type="spellStart"/>
      <w:r>
        <w:rPr>
          <w:rFonts w:ascii="Times New Roman" w:eastAsia="Times New Roman" w:hAnsi="Times New Roman" w:cs="Times New Roman"/>
          <w:color w:val="000000"/>
        </w:rPr>
        <w:t>Luc</w:t>
      </w:r>
      <w:r>
        <w:rPr>
          <w:rFonts w:ascii="Times New Roman" w:eastAsia="Times New Roman" w:hAnsi="Times New Roman" w:cs="Times New Roman"/>
          <w:color w:val="000000"/>
        </w:rPr>
        <w:t>imare</w:t>
      </w:r>
      <w:proofErr w:type="spellEnd"/>
      <w:r>
        <w:rPr>
          <w:rFonts w:ascii="Times New Roman" w:eastAsia="Times New Roman" w:hAnsi="Times New Roman" w:cs="Times New Roman"/>
          <w:color w:val="000000"/>
        </w:rPr>
        <w:t xml:space="preserve">. Vygotsky e a </w:t>
      </w:r>
      <w:proofErr w:type="spellStart"/>
      <w:r>
        <w:rPr>
          <w:rFonts w:ascii="Times New Roman" w:eastAsia="Times New Roman" w:hAnsi="Times New Roman" w:cs="Times New Roman"/>
          <w:color w:val="000000"/>
        </w:rPr>
        <w:t>Defectologia</w:t>
      </w:r>
      <w:proofErr w:type="spellEnd"/>
      <w:r>
        <w:rPr>
          <w:rFonts w:ascii="Times New Roman" w:eastAsia="Times New Roman" w:hAnsi="Times New Roman" w:cs="Times New Roman"/>
          <w:color w:val="000000"/>
        </w:rPr>
        <w:t xml:space="preserve">: Contribuições para a educação dos estudantes com deficiência nos dias atuais. </w:t>
      </w:r>
      <w:r>
        <w:rPr>
          <w:rFonts w:ascii="Times New Roman" w:eastAsia="Times New Roman" w:hAnsi="Times New Roman" w:cs="Times New Roman"/>
          <w:b/>
          <w:color w:val="000000"/>
        </w:rPr>
        <w:t>Revista Diálogos e Perspectivas em Educação Especial</w:t>
      </w:r>
      <w:r>
        <w:rPr>
          <w:rFonts w:ascii="Times New Roman" w:eastAsia="Times New Roman" w:hAnsi="Times New Roman" w:cs="Times New Roman"/>
          <w:color w:val="000000"/>
        </w:rPr>
        <w:t xml:space="preserve">, v. 8, n. 1, p. 11-24, 2021. </w:t>
      </w:r>
      <w:r>
        <w:rPr>
          <w:rFonts w:ascii="Times New Roman" w:eastAsia="Times New Roman" w:hAnsi="Times New Roman" w:cs="Times New Roman"/>
        </w:rPr>
        <w:t>Disponível em: &lt;https://revistas.marilia.unesp.br/index.php/di</w:t>
      </w:r>
      <w:r>
        <w:rPr>
          <w:rFonts w:ascii="Times New Roman" w:eastAsia="Times New Roman" w:hAnsi="Times New Roman" w:cs="Times New Roman"/>
        </w:rPr>
        <w:t>alogoseperspectivas/article/view/10599/8285&gt;. Acesso em: 28, mar, 2024.</w:t>
      </w:r>
    </w:p>
    <w:sectPr w:rsidR="008A0D9A">
      <w:pgSz w:w="11920" w:h="16840"/>
      <w:pgMar w:top="473" w:right="975" w:bottom="369" w:left="92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9A"/>
    <w:rsid w:val="008A0D9A"/>
    <w:rsid w:val="00BA1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C7F4"/>
  <w15:docId w15:val="{55DAD6BF-1D99-4CF8-9F1F-808A3DF0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2340</Words>
  <Characters>12638</Characters>
  <Application>Microsoft Office Word</Application>
  <DocSecurity>0</DocSecurity>
  <Lines>105</Lines>
  <Paragraphs>29</Paragraphs>
  <ScaleCrop>false</ScaleCrop>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2024-04-08T20:21:00Z</dcterms:created>
  <dcterms:modified xsi:type="dcterms:W3CDTF">2024-04-08T20:21:00Z</dcterms:modified>
</cp:coreProperties>
</file>