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323EB144" w:rsidR="00FE4105" w:rsidRPr="0061125C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61125C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25C">
        <w:rPr>
          <w:rStyle w:val="oypena"/>
          <w:rFonts w:eastAsiaTheme="majorEastAsia"/>
          <w:b/>
          <w:bCs/>
          <w:color w:val="000000"/>
          <w:sz w:val="28"/>
          <w:szCs w:val="28"/>
        </w:rPr>
        <w:t>Uma Visão Clara: Acuidade Visual em Esportes de Contato.</w:t>
      </w:r>
    </w:p>
    <w:p w14:paraId="38F2F7B7" w14:textId="31F1DC36" w:rsidR="00FE4105" w:rsidRDefault="00FE4105" w:rsidP="007D3DC7">
      <w:pPr>
        <w:pStyle w:val="cvgsua"/>
        <w:jc w:val="both"/>
        <w:rPr>
          <w:color w:val="000000"/>
        </w:rPr>
      </w:pPr>
      <w:proofErr w:type="gramStart"/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5D54AD">
        <w:rPr>
          <w:rStyle w:val="oypena"/>
          <w:rFonts w:eastAsiaTheme="majorEastAsia"/>
          <w:color w:val="000000"/>
        </w:rPr>
        <w:t>.</w:t>
      </w:r>
      <w:proofErr w:type="gramEnd"/>
      <w:r w:rsidR="005D54AD">
        <w:rPr>
          <w:rStyle w:val="oypena"/>
          <w:rFonts w:eastAsiaTheme="majorEastAsia"/>
          <w:color w:val="000000"/>
        </w:rPr>
        <w:t xml:space="preserve"> A acuidade visual desempenha um papel fundamental no desempenho atlético, especialmente em esportes de contato, onde a precisão e a velocidade de reação são cruciais. Compreender a relação entre a acuidade visual e o desempenho esportivo, pode fornecer insights valiosos não apenas aos atletas e treinadores, mas também para profissionais de saúde e cientistas do esporte.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5D54AD">
        <w:rPr>
          <w:rStyle w:val="oypena"/>
          <w:rFonts w:eastAsiaTheme="majorEastAsia"/>
          <w:color w:val="000000"/>
        </w:rPr>
        <w:t xml:space="preserve">Esse estudo busca explorar como a acuidade visual influencia a habilidade dos atletas em esportes de contato, examinando não apenas a capacidade de perceber objetos em movimento rápido, mas também a tomada de decisões em frações de segundos.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41746F">
        <w:rPr>
          <w:rStyle w:val="oypena"/>
          <w:rFonts w:eastAsiaTheme="majorEastAsia"/>
          <w:color w:val="000000"/>
        </w:rPr>
        <w:t xml:space="preserve"> A presente estudo, consiste em uma revisão integrativa, com uma análise crítica de artigos científicos encontrados nas plataformas </w:t>
      </w:r>
      <w:proofErr w:type="spellStart"/>
      <w:r w:rsidR="0041746F">
        <w:rPr>
          <w:rStyle w:val="oypena"/>
          <w:rFonts w:eastAsiaTheme="majorEastAsia"/>
          <w:color w:val="000000"/>
        </w:rPr>
        <w:t>PubMed</w:t>
      </w:r>
      <w:proofErr w:type="spellEnd"/>
      <w:r w:rsidR="0041746F">
        <w:rPr>
          <w:rStyle w:val="oypena"/>
          <w:rFonts w:eastAsiaTheme="majorEastAsia"/>
          <w:color w:val="000000"/>
        </w:rPr>
        <w:t xml:space="preserve"> e Google Acadêmico. </w:t>
      </w:r>
      <w:r w:rsidR="00666804">
        <w:rPr>
          <w:rStyle w:val="oypena"/>
          <w:rFonts w:eastAsiaTheme="majorEastAsia"/>
          <w:color w:val="000000"/>
        </w:rPr>
        <w:t xml:space="preserve">A busca foi realizada a partir dos Descritores de Ciências e Saúde, “visual </w:t>
      </w:r>
      <w:proofErr w:type="spellStart"/>
      <w:r w:rsidR="00666804">
        <w:rPr>
          <w:rStyle w:val="oypena"/>
          <w:rFonts w:eastAsiaTheme="majorEastAsia"/>
          <w:color w:val="000000"/>
        </w:rPr>
        <w:t>acuity</w:t>
      </w:r>
      <w:proofErr w:type="spellEnd"/>
      <w:r w:rsidR="00666804">
        <w:rPr>
          <w:rStyle w:val="oypena"/>
          <w:rFonts w:eastAsiaTheme="majorEastAsia"/>
          <w:color w:val="000000"/>
        </w:rPr>
        <w:t>”, “</w:t>
      </w:r>
      <w:proofErr w:type="spellStart"/>
      <w:r w:rsidR="00666804">
        <w:rPr>
          <w:rStyle w:val="oypena"/>
          <w:rFonts w:eastAsiaTheme="majorEastAsia"/>
          <w:color w:val="000000"/>
        </w:rPr>
        <w:t>contact</w:t>
      </w:r>
      <w:proofErr w:type="spellEnd"/>
      <w:r w:rsidR="00666804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666804">
        <w:rPr>
          <w:rStyle w:val="oypena"/>
          <w:rFonts w:eastAsiaTheme="majorEastAsia"/>
          <w:color w:val="000000"/>
        </w:rPr>
        <w:t>sports</w:t>
      </w:r>
      <w:proofErr w:type="spellEnd"/>
      <w:r w:rsidR="00666804">
        <w:rPr>
          <w:rStyle w:val="oypena"/>
          <w:rFonts w:eastAsiaTheme="majorEastAsia"/>
          <w:color w:val="000000"/>
        </w:rPr>
        <w:t>”, “</w:t>
      </w:r>
      <w:proofErr w:type="spellStart"/>
      <w:r w:rsidR="00666804">
        <w:rPr>
          <w:rStyle w:val="oypena"/>
          <w:rFonts w:eastAsiaTheme="majorEastAsia"/>
          <w:color w:val="000000"/>
        </w:rPr>
        <w:t>treatment</w:t>
      </w:r>
      <w:proofErr w:type="spellEnd"/>
      <w:r w:rsidR="00666804">
        <w:rPr>
          <w:rStyle w:val="oypena"/>
          <w:rFonts w:eastAsiaTheme="majorEastAsia"/>
          <w:color w:val="000000"/>
        </w:rPr>
        <w:t>”. Os critérios de inclusão foram artigos</w:t>
      </w:r>
      <w:r w:rsidR="001D38DA">
        <w:rPr>
          <w:rStyle w:val="oypena"/>
          <w:rFonts w:eastAsiaTheme="majorEastAsia"/>
          <w:color w:val="000000"/>
        </w:rPr>
        <w:t xml:space="preserve"> originais,</w:t>
      </w:r>
      <w:r w:rsidR="00666804">
        <w:rPr>
          <w:rStyle w:val="oypena"/>
          <w:rFonts w:eastAsiaTheme="majorEastAsia"/>
          <w:color w:val="000000"/>
        </w:rPr>
        <w:t xml:space="preserve"> </w:t>
      </w:r>
      <w:r w:rsidR="001D38DA">
        <w:rPr>
          <w:rStyle w:val="oypena"/>
          <w:rFonts w:eastAsiaTheme="majorEastAsia"/>
          <w:color w:val="000000"/>
        </w:rPr>
        <w:t>publicados em língua inglesa, disponibilizados gratuitamente de maneira completa e publicados nos últimos 10 anos</w:t>
      </w:r>
      <w:r w:rsidR="00D0205E">
        <w:rPr>
          <w:rStyle w:val="oypena"/>
          <w:rFonts w:eastAsiaTheme="majorEastAsia"/>
          <w:color w:val="000000"/>
        </w:rPr>
        <w:t>, sendo</w:t>
      </w:r>
      <w:r w:rsidR="001D38DA">
        <w:rPr>
          <w:rStyle w:val="oypena"/>
          <w:rFonts w:eastAsiaTheme="majorEastAsia"/>
          <w:color w:val="000000"/>
        </w:rPr>
        <w:t xml:space="preserve"> encontrados 14 artigos, </w:t>
      </w:r>
      <w:r w:rsidR="00D0205E">
        <w:rPr>
          <w:rStyle w:val="oypena"/>
          <w:rFonts w:eastAsiaTheme="majorEastAsia"/>
          <w:color w:val="000000"/>
        </w:rPr>
        <w:t>foram escolhidos 4</w:t>
      </w:r>
      <w:r w:rsidR="001D38DA">
        <w:rPr>
          <w:rStyle w:val="oypena"/>
          <w:rFonts w:eastAsiaTheme="majorEastAsia"/>
          <w:color w:val="000000"/>
        </w:rPr>
        <w:t xml:space="preserve"> para a presente revisão.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1D38DA">
        <w:rPr>
          <w:rStyle w:val="oypena"/>
          <w:rFonts w:eastAsiaTheme="majorEastAsia"/>
          <w:color w:val="000000"/>
        </w:rPr>
        <w:t xml:space="preserve"> A perquirição da literatura permite interpelar que a prática do desporto esta intimamente ligada ao viés oftalmológico</w:t>
      </w:r>
      <w:r w:rsidR="0065450E">
        <w:rPr>
          <w:rStyle w:val="oypena"/>
          <w:rFonts w:eastAsiaTheme="majorEastAsia"/>
          <w:color w:val="000000"/>
        </w:rPr>
        <w:t xml:space="preserve">. Essa pratica do desporto ao ar livre, apresentam uma taxa inferior de prevalência de miopia ou outras patologias oculares. </w:t>
      </w:r>
      <w:r w:rsidR="00D0205E">
        <w:rPr>
          <w:rStyle w:val="oypena"/>
          <w:rFonts w:eastAsiaTheme="majorEastAsia"/>
          <w:color w:val="000000"/>
        </w:rPr>
        <w:t>F</w:t>
      </w:r>
      <w:r w:rsidR="0065450E">
        <w:rPr>
          <w:rStyle w:val="oypena"/>
          <w:rFonts w:eastAsiaTheme="majorEastAsia"/>
          <w:color w:val="000000"/>
        </w:rPr>
        <w:t xml:space="preserve">oi constatado que ao ter um transtorno oftalmológico a capacidade de realização de atividades desportivas torna-se inviável, visto que, patologias como a </w:t>
      </w:r>
      <w:proofErr w:type="spellStart"/>
      <w:r w:rsidR="00DF62E4">
        <w:rPr>
          <w:rStyle w:val="oypena"/>
          <w:rFonts w:eastAsiaTheme="majorEastAsia"/>
          <w:color w:val="000000"/>
        </w:rPr>
        <w:t>hifema</w:t>
      </w:r>
      <w:proofErr w:type="spellEnd"/>
      <w:r w:rsidR="00DF62E4">
        <w:rPr>
          <w:rStyle w:val="oypena"/>
          <w:rFonts w:eastAsiaTheme="majorEastAsia"/>
          <w:color w:val="000000"/>
        </w:rPr>
        <w:t xml:space="preserve">, uveíte e a </w:t>
      </w:r>
      <w:r w:rsidR="0065450E">
        <w:rPr>
          <w:rStyle w:val="oypena"/>
          <w:rFonts w:eastAsiaTheme="majorEastAsia"/>
          <w:color w:val="000000"/>
        </w:rPr>
        <w:t xml:space="preserve">hipoestesia </w:t>
      </w:r>
      <w:r w:rsidR="003B379E">
        <w:rPr>
          <w:rStyle w:val="oypena"/>
          <w:rFonts w:eastAsiaTheme="majorEastAsia"/>
          <w:color w:val="000000"/>
        </w:rPr>
        <w:t xml:space="preserve">inviabilizam </w:t>
      </w:r>
      <w:r w:rsidR="0065450E">
        <w:rPr>
          <w:rStyle w:val="oypena"/>
          <w:rFonts w:eastAsiaTheme="majorEastAsia"/>
          <w:color w:val="000000"/>
        </w:rPr>
        <w:t>a pr</w:t>
      </w:r>
      <w:r w:rsidR="005316EB">
        <w:rPr>
          <w:rStyle w:val="oypena"/>
          <w:rFonts w:eastAsiaTheme="majorEastAsia"/>
          <w:color w:val="000000"/>
        </w:rPr>
        <w:t>á</w:t>
      </w:r>
      <w:r w:rsidR="0065450E">
        <w:rPr>
          <w:rStyle w:val="oypena"/>
          <w:rFonts w:eastAsiaTheme="majorEastAsia"/>
          <w:color w:val="000000"/>
        </w:rPr>
        <w:t>tica de</w:t>
      </w:r>
      <w:r w:rsidR="003B379E">
        <w:rPr>
          <w:rStyle w:val="oypena"/>
          <w:rFonts w:eastAsiaTheme="majorEastAsia"/>
          <w:color w:val="000000"/>
        </w:rPr>
        <w:t>stes esportes</w:t>
      </w:r>
      <w:r w:rsidR="005316EB">
        <w:rPr>
          <w:rStyle w:val="oypena"/>
          <w:rFonts w:eastAsiaTheme="majorEastAsia"/>
          <w:color w:val="000000"/>
        </w:rPr>
        <w:t>.</w:t>
      </w:r>
      <w:r w:rsidR="0065450E">
        <w:rPr>
          <w:rStyle w:val="oypena"/>
          <w:rFonts w:eastAsiaTheme="majorEastAsia"/>
          <w:color w:val="000000"/>
        </w:rPr>
        <w:t xml:space="preserve"> Outrossim, </w:t>
      </w:r>
      <w:r w:rsidR="00DF62E4">
        <w:rPr>
          <w:rStyle w:val="oypena"/>
          <w:rFonts w:eastAsiaTheme="majorEastAsia"/>
          <w:color w:val="000000"/>
        </w:rPr>
        <w:t>no</w:t>
      </w:r>
      <w:r w:rsidR="0065450E">
        <w:rPr>
          <w:rStyle w:val="oypena"/>
          <w:rFonts w:eastAsiaTheme="majorEastAsia"/>
          <w:color w:val="000000"/>
        </w:rPr>
        <w:t xml:space="preserve"> tratamento destas patologias,</w:t>
      </w:r>
      <w:r w:rsidR="00DF62E4">
        <w:rPr>
          <w:rStyle w:val="oypena"/>
          <w:rFonts w:eastAsiaTheme="majorEastAsia"/>
          <w:color w:val="000000"/>
        </w:rPr>
        <w:t xml:space="preserve"> observou-se que 1,45% dos pacientes necessitam de tratamento cirúrgico ocular, sendo, quando necessário e poss</w:t>
      </w:r>
      <w:r w:rsidR="003B379E">
        <w:rPr>
          <w:rStyle w:val="oypena"/>
          <w:rFonts w:eastAsiaTheme="majorEastAsia"/>
          <w:color w:val="000000"/>
        </w:rPr>
        <w:t>í</w:t>
      </w:r>
      <w:r w:rsidR="00DF62E4">
        <w:rPr>
          <w:rStyle w:val="oypena"/>
          <w:rFonts w:eastAsiaTheme="majorEastAsia"/>
          <w:color w:val="000000"/>
        </w:rPr>
        <w:t xml:space="preserve">vel, adotado preferencialmente a técnica de LASIK.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993FC7">
        <w:rPr>
          <w:rStyle w:val="oypena"/>
          <w:rFonts w:eastAsiaTheme="majorEastAsia"/>
          <w:color w:val="000000"/>
        </w:rPr>
        <w:t>Os resultados desta revisão ressaltam a importância da acuidade visual no contexto dos esportes de contato, demonstrando sua influência direta no desempenho atlético e segurança dos atletas. A relação entre transtornos oftalmológicos e a inviabilidade da prática esportiva destaca a necessidade de uma</w:t>
      </w:r>
      <w:r w:rsidR="00C10880">
        <w:rPr>
          <w:rStyle w:val="oypena"/>
          <w:rFonts w:eastAsiaTheme="majorEastAsia"/>
          <w:color w:val="000000"/>
        </w:rPr>
        <w:t xml:space="preserve"> abordagem </w:t>
      </w:r>
      <w:r w:rsidR="00C20799">
        <w:rPr>
          <w:rStyle w:val="oypena"/>
          <w:rFonts w:eastAsiaTheme="majorEastAsia"/>
          <w:color w:val="000000"/>
        </w:rPr>
        <w:t>holística na avaliação e tratamento de lesões oculares relacionadas ao esporte. Em suma, a compreensão e o manejo adequado da acuidade visual são essenciais para maximizar o potencial atlético e assegurar a saúde ocular dos praticantes de esportes de contato.</w:t>
      </w:r>
      <w:r w:rsidR="00993FC7">
        <w:rPr>
          <w:rStyle w:val="oypena"/>
          <w:rFonts w:eastAsiaTheme="majorEastAsia"/>
          <w:color w:val="000000"/>
        </w:rPr>
        <w:t xml:space="preserve">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59D11DE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1125C">
        <w:rPr>
          <w:rStyle w:val="oypena"/>
          <w:rFonts w:eastAsiaTheme="majorEastAsia"/>
          <w:color w:val="000000"/>
        </w:rPr>
        <w:t>Acuidade visual</w:t>
      </w:r>
      <w:r>
        <w:rPr>
          <w:rStyle w:val="oypena"/>
          <w:rFonts w:eastAsiaTheme="majorEastAsia"/>
          <w:color w:val="000000"/>
        </w:rPr>
        <w:t xml:space="preserve">; </w:t>
      </w:r>
      <w:r w:rsidR="0061125C">
        <w:rPr>
          <w:rStyle w:val="oypena"/>
          <w:rFonts w:eastAsiaTheme="majorEastAsia"/>
          <w:color w:val="000000"/>
        </w:rPr>
        <w:t>Esportes de Contato</w:t>
      </w:r>
      <w:r>
        <w:rPr>
          <w:rStyle w:val="oypena"/>
          <w:rFonts w:eastAsiaTheme="majorEastAsia"/>
          <w:color w:val="000000"/>
        </w:rPr>
        <w:t xml:space="preserve">; </w:t>
      </w:r>
      <w:r w:rsidR="0061125C">
        <w:rPr>
          <w:rStyle w:val="oypena"/>
          <w:rFonts w:eastAsiaTheme="majorEastAsia"/>
          <w:color w:val="000000"/>
        </w:rPr>
        <w:t>Tratamento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2A8DFE87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6AB8FD82">
            <wp:simplePos x="0" y="0"/>
            <wp:positionH relativeFrom="page">
              <wp:posOffset>-164465</wp:posOffset>
            </wp:positionH>
            <wp:positionV relativeFrom="margin">
              <wp:align>center</wp:align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46A581D" w14:textId="3CD95D94" w:rsidR="00D012E9" w:rsidRDefault="00D012E9" w:rsidP="00E167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2E9">
        <w:rPr>
          <w:rFonts w:ascii="Times New Roman" w:hAnsi="Times New Roman" w:cs="Times New Roman"/>
          <w:sz w:val="24"/>
          <w:szCs w:val="24"/>
        </w:rPr>
        <w:t xml:space="preserve">Shah R.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indications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Contraindications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SMILES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LASIK. Asia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Pac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Ophthalmol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12E9">
        <w:rPr>
          <w:rFonts w:ascii="Times New Roman" w:hAnsi="Times New Roman" w:cs="Times New Roman"/>
          <w:sz w:val="24"/>
          <w:szCs w:val="24"/>
        </w:rPr>
        <w:t>Phila</w:t>
      </w:r>
      <w:proofErr w:type="spellEnd"/>
      <w:r w:rsidRPr="00D012E9">
        <w:rPr>
          <w:rFonts w:ascii="Times New Roman" w:hAnsi="Times New Roman" w:cs="Times New Roman"/>
          <w:sz w:val="24"/>
          <w:szCs w:val="24"/>
        </w:rPr>
        <w:t>). 2019 Sep-Oct;8</w:t>
      </w:r>
      <w:r>
        <w:rPr>
          <w:rFonts w:ascii="Times New Roman" w:hAnsi="Times New Roman" w:cs="Times New Roman"/>
          <w:sz w:val="24"/>
          <w:szCs w:val="24"/>
        </w:rPr>
        <w:t>(5)</w:t>
      </w:r>
      <w:r w:rsidR="00E1675B">
        <w:rPr>
          <w:rFonts w:ascii="Times New Roman" w:hAnsi="Times New Roman" w:cs="Times New Roman"/>
          <w:sz w:val="24"/>
          <w:szCs w:val="24"/>
        </w:rPr>
        <w:t xml:space="preserve">:371-376. Doi:10.1097/01.APO.0000580132.98159.fa.PMID: </w:t>
      </w:r>
      <w:proofErr w:type="gramStart"/>
      <w:r w:rsidR="00E1675B">
        <w:rPr>
          <w:rFonts w:ascii="Times New Roman" w:hAnsi="Times New Roman" w:cs="Times New Roman"/>
          <w:sz w:val="24"/>
          <w:szCs w:val="24"/>
        </w:rPr>
        <w:t>31567264;PMCID</w:t>
      </w:r>
      <w:proofErr w:type="gramEnd"/>
      <w:r w:rsidR="00E1675B">
        <w:rPr>
          <w:rFonts w:ascii="Times New Roman" w:hAnsi="Times New Roman" w:cs="Times New Roman"/>
          <w:sz w:val="24"/>
          <w:szCs w:val="24"/>
        </w:rPr>
        <w:t>:PMC6784775</w:t>
      </w:r>
    </w:p>
    <w:p w14:paraId="54D6226C" w14:textId="1AA9BA93" w:rsidR="00163522" w:rsidRPr="00E1675B" w:rsidRDefault="00D012E9" w:rsidP="00E167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>
        <w:rPr>
          <w:rFonts w:ascii="Times New Roman" w:hAnsi="Times New Roman" w:cs="Times New Roman"/>
          <w:sz w:val="24"/>
          <w:szCs w:val="24"/>
        </w:rPr>
        <w:t>Pitzalis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et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Refractive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="00163522">
        <w:rPr>
          <w:rFonts w:ascii="Times New Roman" w:hAnsi="Times New Roman" w:cs="Times New Roman"/>
          <w:sz w:val="24"/>
          <w:szCs w:val="24"/>
        </w:rPr>
        <w:t xml:space="preserve"> in a general </w:t>
      </w:r>
      <w:proofErr w:type="spellStart"/>
      <w:r w:rsidR="00163522">
        <w:rPr>
          <w:rFonts w:ascii="Times New Roman" w:hAnsi="Times New Roman" w:cs="Times New Roman"/>
          <w:sz w:val="24"/>
          <w:szCs w:val="24"/>
        </w:rPr>
        <w:t>sports-playing</w:t>
      </w:r>
      <w:proofErr w:type="spellEnd"/>
      <w:r w:rsidR="0016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52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1635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3522" w:rsidRPr="00E1675B">
        <w:rPr>
          <w:rFonts w:ascii="Times New Roman" w:hAnsi="Times New Roman" w:cs="Times New Roman"/>
          <w:i/>
          <w:iCs/>
          <w:sz w:val="24"/>
          <w:szCs w:val="24"/>
        </w:rPr>
        <w:t>Clin</w:t>
      </w:r>
      <w:proofErr w:type="spellEnd"/>
      <w:r w:rsidR="00163522" w:rsidRPr="00E167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3522" w:rsidRPr="00E1675B">
        <w:rPr>
          <w:rFonts w:ascii="Times New Roman" w:hAnsi="Times New Roman" w:cs="Times New Roman"/>
          <w:i/>
          <w:iCs/>
          <w:sz w:val="24"/>
          <w:szCs w:val="24"/>
        </w:rPr>
        <w:t>Exp</w:t>
      </w:r>
      <w:proofErr w:type="spellEnd"/>
      <w:r w:rsidR="00163522" w:rsidRPr="00E167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3522" w:rsidRPr="00E1675B">
        <w:rPr>
          <w:rFonts w:ascii="Times New Roman" w:hAnsi="Times New Roman" w:cs="Times New Roman"/>
          <w:i/>
          <w:iCs/>
          <w:sz w:val="24"/>
          <w:szCs w:val="24"/>
        </w:rPr>
        <w:t>Optom</w:t>
      </w:r>
      <w:proofErr w:type="spellEnd"/>
      <w:r w:rsidR="00163522" w:rsidRPr="00E167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3522">
        <w:rPr>
          <w:rFonts w:ascii="Times New Roman" w:hAnsi="Times New Roman" w:cs="Times New Roman"/>
          <w:sz w:val="24"/>
          <w:szCs w:val="24"/>
        </w:rPr>
        <w:t xml:space="preserve"> 2018;101(2):225-236.</w:t>
      </w:r>
      <w:r w:rsidR="00E1675B">
        <w:rPr>
          <w:rFonts w:ascii="Times New Roman" w:hAnsi="Times New Roman" w:cs="Times New Roman"/>
          <w:sz w:val="24"/>
          <w:szCs w:val="24"/>
        </w:rPr>
        <w:t xml:space="preserve"> </w:t>
      </w:r>
      <w:r w:rsidR="00163522" w:rsidRPr="00E1675B">
        <w:rPr>
          <w:rFonts w:ascii="Times New Roman" w:hAnsi="Times New Roman" w:cs="Times New Roman"/>
          <w:sz w:val="24"/>
          <w:szCs w:val="24"/>
        </w:rPr>
        <w:t>Doi:10.111/cxo.12626</w:t>
      </w:r>
    </w:p>
    <w:p w14:paraId="70F4DA2E" w14:textId="5565CF83" w:rsidR="00E1675B" w:rsidRDefault="00E1675B" w:rsidP="00E167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BWH, Khan MA, </w:t>
      </w:r>
      <w:proofErr w:type="spellStart"/>
      <w:r>
        <w:rPr>
          <w:rFonts w:ascii="Times New Roman" w:hAnsi="Times New Roman" w:cs="Times New Roman"/>
          <w:sz w:val="24"/>
          <w:szCs w:val="24"/>
        </w:rPr>
        <w:t>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QD, </w:t>
      </w:r>
      <w:proofErr w:type="spellStart"/>
      <w:r>
        <w:rPr>
          <w:rFonts w:ascii="Times New Roman" w:hAnsi="Times New Roman" w:cs="Times New Roman"/>
          <w:sz w:val="24"/>
          <w:szCs w:val="24"/>
        </w:rPr>
        <w:t>Tumuluri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Samarawickrama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indirect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neurotization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ipsilateral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Early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neurotrophic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keratopathy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675B">
        <w:rPr>
          <w:rFonts w:ascii="Times New Roman" w:hAnsi="Times New Roman" w:cs="Times New Roman"/>
          <w:i/>
          <w:iCs/>
          <w:sz w:val="24"/>
          <w:szCs w:val="24"/>
        </w:rPr>
        <w:t xml:space="preserve">Am J </w:t>
      </w:r>
      <w:proofErr w:type="spellStart"/>
      <w:r w:rsidRPr="00E1675B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E1675B">
        <w:rPr>
          <w:rFonts w:ascii="Times New Roman" w:hAnsi="Times New Roman" w:cs="Times New Roman"/>
          <w:i/>
          <w:iCs/>
          <w:sz w:val="24"/>
          <w:szCs w:val="24"/>
        </w:rPr>
        <w:t xml:space="preserve"> Case Rep.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2022;27:101585</w:t>
      </w:r>
      <w:proofErr w:type="gramEnd"/>
      <w:r>
        <w:rPr>
          <w:rFonts w:ascii="Times New Roman" w:hAnsi="Times New Roman" w:cs="Times New Roman"/>
          <w:sz w:val="24"/>
          <w:szCs w:val="24"/>
        </w:rPr>
        <w:t>.Published 2022 May 20. Doi:10.1016/j.ajoc.2022.101585</w:t>
      </w:r>
    </w:p>
    <w:p w14:paraId="3DD6BAF1" w14:textId="0134B37A" w:rsidR="00E1675B" w:rsidRDefault="00E1675B" w:rsidP="00E1675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>
        <w:rPr>
          <w:rFonts w:ascii="Times New Roman" w:hAnsi="Times New Roman" w:cs="Times New Roman"/>
          <w:sz w:val="24"/>
          <w:szCs w:val="24"/>
        </w:rPr>
        <w:t>Arslan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Sports-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ocular injuries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hospital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5-yearretrospective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75B">
        <w:rPr>
          <w:rFonts w:ascii="Times New Roman" w:hAnsi="Times New Roman" w:cs="Times New Roman"/>
          <w:i/>
          <w:iCs/>
          <w:sz w:val="24"/>
          <w:szCs w:val="24"/>
        </w:rPr>
        <w:t>Emerg</w:t>
      </w:r>
      <w:proofErr w:type="spellEnd"/>
      <w:r w:rsidRPr="00E1675B">
        <w:rPr>
          <w:rFonts w:ascii="Times New Roman" w:hAnsi="Times New Roman" w:cs="Times New Roman"/>
          <w:i/>
          <w:iCs/>
          <w:sz w:val="24"/>
          <w:szCs w:val="24"/>
        </w:rPr>
        <w:t xml:space="preserve"> Med </w:t>
      </w:r>
      <w:proofErr w:type="spellStart"/>
      <w:r w:rsidRPr="00E1675B">
        <w:rPr>
          <w:rFonts w:ascii="Times New Roman" w:hAnsi="Times New Roman" w:cs="Times New Roman"/>
          <w:i/>
          <w:iCs/>
          <w:sz w:val="24"/>
          <w:szCs w:val="24"/>
        </w:rPr>
        <w:t>Australas</w:t>
      </w:r>
      <w:proofErr w:type="spellEnd"/>
      <w:r>
        <w:rPr>
          <w:rFonts w:ascii="Times New Roman" w:hAnsi="Times New Roman" w:cs="Times New Roman"/>
          <w:sz w:val="24"/>
          <w:szCs w:val="24"/>
        </w:rPr>
        <w:t>. 2022;34(5):794-800.doi:10.1111/1742-6723.13982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BD3"/>
    <w:multiLevelType w:val="hybridMultilevel"/>
    <w:tmpl w:val="F3CC95BC"/>
    <w:lvl w:ilvl="0" w:tplc="7BD28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63522"/>
    <w:rsid w:val="001D38DA"/>
    <w:rsid w:val="00316600"/>
    <w:rsid w:val="003871C6"/>
    <w:rsid w:val="003B379E"/>
    <w:rsid w:val="0041746F"/>
    <w:rsid w:val="004737CC"/>
    <w:rsid w:val="004B2D48"/>
    <w:rsid w:val="004C4A45"/>
    <w:rsid w:val="004F4DD4"/>
    <w:rsid w:val="005121D3"/>
    <w:rsid w:val="005316EB"/>
    <w:rsid w:val="005C547E"/>
    <w:rsid w:val="005D54AD"/>
    <w:rsid w:val="0061125C"/>
    <w:rsid w:val="0065450E"/>
    <w:rsid w:val="00666804"/>
    <w:rsid w:val="00791651"/>
    <w:rsid w:val="00795EC8"/>
    <w:rsid w:val="007D3DC7"/>
    <w:rsid w:val="00993FC7"/>
    <w:rsid w:val="00AE1048"/>
    <w:rsid w:val="00BD6FBA"/>
    <w:rsid w:val="00C10880"/>
    <w:rsid w:val="00C20799"/>
    <w:rsid w:val="00C83F01"/>
    <w:rsid w:val="00D012E9"/>
    <w:rsid w:val="00D0205E"/>
    <w:rsid w:val="00DA08F8"/>
    <w:rsid w:val="00DF62E4"/>
    <w:rsid w:val="00E1675B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Luiz Arthur Barbosa Soares</cp:lastModifiedBy>
  <cp:revision>5</cp:revision>
  <dcterms:created xsi:type="dcterms:W3CDTF">2024-05-11T16:50:00Z</dcterms:created>
  <dcterms:modified xsi:type="dcterms:W3CDTF">2024-05-14T02:57:00Z</dcterms:modified>
</cp:coreProperties>
</file>