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09" w:rsidRDefault="004443A0">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Formação Acadêmica dos Docentes dos Bacharelados de Gastronomia das Instituições Federais de Ensino Superior</w:t>
      </w:r>
    </w:p>
    <w:p w:rsidR="005F7309" w:rsidRDefault="005F7309">
      <w:pPr>
        <w:tabs>
          <w:tab w:val="left" w:pos="1150"/>
        </w:tabs>
        <w:jc w:val="center"/>
      </w:pPr>
    </w:p>
    <w:p w:rsidR="005F7309" w:rsidRDefault="004443A0">
      <w:pPr>
        <w:jc w:val="center"/>
        <w:rPr>
          <w:rFonts w:ascii="Times New Roman" w:eastAsia="Times New Roman" w:hAnsi="Times New Roman" w:cs="Times New Roman"/>
        </w:rPr>
      </w:pPr>
      <w:r>
        <w:rPr>
          <w:rFonts w:ascii="Times New Roman" w:eastAsia="Times New Roman" w:hAnsi="Times New Roman" w:cs="Times New Roman"/>
        </w:rPr>
        <w:t>Gabriela Silva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roofErr w:type="spellStart"/>
      <w:r>
        <w:rPr>
          <w:rFonts w:ascii="Times New Roman" w:eastAsia="Times New Roman" w:hAnsi="Times New Roman" w:cs="Times New Roman"/>
        </w:rPr>
        <w:t>Thuanne</w:t>
      </w:r>
      <w:proofErr w:type="spellEnd"/>
      <w:r>
        <w:rPr>
          <w:rFonts w:ascii="Times New Roman" w:eastAsia="Times New Roman" w:hAnsi="Times New Roman" w:cs="Times New Roman"/>
        </w:rPr>
        <w:t xml:space="preserve"> Dourado</w:t>
      </w:r>
      <w:r>
        <w:rPr>
          <w:rFonts w:ascii="Times New Roman" w:eastAsia="Times New Roman" w:hAnsi="Times New Roman" w:cs="Times New Roman"/>
          <w:vertAlign w:val="superscript"/>
        </w:rPr>
        <w:t>2</w:t>
      </w:r>
      <w:r>
        <w:rPr>
          <w:rFonts w:ascii="Times New Roman" w:eastAsia="Times New Roman" w:hAnsi="Times New Roman" w:cs="Times New Roman"/>
        </w:rPr>
        <w:t>, Tulio Martins³</w:t>
      </w:r>
    </w:p>
    <w:p w:rsidR="005F7309" w:rsidRDefault="005F7309">
      <w:pPr>
        <w:shd w:val="clear" w:color="auto" w:fill="FFFFFF"/>
        <w:rPr>
          <w:rFonts w:ascii="Times New Roman" w:eastAsia="Times New Roman" w:hAnsi="Times New Roman" w:cs="Times New Roman"/>
          <w:vertAlign w:val="superscript"/>
        </w:rPr>
      </w:pPr>
    </w:p>
    <w:p w:rsidR="00E358DC" w:rsidRDefault="004443A0">
      <w:pPr>
        <w:shd w:val="clear" w:color="auto" w:fill="FFFFFF"/>
        <w:rPr>
          <w:rFonts w:ascii="Times New Roman" w:eastAsia="Times New Roman" w:hAnsi="Times New Roman" w:cs="Times New Roman"/>
          <w:highlight w:val="white"/>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Mestranda em Alimentos, Nutrição e Saúde pela Universidade Federal da Bahia, </w:t>
      </w:r>
      <w:hyperlink r:id="rId4" w:history="1">
        <w:r w:rsidR="00E358DC" w:rsidRPr="005D5AE1">
          <w:rPr>
            <w:rStyle w:val="Hyperlink"/>
            <w:rFonts w:ascii="Times New Roman" w:eastAsia="Times New Roman" w:hAnsi="Times New Roman" w:cs="Times New Roman"/>
            <w:highlight w:val="white"/>
          </w:rPr>
          <w:t>gabii.bls20@gmail.com</w:t>
        </w:r>
      </w:hyperlink>
    </w:p>
    <w:p w:rsidR="005F7309" w:rsidRDefault="004443A0">
      <w:pPr>
        <w:shd w:val="clear" w:color="auto" w:fill="FFFFFF"/>
        <w:rPr>
          <w:rFonts w:ascii="Times New Roman" w:eastAsia="Times New Roman" w:hAnsi="Times New Roman" w:cs="Times New Roman"/>
        </w:rPr>
      </w:pPr>
      <w:r>
        <w:rPr>
          <w:rFonts w:ascii="Times New Roman" w:eastAsia="Times New Roman" w:hAnsi="Times New Roman" w:cs="Times New Roman"/>
          <w:vertAlign w:val="superscript"/>
        </w:rPr>
        <w:t xml:space="preserve">2 </w:t>
      </w:r>
      <w:r>
        <w:rPr>
          <w:rFonts w:ascii="Times New Roman" w:eastAsia="Times New Roman" w:hAnsi="Times New Roman" w:cs="Times New Roman"/>
        </w:rPr>
        <w:t xml:space="preserve">Bacharela em Gastronomia pela Universidade Federal da Bahia, </w:t>
      </w:r>
      <w:hyperlink r:id="rId5" w:history="1">
        <w:r w:rsidR="00E358DC" w:rsidRPr="005D5AE1">
          <w:rPr>
            <w:rStyle w:val="Hyperlink"/>
            <w:rFonts w:ascii="Times New Roman" w:eastAsia="Times New Roman" w:hAnsi="Times New Roman" w:cs="Times New Roman"/>
          </w:rPr>
          <w:t>thudourado@gmail.com</w:t>
        </w:r>
      </w:hyperlink>
    </w:p>
    <w:p w:rsidR="00E358DC" w:rsidRDefault="004443A0">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³ Bacharelando em Gastronomia pela Universidade Federal Rural de Pernambuco, </w:t>
      </w:r>
      <w:hyperlink r:id="rId6" w:history="1">
        <w:r w:rsidR="00E358DC" w:rsidRPr="005D5AE1">
          <w:rPr>
            <w:rStyle w:val="Hyperlink"/>
            <w:rFonts w:ascii="Times New Roman" w:eastAsia="Times New Roman" w:hAnsi="Times New Roman" w:cs="Times New Roman"/>
          </w:rPr>
          <w:t>tulio1991@gmail.com</w:t>
        </w:r>
      </w:hyperlink>
    </w:p>
    <w:p w:rsidR="005F7309" w:rsidRDefault="005F7309">
      <w:pPr>
        <w:shd w:val="clear" w:color="auto" w:fill="FFFFFF"/>
        <w:rPr>
          <w:rFonts w:ascii="Times New Roman" w:eastAsia="Times New Roman" w:hAnsi="Times New Roman" w:cs="Times New Roman"/>
        </w:rPr>
      </w:pPr>
    </w:p>
    <w:p w:rsidR="005F7309" w:rsidRDefault="005F7309">
      <w:pPr>
        <w:rPr>
          <w:rFonts w:ascii="Times New Roman" w:eastAsia="Times New Roman" w:hAnsi="Times New Roman" w:cs="Times New Roman"/>
        </w:rPr>
      </w:pPr>
    </w:p>
    <w:p w:rsidR="005F7309" w:rsidRDefault="004443A0">
      <w:pPr>
        <w:rPr>
          <w:rFonts w:ascii="Times New Roman" w:eastAsia="Times New Roman" w:hAnsi="Times New Roman" w:cs="Times New Roman"/>
        </w:rPr>
        <w:sectPr w:rsidR="005F7309">
          <w:pgSz w:w="11906" w:h="16838"/>
          <w:pgMar w:top="1134" w:right="1134" w:bottom="1134" w:left="1134" w:header="720" w:footer="720" w:gutter="0"/>
          <w:pgNumType w:start="1"/>
          <w:cols w:space="720"/>
        </w:sectPr>
      </w:pPr>
      <w:r>
        <w:rPr>
          <w:rFonts w:ascii="Times New Roman" w:eastAsia="Times New Roman" w:hAnsi="Times New Roman" w:cs="Times New Roman"/>
          <w:b/>
          <w:color w:val="000000"/>
        </w:rPr>
        <w:t xml:space="preserve">Palavras-chave: </w:t>
      </w:r>
      <w:r>
        <w:rPr>
          <w:rFonts w:ascii="Times New Roman" w:eastAsia="Times New Roman" w:hAnsi="Times New Roman" w:cs="Times New Roman"/>
          <w:color w:val="000000"/>
        </w:rPr>
        <w:t>Gastronomia. Bacharelado. Formação Docente. Educação.</w:t>
      </w:r>
    </w:p>
    <w:p w:rsidR="005F7309" w:rsidRDefault="005F7309">
      <w:pPr>
        <w:jc w:val="center"/>
        <w:rPr>
          <w:rFonts w:ascii="Times New Roman" w:eastAsia="Times New Roman" w:hAnsi="Times New Roman" w:cs="Times New Roman"/>
        </w:rPr>
        <w:sectPr w:rsidR="005F7309">
          <w:type w:val="continuous"/>
          <w:pgSz w:w="11906" w:h="16838"/>
          <w:pgMar w:top="1134" w:right="1134" w:bottom="1134" w:left="1134" w:header="720" w:footer="720" w:gutter="0"/>
          <w:cols w:num="2" w:space="720" w:equalWidth="0">
            <w:col w:w="4464" w:space="708"/>
            <w:col w:w="4464" w:space="0"/>
          </w:cols>
        </w:sectPr>
      </w:pPr>
    </w:p>
    <w:p w:rsidR="005F7309" w:rsidRDefault="004443A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INTRODUÇÃO</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Nos últimos anos vemos uma crescente demanda por cursos de Gastronomia no país, ampliando a procura por qualificação profissional e contrariando um modelo de aprendizagem empírica que acontecia somente nos ambientes de trabalho (1). Tais cursos são direcionados para dois tipos de formação: a tecnológica e o bacharelado, que se diferenciam em termos de objetivos e currículos.</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 atuação docente nesses cursos é um fator importante a ser analisado, visto que cada Universidade em seu campo de prática irá direcionar e modelar a formação, fazendo com que cada curso se adeque à área alocada. Apesar da formação acadêmica exigir uma posição político-pedagógica, são os docentes, cada qual com seu olhar sobre o objeto, que determinarão a apreensão não somente de um, mas de múltiplos estilos e modos de pensar gastronômicos. Vale ressaltar que por ser um campo recente na academia, grande parte dos docentes não são formados na área, mas em outras muitas vezes correlatas (2).</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Poucos são os estudos que abordam sobre a formação nos bacharelados em Gastronomia e a atuação dos professores especialmente nestes cursos. A expansão dos tecnólogos e consequentemente os estudos sobre estes emergiram de forma intensa enquanto os bacharelados ainda pouco analisados avançam gradativamente. Nesse sentido este trabalho teve como objetivo realizar um levantamento sobre os docentes dos bacharelados em Gastronomia das Instituições Federais de Ensino Superior (IFES), analisando suas respectivas formações acadêmicas. Desta forma buscou-se classificar as graduações e pós-graduações de acordo com as áreas do conhecimento do Conselho Nacional de Desenvolvimento Científico e Tecnológico (CNPq), a fim de compreender o perfil dos docentes e o diálogo dos campos referentes à formação com os cursos de Gastronomia.</w:t>
      </w:r>
    </w:p>
    <w:p w:rsidR="005F7309" w:rsidRDefault="005F7309">
      <w:pPr>
        <w:jc w:val="both"/>
        <w:rPr>
          <w:rFonts w:ascii="Times New Roman" w:eastAsia="Times New Roman" w:hAnsi="Times New Roman" w:cs="Times New Roman"/>
          <w:sz w:val="16"/>
          <w:szCs w:val="16"/>
        </w:rPr>
      </w:pPr>
    </w:p>
    <w:p w:rsidR="005F7309" w:rsidRDefault="004443A0">
      <w:pPr>
        <w:rPr>
          <w:rFonts w:ascii="Times New Roman" w:eastAsia="Times New Roman" w:hAnsi="Times New Roman" w:cs="Times New Roman"/>
          <w:sz w:val="16"/>
          <w:szCs w:val="16"/>
        </w:rPr>
      </w:pPr>
      <w:r>
        <w:rPr>
          <w:rFonts w:ascii="Times New Roman" w:eastAsia="Times New Roman" w:hAnsi="Times New Roman" w:cs="Times New Roman"/>
          <w:b/>
          <w:sz w:val="16"/>
          <w:szCs w:val="16"/>
        </w:rPr>
        <w:t>MATERIAIS E MÉTODOS</w:t>
      </w:r>
    </w:p>
    <w:p w:rsidR="005F7309" w:rsidRDefault="005F7309">
      <w:pPr>
        <w:jc w:val="both"/>
        <w:rPr>
          <w:rFonts w:ascii="Times New Roman" w:eastAsia="Times New Roman" w:hAnsi="Times New Roman" w:cs="Times New Roman"/>
          <w:sz w:val="16"/>
          <w:szCs w:val="16"/>
        </w:rPr>
      </w:pP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Realizou-se uma pesquisa de cunho exploratório, através do levantamento do quantitativo de docentes de cinco universidades públicas e suas formações acadêmicas. Utilizou-se dados secundários presentes nos sites oficiais das instituições e os currículos dos docentes, alocados na Plataforma Lattes. As pesquisas exploratórias têm como propósito desenvolver, esclarecer e modificar conceitos e ideias tendo em vista a formulação de futuros problemas pesquisáveis. Tais estudos são desenvolvidos com o intuito de proporcionar uma visão geral, aproximativa, acerca de determinado objeto (3). Desta maneira realizam-se especialmente quando um tema escolhido é pouco explorado e apresenta complexidade na formulação de hipóteses precisas, como é o caso dos docentes dos bacharelados de Gastronomia das IFES. </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As instituições analisadas foram: Universidade Federal do Ceará (UFC); Universidade Federal da Paraíba (UFPB); Universidade Federal Rural de Pernambuco (UFRPE); Universidade Federal da Bahia (UFBA) e Universidade Federal do Rio de Janeiro (UFRJ).</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 pesquisa foi realizada de março a junho de 2018 e foi desenvolvida em três etapas: levantamento do quantitativo de docentes e seus nomes, nos sites oficiais das instituições; análise dos currículos através da Plataforma Lattes, selecionando as informações contidas na categoria “Formação Acadêmica/Titulação” da plataforma, sendo considerado apenas os dados referentes à graduação, especialização, mestrado, doutorado e pós-doutorado; e classificação das áreas de formação de acordo com a lista de áreas do conhecimento disponibilizada pelo o CNPq. Os dados foram dispostos no pacote Office, utilizando o programa de tabulação Excel, no formato de tabelas, para a construção dos gráficos descritivos.</w:t>
      </w:r>
    </w:p>
    <w:p w:rsidR="005F7309" w:rsidRDefault="005F7309">
      <w:pPr>
        <w:jc w:val="both"/>
        <w:rPr>
          <w:rFonts w:ascii="Times New Roman" w:eastAsia="Times New Roman" w:hAnsi="Times New Roman" w:cs="Times New Roman"/>
          <w:sz w:val="16"/>
          <w:szCs w:val="16"/>
        </w:rPr>
      </w:pP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RESULTADOS E DISCUSSÃO</w:t>
      </w:r>
    </w:p>
    <w:p w:rsidR="005F7309" w:rsidRDefault="005F7309">
      <w:pPr>
        <w:jc w:val="both"/>
        <w:rPr>
          <w:rFonts w:ascii="Times New Roman" w:eastAsia="Times New Roman" w:hAnsi="Times New Roman" w:cs="Times New Roman"/>
          <w:sz w:val="16"/>
          <w:szCs w:val="16"/>
        </w:rPr>
      </w:pP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Contabilizando o número de docentes das IFES, chegou-se a um total de 72. A UFRJ é a universidade com maior número de professores (31,9%), seguido da UFPB (20,8%), da UFBA (19,4%), UFRPE (15,3) e a UFC com o menor número (12,5%). </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 distribuição da formação dos docentes nas IFES (gráfico 1) revelou que a grande maioria dos professores são doutores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23</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seguido de mestres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17</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doutorandos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15</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Os menores índices foram os docentes com a formação de pós-doutorado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5</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e apenas um possuindo somente graduação.</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É notória a intensa presença de docentes com cursos de pós-graduação stricto sensu. Para além do ensino, tal aspecto insinua a inserção destes nas áreas de pesquisa e extensão. Deste modo, surge a possibilidade de extrapolar as habilidades estritamente operacionais, relacionadas ao saber gastronômico, em busca da consolidação da Gastronomia no </w:t>
      </w:r>
      <w:r w:rsidR="00A86FB1">
        <w:rPr>
          <w:rFonts w:ascii="Times New Roman" w:eastAsia="Times New Roman" w:hAnsi="Times New Roman" w:cs="Times New Roman"/>
          <w:sz w:val="16"/>
          <w:szCs w:val="16"/>
        </w:rPr>
        <w:t>campo acadêmico</w:t>
      </w:r>
      <w:r>
        <w:rPr>
          <w:rFonts w:ascii="Times New Roman" w:eastAsia="Times New Roman" w:hAnsi="Times New Roman" w:cs="Times New Roman"/>
          <w:sz w:val="16"/>
          <w:szCs w:val="16"/>
        </w:rPr>
        <w:t>. Destaca-se que para o professor de Gastronomia ter a capacidade de ensinar, é preciso que se rompa com os conhecimentos exclusivamente técnicos e goze da possibilidade de articular outros conhecimentos ao currículo dos discentes, tais como a cultura, a história, o contexto e experimentação referente a alimentação (4).</w:t>
      </w:r>
    </w:p>
    <w:p w:rsidR="005F7309" w:rsidRDefault="005F7309">
      <w:pPr>
        <w:jc w:val="both"/>
        <w:rPr>
          <w:rFonts w:ascii="Times New Roman" w:eastAsia="Times New Roman" w:hAnsi="Times New Roman" w:cs="Times New Roman"/>
          <w:sz w:val="16"/>
          <w:szCs w:val="16"/>
        </w:rPr>
      </w:pPr>
    </w:p>
    <w:p w:rsidR="005F7309" w:rsidRDefault="004443A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Gráfico 1</w:t>
      </w:r>
      <w:r w:rsidR="00A34AF4">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 xml:space="preserve"> Distribuição da Formação dos Docentes nas IFES</w:t>
      </w:r>
    </w:p>
    <w:p w:rsidR="005F7309" w:rsidRDefault="005F7309">
      <w:pPr>
        <w:rPr>
          <w:rFonts w:ascii="Times New Roman" w:eastAsia="Times New Roman" w:hAnsi="Times New Roman" w:cs="Times New Roman"/>
          <w:sz w:val="16"/>
          <w:szCs w:val="16"/>
        </w:rPr>
      </w:pPr>
    </w:p>
    <w:p w:rsidR="005F7309" w:rsidRDefault="004443A0">
      <w:pPr>
        <w:rPr>
          <w:rFonts w:ascii="Times New Roman" w:eastAsia="Times New Roman" w:hAnsi="Times New Roman" w:cs="Times New Roman"/>
          <w:sz w:val="16"/>
          <w:szCs w:val="16"/>
        </w:rPr>
      </w:pPr>
      <w:r>
        <w:rPr>
          <w:noProof/>
          <w:sz w:val="16"/>
          <w:szCs w:val="16"/>
        </w:rPr>
        <w:drawing>
          <wp:inline distT="0" distB="0" distL="0" distR="0">
            <wp:extent cx="3094635" cy="1872736"/>
            <wp:effectExtent l="0" t="0" r="0" b="0"/>
            <wp:docPr id="1" name="image4.png" descr="C:\Users\Gabriela Silva\AppData\Local\Microsoft\Windows\INetCache\Content.MSO\199EB61C.tmp"/>
            <wp:cNvGraphicFramePr/>
            <a:graphic xmlns:a="http://schemas.openxmlformats.org/drawingml/2006/main">
              <a:graphicData uri="http://schemas.openxmlformats.org/drawingml/2006/picture">
                <pic:pic xmlns:pic="http://schemas.openxmlformats.org/drawingml/2006/picture">
                  <pic:nvPicPr>
                    <pic:cNvPr id="0" name="image4.png" descr="C:\Users\Gabriela Silva\AppData\Local\Microsoft\Windows\INetCache\Content.MSO\199EB61C.tmp"/>
                    <pic:cNvPicPr preferRelativeResize="0"/>
                  </pic:nvPicPr>
                  <pic:blipFill>
                    <a:blip r:embed="rId7"/>
                    <a:srcRect/>
                    <a:stretch>
                      <a:fillRect/>
                    </a:stretch>
                  </pic:blipFill>
                  <pic:spPr>
                    <a:xfrm>
                      <a:off x="0" y="0"/>
                      <a:ext cx="3094635" cy="1872736"/>
                    </a:xfrm>
                    <a:prstGeom prst="rect">
                      <a:avLst/>
                    </a:prstGeom>
                    <a:ln/>
                  </pic:spPr>
                </pic:pic>
              </a:graphicData>
            </a:graphic>
          </wp:inline>
        </w:drawing>
      </w:r>
    </w:p>
    <w:p w:rsidR="005F7309" w:rsidRDefault="005F7309">
      <w:pPr>
        <w:jc w:val="both"/>
        <w:rPr>
          <w:rFonts w:ascii="Times New Roman" w:eastAsia="Times New Roman" w:hAnsi="Times New Roman" w:cs="Times New Roman"/>
          <w:sz w:val="16"/>
          <w:szCs w:val="16"/>
        </w:rPr>
      </w:pP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 áreas do CNPq que surgiram no desenvolvimento da pesquisa, foram: ciências da saúde, ciências exatas e da terra, ciências sociais aplicadas, ciências humanas, ciências agrárias e ciências biológicas. Quando analisamos as áreas de formação dos docentes, é </w:t>
      </w:r>
      <w:r w:rsidR="00A86FB1">
        <w:rPr>
          <w:rFonts w:ascii="Times New Roman" w:eastAsia="Times New Roman" w:hAnsi="Times New Roman" w:cs="Times New Roman"/>
          <w:sz w:val="16"/>
          <w:szCs w:val="16"/>
        </w:rPr>
        <w:t>perceptível que</w:t>
      </w:r>
      <w:r>
        <w:rPr>
          <w:rFonts w:ascii="Times New Roman" w:eastAsia="Times New Roman" w:hAnsi="Times New Roman" w:cs="Times New Roman"/>
          <w:sz w:val="16"/>
          <w:szCs w:val="16"/>
        </w:rPr>
        <w:t xml:space="preserve"> as graduações na qual estes se formaram, estão alocadas em áreas do conhecimento distintas entre si (</w:t>
      </w:r>
      <w:r w:rsidR="00D42B5C">
        <w:rPr>
          <w:rFonts w:ascii="Times New Roman" w:eastAsia="Times New Roman" w:hAnsi="Times New Roman" w:cs="Times New Roman"/>
          <w:sz w:val="16"/>
          <w:szCs w:val="16"/>
        </w:rPr>
        <w:t>gráfico</w:t>
      </w:r>
      <w:r>
        <w:rPr>
          <w:rFonts w:ascii="Times New Roman" w:eastAsia="Times New Roman" w:hAnsi="Times New Roman" w:cs="Times New Roman"/>
          <w:sz w:val="16"/>
          <w:szCs w:val="16"/>
        </w:rPr>
        <w:t xml:space="preserve"> 2).</w:t>
      </w:r>
    </w:p>
    <w:p w:rsidR="007875F3" w:rsidRDefault="004443A0" w:rsidP="007875F3">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7875F3">
        <w:rPr>
          <w:rFonts w:ascii="Times New Roman" w:eastAsia="Times New Roman" w:hAnsi="Times New Roman" w:cs="Times New Roman"/>
          <w:sz w:val="16"/>
          <w:szCs w:val="16"/>
        </w:rPr>
        <w:t xml:space="preserve">Na lista de classificação da entidade, percebemos que a Gastronomia ainda não é considerada uma área do conhecimento, o que dificulta o desenvolvimento e ampliação desta no campo acadêmico. Deste modo, observando a atual inserção dos cursos de Gastronomia nas instituições de ensino superior, resolveu-se neste estudo, incluí-la nos gráficos como uma área a parte. </w:t>
      </w:r>
    </w:p>
    <w:p w:rsidR="007875F3" w:rsidRDefault="007875F3" w:rsidP="007875F3">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Devido ao fato de alguns docentes possuírem mais de uma graduação, contabilizamos o quantitativo de graduações e não de docentes no gráfico 2.</w:t>
      </w:r>
    </w:p>
    <w:p w:rsidR="00A86FB1" w:rsidRDefault="00A86FB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Notamos que a grande maioria dos docentes possuem graduação nas áreas de ciências da saúde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27</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Gastronomia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21</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e ciências sociais aplicadas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14</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Os cursos de nutrição, economia doméstica, turismo e administração são os cursos nos quais os docentes </w:t>
      </w:r>
      <w:proofErr w:type="gramStart"/>
      <w:r>
        <w:rPr>
          <w:rFonts w:ascii="Times New Roman" w:eastAsia="Times New Roman" w:hAnsi="Times New Roman" w:cs="Times New Roman"/>
          <w:sz w:val="16"/>
          <w:szCs w:val="16"/>
        </w:rPr>
        <w:t>mais</w:t>
      </w:r>
      <w:proofErr w:type="gramEnd"/>
      <w:r>
        <w:rPr>
          <w:rFonts w:ascii="Times New Roman" w:eastAsia="Times New Roman" w:hAnsi="Times New Roman" w:cs="Times New Roman"/>
          <w:sz w:val="16"/>
          <w:szCs w:val="16"/>
        </w:rPr>
        <w:t xml:space="preserve"> se graduaram.</w:t>
      </w:r>
    </w:p>
    <w:p w:rsidR="005F7309" w:rsidRDefault="004443A0">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Gráfico 2</w:t>
      </w:r>
      <w:r w:rsidR="00A34AF4">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 xml:space="preserve">  Áreas de Formação (graduação)</w:t>
      </w:r>
    </w:p>
    <w:p w:rsidR="005F7309" w:rsidRDefault="004443A0">
      <w:pPr>
        <w:jc w:val="both"/>
        <w:rPr>
          <w:rFonts w:ascii="Times New Roman" w:eastAsia="Times New Roman" w:hAnsi="Times New Roman" w:cs="Times New Roman"/>
          <w:b/>
          <w:sz w:val="16"/>
          <w:szCs w:val="16"/>
        </w:rPr>
      </w:pPr>
      <w:r>
        <w:rPr>
          <w:b/>
          <w:noProof/>
          <w:sz w:val="16"/>
          <w:szCs w:val="16"/>
        </w:rPr>
        <w:drawing>
          <wp:inline distT="0" distB="0" distL="0" distR="0">
            <wp:extent cx="2924175" cy="1800225"/>
            <wp:effectExtent l="0" t="0" r="9525" b="9525"/>
            <wp:docPr id="3" name="image8.png" descr="C:\Users\Gabriela Silva\AppData\Local\Microsoft\Windows\INetCache\Content.MSO\BE158444.tmp"/>
            <wp:cNvGraphicFramePr/>
            <a:graphic xmlns:a="http://schemas.openxmlformats.org/drawingml/2006/main">
              <a:graphicData uri="http://schemas.openxmlformats.org/drawingml/2006/picture">
                <pic:pic xmlns:pic="http://schemas.openxmlformats.org/drawingml/2006/picture">
                  <pic:nvPicPr>
                    <pic:cNvPr id="0" name="image8.png" descr="C:\Users\Gabriela Silva\AppData\Local\Microsoft\Windows\INetCache\Content.MSO\BE158444.tmp"/>
                    <pic:cNvPicPr preferRelativeResize="0"/>
                  </pic:nvPicPr>
                  <pic:blipFill>
                    <a:blip r:embed="rId8"/>
                    <a:srcRect/>
                    <a:stretch>
                      <a:fillRect/>
                    </a:stretch>
                  </pic:blipFill>
                  <pic:spPr>
                    <a:xfrm>
                      <a:off x="0" y="0"/>
                      <a:ext cx="2925790" cy="1801219"/>
                    </a:xfrm>
                    <a:prstGeom prst="rect">
                      <a:avLst/>
                    </a:prstGeom>
                    <a:ln/>
                  </pic:spPr>
                </pic:pic>
              </a:graphicData>
            </a:graphic>
          </wp:inline>
        </w:drawing>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Vale ressalta</w:t>
      </w:r>
      <w:r w:rsidR="00A86FB1">
        <w:rPr>
          <w:rFonts w:ascii="Times New Roman" w:eastAsia="Times New Roman" w:hAnsi="Times New Roman" w:cs="Times New Roman"/>
          <w:sz w:val="16"/>
          <w:szCs w:val="16"/>
        </w:rPr>
        <w:t>r</w:t>
      </w:r>
      <w:r>
        <w:rPr>
          <w:rFonts w:ascii="Times New Roman" w:eastAsia="Times New Roman" w:hAnsi="Times New Roman" w:cs="Times New Roman"/>
          <w:sz w:val="16"/>
          <w:szCs w:val="16"/>
        </w:rPr>
        <w:t>, que a Gastronomia em alguns momentos, para os professores, adquiriu o status de segunda formação, o que nesse caso, serviu como um modo de aprofundar os conhecimentos sobre os saberes gastronômicos para os que vieram de outras áreas.</w:t>
      </w:r>
      <w:r w:rsidR="007D4182">
        <w:rPr>
          <w:rFonts w:ascii="Times New Roman" w:eastAsia="Times New Roman" w:hAnsi="Times New Roman" w:cs="Times New Roman"/>
          <w:sz w:val="16"/>
          <w:szCs w:val="16"/>
        </w:rPr>
        <w:t xml:space="preserve"> Isto também foi observado em estudo com docentes de uma universidade de São Paulo, onde os autores observaram que apenas 12% dos professores eram formados apenas em Gastronomia (5).</w:t>
      </w:r>
    </w:p>
    <w:p w:rsidR="005F7309" w:rsidRDefault="005F7309">
      <w:pPr>
        <w:jc w:val="both"/>
        <w:rPr>
          <w:rFonts w:ascii="Times New Roman" w:eastAsia="Times New Roman" w:hAnsi="Times New Roman" w:cs="Times New Roman"/>
          <w:sz w:val="16"/>
          <w:szCs w:val="16"/>
        </w:rPr>
      </w:pPr>
    </w:p>
    <w:p w:rsidR="005F7309" w:rsidRDefault="004443A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Gráfico 3</w:t>
      </w:r>
      <w:r w:rsidR="00A34AF4">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Áreas de Formação (especialização)</w:t>
      </w:r>
    </w:p>
    <w:p w:rsidR="005F7309" w:rsidRDefault="004443A0">
      <w:pPr>
        <w:jc w:val="both"/>
        <w:rPr>
          <w:rFonts w:ascii="Times New Roman" w:eastAsia="Times New Roman" w:hAnsi="Times New Roman" w:cs="Times New Roman"/>
          <w:b/>
          <w:sz w:val="16"/>
          <w:szCs w:val="16"/>
        </w:rPr>
      </w:pPr>
      <w:r>
        <w:rPr>
          <w:b/>
          <w:noProof/>
          <w:sz w:val="16"/>
          <w:szCs w:val="16"/>
        </w:rPr>
        <w:drawing>
          <wp:inline distT="0" distB="0" distL="0" distR="0">
            <wp:extent cx="2990850" cy="1762125"/>
            <wp:effectExtent l="0" t="0" r="0" b="9525"/>
            <wp:docPr id="2" name="image7.png" descr="C:\Users\Gabriela Silva\AppData\Local\Microsoft\Windows\INetCache\Content.MSO\42B626F2.tmp"/>
            <wp:cNvGraphicFramePr/>
            <a:graphic xmlns:a="http://schemas.openxmlformats.org/drawingml/2006/main">
              <a:graphicData uri="http://schemas.openxmlformats.org/drawingml/2006/picture">
                <pic:pic xmlns:pic="http://schemas.openxmlformats.org/drawingml/2006/picture">
                  <pic:nvPicPr>
                    <pic:cNvPr id="0" name="image7.png" descr="C:\Users\Gabriela Silva\AppData\Local\Microsoft\Windows\INetCache\Content.MSO\42B626F2.tmp"/>
                    <pic:cNvPicPr preferRelativeResize="0"/>
                  </pic:nvPicPr>
                  <pic:blipFill>
                    <a:blip r:embed="rId9"/>
                    <a:srcRect/>
                    <a:stretch>
                      <a:fillRect/>
                    </a:stretch>
                  </pic:blipFill>
                  <pic:spPr>
                    <a:xfrm>
                      <a:off x="0" y="0"/>
                      <a:ext cx="2994839" cy="1764475"/>
                    </a:xfrm>
                    <a:prstGeom prst="rect">
                      <a:avLst/>
                    </a:prstGeom>
                    <a:ln/>
                  </pic:spPr>
                </pic:pic>
              </a:graphicData>
            </a:graphic>
          </wp:inline>
        </w:drawing>
      </w:r>
    </w:p>
    <w:p w:rsidR="005F7309" w:rsidRDefault="005F7309">
      <w:pPr>
        <w:jc w:val="both"/>
        <w:rPr>
          <w:rFonts w:ascii="Times New Roman" w:eastAsia="Times New Roman" w:hAnsi="Times New Roman" w:cs="Times New Roman"/>
          <w:b/>
          <w:sz w:val="16"/>
          <w:szCs w:val="16"/>
        </w:rPr>
      </w:pP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Assim como a graduação, o mesmo ocorre com a especialização, quando se trata da obtenção de um segundo ou terceiro curso.</w:t>
      </w:r>
    </w:p>
    <w:p w:rsidR="005F7309" w:rsidRDefault="004443A0">
      <w:pPr>
        <w:jc w:val="both"/>
        <w:rPr>
          <w:rFonts w:ascii="Times New Roman" w:eastAsia="Times New Roman" w:hAnsi="Times New Roman" w:cs="Times New Roman"/>
          <w:sz w:val="16"/>
          <w:szCs w:val="16"/>
        </w:rPr>
      </w:pPr>
      <w:bookmarkStart w:id="0" w:name="_m8bfag2t5kic" w:colFirst="0" w:colLast="0"/>
      <w:bookmarkEnd w:id="0"/>
      <w:r>
        <w:rPr>
          <w:rFonts w:ascii="Times New Roman" w:eastAsia="Times New Roman" w:hAnsi="Times New Roman" w:cs="Times New Roman"/>
          <w:sz w:val="16"/>
          <w:szCs w:val="16"/>
        </w:rPr>
        <w:t>Na formação latu sensu, observ</w:t>
      </w:r>
      <w:r w:rsidR="00E358DC">
        <w:rPr>
          <w:rFonts w:ascii="Times New Roman" w:eastAsia="Times New Roman" w:hAnsi="Times New Roman" w:cs="Times New Roman"/>
          <w:sz w:val="16"/>
          <w:szCs w:val="16"/>
        </w:rPr>
        <w:t xml:space="preserve">ou-se </w:t>
      </w:r>
      <w:r>
        <w:rPr>
          <w:rFonts w:ascii="Times New Roman" w:eastAsia="Times New Roman" w:hAnsi="Times New Roman" w:cs="Times New Roman"/>
          <w:sz w:val="16"/>
          <w:szCs w:val="16"/>
        </w:rPr>
        <w:t xml:space="preserve">que </w:t>
      </w:r>
      <w:r w:rsidR="00E358DC">
        <w:rPr>
          <w:rFonts w:ascii="Times New Roman" w:eastAsia="Times New Roman" w:hAnsi="Times New Roman" w:cs="Times New Roman"/>
          <w:sz w:val="16"/>
          <w:szCs w:val="16"/>
        </w:rPr>
        <w:t>a maior concentração de formação nos cursos de especialização também reflete</w:t>
      </w:r>
      <w:r>
        <w:rPr>
          <w:rFonts w:ascii="Times New Roman" w:eastAsia="Times New Roman" w:hAnsi="Times New Roman" w:cs="Times New Roman"/>
          <w:sz w:val="16"/>
          <w:szCs w:val="16"/>
        </w:rPr>
        <w:t xml:space="preserve"> a área de ciências da saúde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20</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Gastronomia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12</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e ciências sociais aplicadas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10</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Nos cursos de </w:t>
      </w:r>
      <w:r w:rsidR="00E358DC">
        <w:rPr>
          <w:rFonts w:ascii="Times New Roman" w:eastAsia="Times New Roman" w:hAnsi="Times New Roman" w:cs="Times New Roman"/>
          <w:sz w:val="16"/>
          <w:szCs w:val="16"/>
        </w:rPr>
        <w:t>pós-graduação</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strictu</w:t>
      </w:r>
      <w:proofErr w:type="spellEnd"/>
      <w:r>
        <w:rPr>
          <w:rFonts w:ascii="Times New Roman" w:eastAsia="Times New Roman" w:hAnsi="Times New Roman" w:cs="Times New Roman"/>
          <w:sz w:val="16"/>
          <w:szCs w:val="16"/>
        </w:rPr>
        <w:t xml:space="preserve"> sensu, tanto mestrando quanto doutorado (gráficos 4 e 5), a maioria dos docentes concentram suas formações nas áreas de ciência da saúde. No caso do mestrado, a área de ciências da saúde apresentou 24 docentes, seguida de ciências sociais aplicadas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17</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e ciências agrárias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13</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Os cursos mais relacionados, que surgiram na pesquisa, foram nas áreas de nutrição, turismo, administração e ciências e tecnologia dos alimentos.</w:t>
      </w:r>
    </w:p>
    <w:p w:rsidR="005F7309" w:rsidRDefault="005F7309">
      <w:pPr>
        <w:jc w:val="both"/>
        <w:rPr>
          <w:rFonts w:ascii="Times New Roman" w:eastAsia="Times New Roman" w:hAnsi="Times New Roman" w:cs="Times New Roman"/>
          <w:sz w:val="16"/>
          <w:szCs w:val="16"/>
        </w:rPr>
      </w:pPr>
      <w:bookmarkStart w:id="1" w:name="_gjdgxs" w:colFirst="0" w:colLast="0"/>
      <w:bookmarkEnd w:id="1"/>
    </w:p>
    <w:p w:rsidR="005F7309" w:rsidRDefault="004443A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Gráfico 4</w:t>
      </w:r>
      <w:r w:rsidR="00A34AF4">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Áreas de Formação (mestrado)</w:t>
      </w:r>
    </w:p>
    <w:p w:rsidR="005F7309" w:rsidRDefault="005F7309">
      <w:pPr>
        <w:jc w:val="both"/>
        <w:rPr>
          <w:rFonts w:ascii="Times New Roman" w:eastAsia="Times New Roman" w:hAnsi="Times New Roman" w:cs="Times New Roman"/>
          <w:sz w:val="16"/>
          <w:szCs w:val="16"/>
          <w:highlight w:val="yellow"/>
        </w:rPr>
      </w:pPr>
    </w:p>
    <w:p w:rsidR="005F7309" w:rsidRDefault="007875F3">
      <w:pPr>
        <w:jc w:val="both"/>
        <w:rPr>
          <w:rFonts w:ascii="Times New Roman" w:eastAsia="Times New Roman" w:hAnsi="Times New Roman" w:cs="Times New Roman"/>
          <w:sz w:val="16"/>
          <w:szCs w:val="16"/>
          <w:highlight w:val="yellow"/>
        </w:rPr>
      </w:pPr>
      <w:r w:rsidRPr="007875F3">
        <w:rPr>
          <w:noProof/>
          <w:sz w:val="16"/>
          <w:szCs w:val="16"/>
        </w:rPr>
        <w:drawing>
          <wp:inline distT="0" distB="0" distL="0" distR="0">
            <wp:extent cx="2831313" cy="1781175"/>
            <wp:effectExtent l="0" t="0" r="7620" b="0"/>
            <wp:docPr id="8" name="Imagem 8" descr="C:\Users\Gabriela Silva\AppData\Local\Microsoft\Windows\INetCache\Content.MSO\2042E6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a Silva\AppData\Local\Microsoft\Windows\INetCache\Content.MSO\2042E6F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3880" cy="1782790"/>
                    </a:xfrm>
                    <a:prstGeom prst="rect">
                      <a:avLst/>
                    </a:prstGeom>
                    <a:noFill/>
                    <a:ln>
                      <a:noFill/>
                    </a:ln>
                  </pic:spPr>
                </pic:pic>
              </a:graphicData>
            </a:graphic>
          </wp:inline>
        </w:drawing>
      </w:r>
    </w:p>
    <w:p w:rsidR="005F7309" w:rsidRDefault="005F7309">
      <w:pPr>
        <w:jc w:val="both"/>
        <w:rPr>
          <w:rFonts w:ascii="Times New Roman" w:eastAsia="Times New Roman" w:hAnsi="Times New Roman" w:cs="Times New Roman"/>
          <w:b/>
          <w:sz w:val="16"/>
          <w:szCs w:val="16"/>
        </w:rPr>
      </w:pPr>
    </w:p>
    <w:p w:rsidR="005F7309" w:rsidRDefault="004443A0">
      <w:pPr>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No caso do doutorado, para além da presença da área de ciências da saúde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17</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as ciências humanas representaram a segunda posição (9) e logo após vieram as ciências agrárias </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7</w:t>
      </w:r>
      <w:r w:rsidR="00D42B5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Percebe-se que quando se trata da diferença entre mestrado e doutorado, a procura por cursos nas áreas de ciências humanas se torna evidente. Isto, pode ser </w:t>
      </w:r>
      <w:r>
        <w:rPr>
          <w:rFonts w:ascii="Times New Roman" w:eastAsia="Times New Roman" w:hAnsi="Times New Roman" w:cs="Times New Roman"/>
          <w:sz w:val="16"/>
          <w:szCs w:val="16"/>
        </w:rPr>
        <w:t>ocasionado pelo fato dos docentes compreenderem a necessidade de vincular tal campo aos estudos sobre a Gastronomia. Nesse sentido, os cursos de doutorado relacionados às ciências humanas observados na pesquisa foram nas áreas de história, sociologia, antropologia e educação.</w:t>
      </w:r>
    </w:p>
    <w:p w:rsidR="005F7309" w:rsidRDefault="005F7309">
      <w:pPr>
        <w:jc w:val="both"/>
        <w:rPr>
          <w:rFonts w:ascii="Times New Roman" w:eastAsia="Times New Roman" w:hAnsi="Times New Roman" w:cs="Times New Roman"/>
          <w:b/>
          <w:sz w:val="16"/>
          <w:szCs w:val="16"/>
        </w:rPr>
      </w:pPr>
    </w:p>
    <w:p w:rsidR="005F7309" w:rsidRPr="00A34AF4" w:rsidRDefault="004443A0">
      <w:pPr>
        <w:jc w:val="both"/>
        <w:rPr>
          <w:rFonts w:ascii="Times New Roman" w:eastAsia="Times New Roman" w:hAnsi="Times New Roman" w:cs="Times New Roman"/>
          <w:b/>
          <w:sz w:val="16"/>
          <w:szCs w:val="16"/>
        </w:rPr>
      </w:pPr>
      <w:bookmarkStart w:id="2" w:name="_GoBack"/>
      <w:r w:rsidRPr="00A34AF4">
        <w:rPr>
          <w:rFonts w:ascii="Times New Roman" w:eastAsia="Times New Roman" w:hAnsi="Times New Roman" w:cs="Times New Roman"/>
          <w:b/>
          <w:sz w:val="16"/>
          <w:szCs w:val="16"/>
        </w:rPr>
        <w:t>Gráfico 5</w:t>
      </w:r>
      <w:r w:rsidR="00A34AF4" w:rsidRPr="00A34AF4">
        <w:rPr>
          <w:rFonts w:ascii="Times New Roman" w:eastAsia="Times New Roman" w:hAnsi="Times New Roman" w:cs="Times New Roman"/>
          <w:b/>
          <w:sz w:val="16"/>
          <w:szCs w:val="16"/>
        </w:rPr>
        <w:t>.</w:t>
      </w:r>
      <w:r w:rsidRPr="00A34AF4">
        <w:rPr>
          <w:rFonts w:ascii="Times New Roman" w:eastAsia="Times New Roman" w:hAnsi="Times New Roman" w:cs="Times New Roman"/>
          <w:b/>
          <w:sz w:val="16"/>
          <w:szCs w:val="16"/>
        </w:rPr>
        <w:t xml:space="preserve"> Áreas de Formação (Doutorado)</w:t>
      </w:r>
    </w:p>
    <w:bookmarkEnd w:id="2"/>
    <w:p w:rsidR="005F7309" w:rsidRDefault="007875F3">
      <w:pPr>
        <w:jc w:val="both"/>
        <w:rPr>
          <w:rFonts w:ascii="Times New Roman" w:eastAsia="Times New Roman" w:hAnsi="Times New Roman" w:cs="Times New Roman"/>
          <w:sz w:val="16"/>
          <w:szCs w:val="16"/>
        </w:rPr>
      </w:pPr>
      <w:r>
        <w:rPr>
          <w:noProof/>
          <w:sz w:val="16"/>
          <w:szCs w:val="16"/>
        </w:rPr>
        <w:drawing>
          <wp:inline distT="0" distB="0" distL="0" distR="0">
            <wp:extent cx="2714625" cy="1781175"/>
            <wp:effectExtent l="0" t="0" r="9525" b="9525"/>
            <wp:docPr id="7" name="Imagem 7" descr="C:\Users\Gabriela Silva\AppData\Local\Microsoft\Windows\INetCache\Content.MSO\F21C6A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briela Silva\AppData\Local\Microsoft\Windows\INetCache\Content.MSO\F21C6A4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7550" cy="1783094"/>
                    </a:xfrm>
                    <a:prstGeom prst="rect">
                      <a:avLst/>
                    </a:prstGeom>
                    <a:noFill/>
                    <a:ln>
                      <a:noFill/>
                    </a:ln>
                  </pic:spPr>
                </pic:pic>
              </a:graphicData>
            </a:graphic>
          </wp:inline>
        </w:drawing>
      </w:r>
    </w:p>
    <w:p w:rsidR="005F7309" w:rsidRDefault="005F7309">
      <w:pPr>
        <w:jc w:val="both"/>
        <w:rPr>
          <w:rFonts w:ascii="Times New Roman" w:eastAsia="Times New Roman" w:hAnsi="Times New Roman" w:cs="Times New Roman"/>
          <w:sz w:val="16"/>
          <w:szCs w:val="16"/>
        </w:rPr>
      </w:pPr>
    </w:p>
    <w:p w:rsidR="005F7309" w:rsidRDefault="002D6506">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Sobre</w:t>
      </w:r>
      <w:r w:rsidR="004443A0">
        <w:rPr>
          <w:rFonts w:ascii="Times New Roman" w:eastAsia="Times New Roman" w:hAnsi="Times New Roman" w:cs="Times New Roman"/>
          <w:sz w:val="16"/>
          <w:szCs w:val="16"/>
        </w:rPr>
        <w:t xml:space="preserve"> os pós-doutores percebe</w:t>
      </w:r>
      <w:r>
        <w:rPr>
          <w:rFonts w:ascii="Times New Roman" w:eastAsia="Times New Roman" w:hAnsi="Times New Roman" w:cs="Times New Roman"/>
          <w:sz w:val="16"/>
          <w:szCs w:val="16"/>
        </w:rPr>
        <w:t>u</w:t>
      </w:r>
      <w:r w:rsidR="004443A0">
        <w:rPr>
          <w:rFonts w:ascii="Times New Roman" w:eastAsia="Times New Roman" w:hAnsi="Times New Roman" w:cs="Times New Roman"/>
          <w:sz w:val="16"/>
          <w:szCs w:val="16"/>
        </w:rPr>
        <w:t xml:space="preserve">-se que a maioria se encontra na área de ciências humanas (40%) e as outras áreas (ciências sociais aplicadas, ciências exatas e da terra, e ciências </w:t>
      </w:r>
      <w:r w:rsidR="00E358DC">
        <w:rPr>
          <w:rFonts w:ascii="Times New Roman" w:eastAsia="Times New Roman" w:hAnsi="Times New Roman" w:cs="Times New Roman"/>
          <w:sz w:val="16"/>
          <w:szCs w:val="16"/>
        </w:rPr>
        <w:t>agrárias</w:t>
      </w:r>
      <w:r w:rsidR="004443A0">
        <w:rPr>
          <w:rFonts w:ascii="Times New Roman" w:eastAsia="Times New Roman" w:hAnsi="Times New Roman" w:cs="Times New Roman"/>
          <w:sz w:val="16"/>
          <w:szCs w:val="16"/>
        </w:rPr>
        <w:t>) se igualam em 20% cada.</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Como ficou evidenciado nas análises a predominância das formações a nível de graduação e pós-graduação, f</w:t>
      </w:r>
      <w:r w:rsidR="002D6506">
        <w:rPr>
          <w:rFonts w:ascii="Times New Roman" w:eastAsia="Times New Roman" w:hAnsi="Times New Roman" w:cs="Times New Roman"/>
          <w:sz w:val="16"/>
          <w:szCs w:val="16"/>
        </w:rPr>
        <w:t>icou</w:t>
      </w:r>
      <w:r>
        <w:rPr>
          <w:rFonts w:ascii="Times New Roman" w:eastAsia="Times New Roman" w:hAnsi="Times New Roman" w:cs="Times New Roman"/>
          <w:sz w:val="16"/>
          <w:szCs w:val="16"/>
        </w:rPr>
        <w:t xml:space="preserve"> </w:t>
      </w:r>
      <w:r w:rsidR="002D6506">
        <w:rPr>
          <w:rFonts w:ascii="Times New Roman" w:eastAsia="Times New Roman" w:hAnsi="Times New Roman" w:cs="Times New Roman"/>
          <w:sz w:val="16"/>
          <w:szCs w:val="16"/>
        </w:rPr>
        <w:t>a par</w:t>
      </w:r>
      <w:r>
        <w:rPr>
          <w:rFonts w:ascii="Times New Roman" w:eastAsia="Times New Roman" w:hAnsi="Times New Roman" w:cs="Times New Roman"/>
          <w:sz w:val="16"/>
          <w:szCs w:val="16"/>
        </w:rPr>
        <w:t xml:space="preserve"> das ciências da saúde</w:t>
      </w:r>
      <w:r w:rsidR="002D6506">
        <w:rPr>
          <w:rFonts w:ascii="Times New Roman" w:eastAsia="Times New Roman" w:hAnsi="Times New Roman" w:cs="Times New Roman"/>
          <w:sz w:val="16"/>
          <w:szCs w:val="16"/>
        </w:rPr>
        <w:t xml:space="preserve">, desta maneira </w:t>
      </w:r>
      <w:r>
        <w:rPr>
          <w:rFonts w:ascii="Times New Roman" w:eastAsia="Times New Roman" w:hAnsi="Times New Roman" w:cs="Times New Roman"/>
          <w:sz w:val="16"/>
          <w:szCs w:val="16"/>
        </w:rPr>
        <w:t xml:space="preserve">a maior parte dos docentes são oriundos do campo da Nutrição. </w:t>
      </w:r>
      <w:r w:rsidR="002D6506">
        <w:rPr>
          <w:rFonts w:ascii="Times New Roman" w:eastAsia="Times New Roman" w:hAnsi="Times New Roman" w:cs="Times New Roman"/>
          <w:sz w:val="16"/>
          <w:szCs w:val="16"/>
        </w:rPr>
        <w:t>Sobre este fato, um e</w:t>
      </w:r>
      <w:r>
        <w:rPr>
          <w:rFonts w:ascii="Times New Roman" w:eastAsia="Times New Roman" w:hAnsi="Times New Roman" w:cs="Times New Roman"/>
          <w:sz w:val="16"/>
          <w:szCs w:val="16"/>
        </w:rPr>
        <w:t xml:space="preserve">studo realizado sobre um bacharelado em Gastronomia, </w:t>
      </w:r>
      <w:r w:rsidR="002D6506">
        <w:rPr>
          <w:rFonts w:ascii="Times New Roman" w:eastAsia="Times New Roman" w:hAnsi="Times New Roman" w:cs="Times New Roman"/>
          <w:sz w:val="16"/>
          <w:szCs w:val="16"/>
        </w:rPr>
        <w:t>percebeu-se</w:t>
      </w:r>
      <w:r>
        <w:rPr>
          <w:rFonts w:ascii="Times New Roman" w:eastAsia="Times New Roman" w:hAnsi="Times New Roman" w:cs="Times New Roman"/>
          <w:sz w:val="16"/>
          <w:szCs w:val="16"/>
        </w:rPr>
        <w:t xml:space="preserve"> que os docentes retratavam a estreita relação entre os campos da Gastronomia e da Nutrição</w:t>
      </w:r>
      <w:r w:rsidR="002D6506">
        <w:rPr>
          <w:rFonts w:ascii="Times New Roman" w:eastAsia="Times New Roman" w:hAnsi="Times New Roman" w:cs="Times New Roman"/>
          <w:sz w:val="16"/>
          <w:szCs w:val="16"/>
        </w:rPr>
        <w:t>. Assim foi observado que os cursos alocados nos Institutos de Nutrição acabavam por se identificar fundamentalmente como cursos da área de saúde</w:t>
      </w:r>
      <w:r w:rsidR="00DD35D7">
        <w:rPr>
          <w:rFonts w:ascii="Times New Roman" w:eastAsia="Times New Roman" w:hAnsi="Times New Roman" w:cs="Times New Roman"/>
          <w:sz w:val="16"/>
          <w:szCs w:val="16"/>
        </w:rPr>
        <w:t>, o que influi na futura identidade profissional do discente</w:t>
      </w:r>
      <w:r>
        <w:rPr>
          <w:rFonts w:ascii="Times New Roman" w:eastAsia="Times New Roman" w:hAnsi="Times New Roman" w:cs="Times New Roman"/>
          <w:sz w:val="16"/>
          <w:szCs w:val="16"/>
        </w:rPr>
        <w:t xml:space="preserve"> (2).</w:t>
      </w:r>
    </w:p>
    <w:p w:rsidR="005F7309" w:rsidRDefault="005F7309">
      <w:pPr>
        <w:jc w:val="both"/>
        <w:rPr>
          <w:rFonts w:ascii="Times New Roman" w:eastAsia="Times New Roman" w:hAnsi="Times New Roman" w:cs="Times New Roman"/>
          <w:sz w:val="16"/>
          <w:szCs w:val="16"/>
        </w:rPr>
      </w:pP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CONCLUSÃO</w:t>
      </w:r>
    </w:p>
    <w:p w:rsidR="005F7309" w:rsidRDefault="005F7309">
      <w:pPr>
        <w:jc w:val="both"/>
        <w:rPr>
          <w:rFonts w:ascii="Times New Roman" w:eastAsia="Times New Roman" w:hAnsi="Times New Roman" w:cs="Times New Roman"/>
          <w:sz w:val="16"/>
          <w:szCs w:val="16"/>
        </w:rPr>
      </w:pP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Podemos concluir que a maioria dos docentes tem sua </w:t>
      </w:r>
      <w:r w:rsidR="00E358DC">
        <w:rPr>
          <w:rFonts w:ascii="Times New Roman" w:eastAsia="Times New Roman" w:hAnsi="Times New Roman" w:cs="Times New Roman"/>
          <w:sz w:val="16"/>
          <w:szCs w:val="16"/>
        </w:rPr>
        <w:t>formação na</w:t>
      </w:r>
      <w:r>
        <w:rPr>
          <w:rFonts w:ascii="Times New Roman" w:eastAsia="Times New Roman" w:hAnsi="Times New Roman" w:cs="Times New Roman"/>
          <w:sz w:val="16"/>
          <w:szCs w:val="16"/>
        </w:rPr>
        <w:t xml:space="preserve"> área de concentração das ciências da saúde</w:t>
      </w:r>
      <w:r w:rsidR="007D4182">
        <w:rPr>
          <w:rFonts w:ascii="Times New Roman" w:eastAsia="Times New Roman" w:hAnsi="Times New Roman" w:cs="Times New Roman"/>
          <w:sz w:val="16"/>
          <w:szCs w:val="16"/>
        </w:rPr>
        <w:t>, tornando a nutrição uma área latente, o que pode refletir na formação dos discentes. U</w:t>
      </w:r>
      <w:r>
        <w:rPr>
          <w:rFonts w:ascii="Times New Roman" w:eastAsia="Times New Roman" w:hAnsi="Times New Roman" w:cs="Times New Roman"/>
          <w:sz w:val="16"/>
          <w:szCs w:val="16"/>
        </w:rPr>
        <w:t>ma sensível variação pode ocorrer a depender de onde o curso está alocado na IFES</w:t>
      </w:r>
      <w:r w:rsidR="00A86FB1">
        <w:rPr>
          <w:rFonts w:ascii="Times New Roman" w:eastAsia="Times New Roman" w:hAnsi="Times New Roman" w:cs="Times New Roman"/>
          <w:sz w:val="16"/>
          <w:szCs w:val="16"/>
        </w:rPr>
        <w:t>, seja nos institutos de saúde, artes ou tecnologia rural</w:t>
      </w:r>
      <w:r>
        <w:rPr>
          <w:rFonts w:ascii="Times New Roman" w:eastAsia="Times New Roman" w:hAnsi="Times New Roman" w:cs="Times New Roman"/>
          <w:sz w:val="16"/>
          <w:szCs w:val="16"/>
        </w:rPr>
        <w:t xml:space="preserve">. Destaca-se também que, a pulverização da formação docente tem uma de suas origens no fato de não existir uma área específica para a Gastronomia na lista áreas do conhecimento do </w:t>
      </w:r>
      <w:r w:rsidR="00E358DC">
        <w:rPr>
          <w:rFonts w:ascii="Times New Roman" w:eastAsia="Times New Roman" w:hAnsi="Times New Roman" w:cs="Times New Roman"/>
          <w:sz w:val="16"/>
          <w:szCs w:val="16"/>
        </w:rPr>
        <w:t>CNPq, ocorrendo</w:t>
      </w:r>
      <w:r>
        <w:rPr>
          <w:rFonts w:ascii="Times New Roman" w:eastAsia="Times New Roman" w:hAnsi="Times New Roman" w:cs="Times New Roman"/>
          <w:sz w:val="16"/>
          <w:szCs w:val="16"/>
        </w:rPr>
        <w:t xml:space="preserve"> a discrepância entre formados em Gastronomia e nas demais. Nesse sentido, pontua-se a necessidade de fomentar cursos de pós-graduação stricto sensu de Gastronomia, para que os sujeitos</w:t>
      </w:r>
      <w:r w:rsidR="00A86FB1">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tenham a possibilidade de atuar e </w:t>
      </w:r>
      <w:r w:rsidR="00A86FB1">
        <w:rPr>
          <w:rFonts w:ascii="Times New Roman" w:eastAsia="Times New Roman" w:hAnsi="Times New Roman" w:cs="Times New Roman"/>
          <w:sz w:val="16"/>
          <w:szCs w:val="16"/>
        </w:rPr>
        <w:t>desenvolver</w:t>
      </w:r>
      <w:r>
        <w:rPr>
          <w:rFonts w:ascii="Times New Roman" w:eastAsia="Times New Roman" w:hAnsi="Times New Roman" w:cs="Times New Roman"/>
          <w:sz w:val="16"/>
          <w:szCs w:val="16"/>
        </w:rPr>
        <w:t xml:space="preserve"> pesquisa</w:t>
      </w:r>
      <w:r w:rsidR="00A86FB1">
        <w:rPr>
          <w:rFonts w:ascii="Times New Roman" w:eastAsia="Times New Roman" w:hAnsi="Times New Roman" w:cs="Times New Roman"/>
          <w:sz w:val="16"/>
          <w:szCs w:val="16"/>
        </w:rPr>
        <w:t>s</w:t>
      </w:r>
      <w:r>
        <w:rPr>
          <w:rFonts w:ascii="Times New Roman" w:eastAsia="Times New Roman" w:hAnsi="Times New Roman" w:cs="Times New Roman"/>
          <w:sz w:val="16"/>
          <w:szCs w:val="16"/>
        </w:rPr>
        <w:t xml:space="preserve"> na área. Espera-se que a consolidação da Gastronomia como área de conhecimento e a</w:t>
      </w:r>
      <w:r w:rsidR="00A86FB1">
        <w:rPr>
          <w:rFonts w:ascii="Times New Roman" w:eastAsia="Times New Roman" w:hAnsi="Times New Roman" w:cs="Times New Roman"/>
          <w:sz w:val="16"/>
          <w:szCs w:val="16"/>
        </w:rPr>
        <w:t xml:space="preserve"> geração d</w:t>
      </w:r>
      <w:r>
        <w:rPr>
          <w:rFonts w:ascii="Times New Roman" w:eastAsia="Times New Roman" w:hAnsi="Times New Roman" w:cs="Times New Roman"/>
          <w:sz w:val="16"/>
          <w:szCs w:val="16"/>
        </w:rPr>
        <w:t xml:space="preserve">e egressos dos cursos, sejam potenciais para a inserção de </w:t>
      </w:r>
      <w:r w:rsidR="00A86FB1">
        <w:rPr>
          <w:rFonts w:ascii="Times New Roman" w:eastAsia="Times New Roman" w:hAnsi="Times New Roman" w:cs="Times New Roman"/>
          <w:sz w:val="16"/>
          <w:szCs w:val="16"/>
        </w:rPr>
        <w:t>novos docentes</w:t>
      </w:r>
      <w:r>
        <w:rPr>
          <w:rFonts w:ascii="Times New Roman" w:eastAsia="Times New Roman" w:hAnsi="Times New Roman" w:cs="Times New Roman"/>
          <w:sz w:val="16"/>
          <w:szCs w:val="16"/>
        </w:rPr>
        <w:t xml:space="preserve"> com habilidades e saberes</w:t>
      </w:r>
      <w:r w:rsidR="00A86FB1">
        <w:rPr>
          <w:rFonts w:ascii="Times New Roman" w:eastAsia="Times New Roman" w:hAnsi="Times New Roman" w:cs="Times New Roman"/>
          <w:sz w:val="16"/>
          <w:szCs w:val="16"/>
        </w:rPr>
        <w:t xml:space="preserve"> específicos</w:t>
      </w:r>
      <w:r>
        <w:rPr>
          <w:rFonts w:ascii="Times New Roman" w:eastAsia="Times New Roman" w:hAnsi="Times New Roman" w:cs="Times New Roman"/>
          <w:sz w:val="16"/>
          <w:szCs w:val="16"/>
        </w:rPr>
        <w:t xml:space="preserve"> sobre </w:t>
      </w:r>
      <w:r w:rsidR="00A86FB1">
        <w:rPr>
          <w:rFonts w:ascii="Times New Roman" w:eastAsia="Times New Roman" w:hAnsi="Times New Roman" w:cs="Times New Roman"/>
          <w:sz w:val="16"/>
          <w:szCs w:val="16"/>
        </w:rPr>
        <w:t>o campo</w:t>
      </w:r>
      <w:r>
        <w:rPr>
          <w:rFonts w:ascii="Times New Roman" w:eastAsia="Times New Roman" w:hAnsi="Times New Roman" w:cs="Times New Roman"/>
          <w:sz w:val="16"/>
          <w:szCs w:val="16"/>
        </w:rPr>
        <w:t>.</w:t>
      </w: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Uma das maiores dificuldades da construção deste estudo, foi a falta de atualização dos sites e dos currículos dos docentes. Destaca-se que tais veículos devem ser encarados como meios de transmissão de informação para a sociedade e desta forma </w:t>
      </w:r>
      <w:r w:rsidR="00A86FB1">
        <w:rPr>
          <w:rFonts w:ascii="Times New Roman" w:eastAsia="Times New Roman" w:hAnsi="Times New Roman" w:cs="Times New Roman"/>
          <w:sz w:val="16"/>
          <w:szCs w:val="16"/>
        </w:rPr>
        <w:t xml:space="preserve">é importante que </w:t>
      </w:r>
      <w:r>
        <w:rPr>
          <w:rFonts w:ascii="Times New Roman" w:eastAsia="Times New Roman" w:hAnsi="Times New Roman" w:cs="Times New Roman"/>
          <w:sz w:val="16"/>
          <w:szCs w:val="16"/>
        </w:rPr>
        <w:t>se te</w:t>
      </w:r>
      <w:r w:rsidR="00A86FB1">
        <w:rPr>
          <w:rFonts w:ascii="Times New Roman" w:eastAsia="Times New Roman" w:hAnsi="Times New Roman" w:cs="Times New Roman"/>
          <w:sz w:val="16"/>
          <w:szCs w:val="16"/>
        </w:rPr>
        <w:t>nha uma</w:t>
      </w:r>
      <w:r>
        <w:rPr>
          <w:rFonts w:ascii="Times New Roman" w:eastAsia="Times New Roman" w:hAnsi="Times New Roman" w:cs="Times New Roman"/>
          <w:sz w:val="16"/>
          <w:szCs w:val="16"/>
        </w:rPr>
        <w:t xml:space="preserve"> maior preocupação e atenção com a manutenção dos dados atualizado</w:t>
      </w:r>
      <w:r w:rsidR="00A86FB1">
        <w:rPr>
          <w:rFonts w:ascii="Times New Roman" w:eastAsia="Times New Roman" w:hAnsi="Times New Roman" w:cs="Times New Roman"/>
          <w:sz w:val="16"/>
          <w:szCs w:val="16"/>
        </w:rPr>
        <w:t>s</w:t>
      </w:r>
      <w:r>
        <w:rPr>
          <w:rFonts w:ascii="Times New Roman" w:eastAsia="Times New Roman" w:hAnsi="Times New Roman" w:cs="Times New Roman"/>
          <w:sz w:val="16"/>
          <w:szCs w:val="16"/>
        </w:rPr>
        <w:t>.</w:t>
      </w:r>
    </w:p>
    <w:p w:rsidR="005F7309" w:rsidRDefault="005F7309">
      <w:pPr>
        <w:jc w:val="both"/>
        <w:rPr>
          <w:rFonts w:ascii="Times New Roman" w:eastAsia="Times New Roman" w:hAnsi="Times New Roman" w:cs="Times New Roman"/>
          <w:sz w:val="16"/>
          <w:szCs w:val="16"/>
        </w:rPr>
      </w:pPr>
    </w:p>
    <w:p w:rsidR="005F7309" w:rsidRDefault="005F7309">
      <w:pPr>
        <w:jc w:val="both"/>
        <w:rPr>
          <w:rFonts w:ascii="Times New Roman" w:eastAsia="Times New Roman" w:hAnsi="Times New Roman" w:cs="Times New Roman"/>
          <w:sz w:val="16"/>
          <w:szCs w:val="16"/>
        </w:rPr>
      </w:pPr>
    </w:p>
    <w:p w:rsidR="005F7309" w:rsidRDefault="004443A0">
      <w:pPr>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REFERÊNCIAS</w:t>
      </w:r>
    </w:p>
    <w:p w:rsidR="005F7309" w:rsidRPr="00946C24" w:rsidRDefault="005F7309">
      <w:pPr>
        <w:jc w:val="both"/>
        <w:rPr>
          <w:rFonts w:ascii="Times New Roman" w:eastAsia="Times New Roman" w:hAnsi="Times New Roman" w:cs="Times New Roman"/>
          <w:sz w:val="16"/>
          <w:szCs w:val="16"/>
        </w:rPr>
      </w:pPr>
    </w:p>
    <w:p w:rsidR="005F7309" w:rsidRPr="00946C24" w:rsidRDefault="004443A0">
      <w:pPr>
        <w:jc w:val="both"/>
        <w:rPr>
          <w:rFonts w:ascii="Times New Roman" w:eastAsia="Times New Roman" w:hAnsi="Times New Roman" w:cs="Times New Roman"/>
          <w:sz w:val="16"/>
          <w:szCs w:val="16"/>
        </w:rPr>
      </w:pPr>
      <w:r w:rsidRPr="00946C24">
        <w:rPr>
          <w:rFonts w:ascii="Times New Roman" w:eastAsia="Times New Roman" w:hAnsi="Times New Roman" w:cs="Times New Roman"/>
          <w:sz w:val="16"/>
          <w:szCs w:val="16"/>
        </w:rPr>
        <w:t xml:space="preserve">(1) ROCHA, </w:t>
      </w:r>
      <w:r w:rsidR="007875F3" w:rsidRPr="00946C24">
        <w:rPr>
          <w:rFonts w:ascii="Times New Roman" w:eastAsia="Times New Roman" w:hAnsi="Times New Roman" w:cs="Times New Roman"/>
          <w:sz w:val="16"/>
          <w:szCs w:val="16"/>
        </w:rPr>
        <w:t xml:space="preserve">Keli Araújo. A evolução dos cursos de gastronomia no Brasil. Contextos da Alimentação. 4, 11-27. </w:t>
      </w:r>
      <w:r w:rsidRPr="00946C24">
        <w:rPr>
          <w:rFonts w:ascii="Times New Roman" w:eastAsia="Times New Roman" w:hAnsi="Times New Roman" w:cs="Times New Roman"/>
          <w:sz w:val="16"/>
          <w:szCs w:val="16"/>
        </w:rPr>
        <w:t>2016</w:t>
      </w:r>
    </w:p>
    <w:p w:rsidR="005F7309" w:rsidRPr="00946C24" w:rsidRDefault="004443A0">
      <w:pPr>
        <w:jc w:val="both"/>
        <w:rPr>
          <w:rFonts w:ascii="Times New Roman" w:eastAsia="Times New Roman" w:hAnsi="Times New Roman" w:cs="Times New Roman"/>
          <w:sz w:val="16"/>
          <w:szCs w:val="16"/>
        </w:rPr>
      </w:pPr>
      <w:r w:rsidRPr="00946C24">
        <w:rPr>
          <w:rFonts w:ascii="Times New Roman" w:eastAsia="Times New Roman" w:hAnsi="Times New Roman" w:cs="Times New Roman"/>
          <w:sz w:val="16"/>
          <w:szCs w:val="16"/>
        </w:rPr>
        <w:t>(2)</w:t>
      </w:r>
      <w:r w:rsidR="00946C24">
        <w:rPr>
          <w:rFonts w:ascii="Times New Roman" w:eastAsia="Times New Roman" w:hAnsi="Times New Roman" w:cs="Times New Roman"/>
          <w:sz w:val="16"/>
          <w:szCs w:val="16"/>
        </w:rPr>
        <w:t xml:space="preserve"> </w:t>
      </w:r>
      <w:r w:rsidR="007875F3" w:rsidRPr="00946C24">
        <w:rPr>
          <w:rFonts w:ascii="Times New Roman" w:eastAsia="Times New Roman" w:hAnsi="Times New Roman" w:cs="Times New Roman"/>
          <w:sz w:val="16"/>
          <w:szCs w:val="16"/>
        </w:rPr>
        <w:t>BRANDÃO, Beatriz. Saber Gastronômico: itinerários curriculares na Universidade Federal do Ceará. Editora UFC.</w:t>
      </w:r>
      <w:r w:rsidRPr="00946C24">
        <w:rPr>
          <w:rFonts w:ascii="Times New Roman" w:eastAsia="Times New Roman" w:hAnsi="Times New Roman" w:cs="Times New Roman"/>
          <w:sz w:val="16"/>
          <w:szCs w:val="16"/>
        </w:rPr>
        <w:t xml:space="preserve"> 2015</w:t>
      </w:r>
      <w:r w:rsidR="007875F3" w:rsidRPr="00946C24">
        <w:rPr>
          <w:rFonts w:ascii="Times New Roman" w:eastAsia="Times New Roman" w:hAnsi="Times New Roman" w:cs="Times New Roman"/>
          <w:sz w:val="16"/>
          <w:szCs w:val="16"/>
        </w:rPr>
        <w:t>.</w:t>
      </w:r>
    </w:p>
    <w:p w:rsidR="005F7309" w:rsidRPr="00946C24" w:rsidRDefault="004443A0">
      <w:pPr>
        <w:jc w:val="both"/>
        <w:rPr>
          <w:rFonts w:ascii="Times New Roman" w:eastAsia="Times New Roman" w:hAnsi="Times New Roman" w:cs="Times New Roman"/>
          <w:sz w:val="16"/>
          <w:szCs w:val="16"/>
        </w:rPr>
      </w:pPr>
      <w:r w:rsidRPr="00946C24">
        <w:rPr>
          <w:rFonts w:ascii="Times New Roman" w:eastAsia="Times New Roman" w:hAnsi="Times New Roman" w:cs="Times New Roman"/>
          <w:sz w:val="16"/>
          <w:szCs w:val="16"/>
        </w:rPr>
        <w:t xml:space="preserve">(3) </w:t>
      </w:r>
      <w:r w:rsidR="00A86FB1" w:rsidRPr="00946C24">
        <w:rPr>
          <w:rFonts w:ascii="Times New Roman" w:hAnsi="Times New Roman" w:cs="Times New Roman"/>
          <w:sz w:val="16"/>
          <w:szCs w:val="16"/>
          <w:shd w:val="clear" w:color="auto" w:fill="FFFFFF"/>
        </w:rPr>
        <w:t xml:space="preserve">GIL, </w:t>
      </w:r>
      <w:proofErr w:type="spellStart"/>
      <w:r w:rsidR="00A86FB1" w:rsidRPr="00946C24">
        <w:rPr>
          <w:rFonts w:ascii="Times New Roman" w:hAnsi="Times New Roman" w:cs="Times New Roman"/>
          <w:sz w:val="16"/>
          <w:szCs w:val="16"/>
          <w:shd w:val="clear" w:color="auto" w:fill="FFFFFF"/>
        </w:rPr>
        <w:t>Antonio</w:t>
      </w:r>
      <w:proofErr w:type="spellEnd"/>
      <w:r w:rsidR="00A86FB1" w:rsidRPr="00946C24">
        <w:rPr>
          <w:rFonts w:ascii="Times New Roman" w:hAnsi="Times New Roman" w:cs="Times New Roman"/>
          <w:sz w:val="16"/>
          <w:szCs w:val="16"/>
          <w:shd w:val="clear" w:color="auto" w:fill="FFFFFF"/>
        </w:rPr>
        <w:t xml:space="preserve"> Carlos. </w:t>
      </w:r>
      <w:r w:rsidR="00A86FB1" w:rsidRPr="00946C24">
        <w:rPr>
          <w:rFonts w:ascii="Times New Roman" w:hAnsi="Times New Roman" w:cs="Times New Roman"/>
          <w:bCs/>
          <w:sz w:val="16"/>
          <w:szCs w:val="16"/>
          <w:shd w:val="clear" w:color="auto" w:fill="FFFFFF"/>
        </w:rPr>
        <w:t>Métodos e técnicas de pesquisa social</w:t>
      </w:r>
      <w:r w:rsidR="00A86FB1" w:rsidRPr="00946C24">
        <w:rPr>
          <w:rFonts w:ascii="Times New Roman" w:hAnsi="Times New Roman" w:cs="Times New Roman"/>
          <w:sz w:val="16"/>
          <w:szCs w:val="16"/>
          <w:shd w:val="clear" w:color="auto" w:fill="FFFFFF"/>
        </w:rPr>
        <w:t>.</w:t>
      </w:r>
      <w:r w:rsidR="00946C24" w:rsidRPr="00946C24">
        <w:rPr>
          <w:rFonts w:ascii="Times New Roman" w:hAnsi="Times New Roman" w:cs="Times New Roman"/>
          <w:sz w:val="16"/>
          <w:szCs w:val="16"/>
          <w:shd w:val="clear" w:color="auto" w:fill="FFFFFF"/>
        </w:rPr>
        <w:t xml:space="preserve"> </w:t>
      </w:r>
      <w:r w:rsidR="00A86FB1" w:rsidRPr="00946C24">
        <w:rPr>
          <w:rFonts w:ascii="Times New Roman" w:hAnsi="Times New Roman" w:cs="Times New Roman"/>
          <w:sz w:val="16"/>
          <w:szCs w:val="16"/>
          <w:shd w:val="clear" w:color="auto" w:fill="FFFFFF"/>
        </w:rPr>
        <w:t xml:space="preserve">Editora Atlas </w:t>
      </w:r>
      <w:r w:rsidR="00946C24" w:rsidRPr="00946C24">
        <w:rPr>
          <w:rFonts w:ascii="Times New Roman" w:hAnsi="Times New Roman" w:cs="Times New Roman"/>
          <w:sz w:val="16"/>
          <w:szCs w:val="16"/>
          <w:shd w:val="clear" w:color="auto" w:fill="FFFFFF"/>
        </w:rPr>
        <w:t xml:space="preserve">AS, </w:t>
      </w:r>
      <w:proofErr w:type="gramStart"/>
      <w:r w:rsidR="00946C24" w:rsidRPr="00946C24">
        <w:rPr>
          <w:rFonts w:ascii="Times New Roman" w:hAnsi="Times New Roman" w:cs="Times New Roman"/>
          <w:sz w:val="16"/>
          <w:szCs w:val="16"/>
          <w:shd w:val="clear" w:color="auto" w:fill="FFFFFF"/>
        </w:rPr>
        <w:t>6 ed.</w:t>
      </w:r>
      <w:proofErr w:type="gramEnd"/>
      <w:r w:rsidR="00946C24" w:rsidRPr="00946C24">
        <w:rPr>
          <w:rFonts w:ascii="Times New Roman" w:hAnsi="Times New Roman" w:cs="Times New Roman"/>
          <w:sz w:val="16"/>
          <w:szCs w:val="16"/>
          <w:shd w:val="clear" w:color="auto" w:fill="FFFFFF"/>
        </w:rPr>
        <w:t xml:space="preserve"> </w:t>
      </w:r>
      <w:r w:rsidR="00A86FB1" w:rsidRPr="00946C24">
        <w:rPr>
          <w:rFonts w:ascii="Times New Roman" w:hAnsi="Times New Roman" w:cs="Times New Roman"/>
          <w:sz w:val="16"/>
          <w:szCs w:val="16"/>
          <w:shd w:val="clear" w:color="auto" w:fill="FFFFFF"/>
        </w:rPr>
        <w:t>2008.</w:t>
      </w:r>
    </w:p>
    <w:p w:rsidR="005F7309" w:rsidRPr="00946C24" w:rsidRDefault="004443A0">
      <w:pPr>
        <w:jc w:val="both"/>
        <w:rPr>
          <w:rFonts w:ascii="Times New Roman" w:eastAsia="Times New Roman" w:hAnsi="Times New Roman" w:cs="Times New Roman"/>
          <w:sz w:val="16"/>
          <w:szCs w:val="16"/>
        </w:rPr>
      </w:pPr>
      <w:r w:rsidRPr="00946C24">
        <w:rPr>
          <w:rFonts w:ascii="Times New Roman" w:eastAsia="Times New Roman" w:hAnsi="Times New Roman" w:cs="Times New Roman"/>
          <w:sz w:val="16"/>
          <w:szCs w:val="16"/>
        </w:rPr>
        <w:t>(4)</w:t>
      </w:r>
      <w:r w:rsidR="00946C24" w:rsidRPr="00946C24">
        <w:rPr>
          <w:rFonts w:ascii="Times New Roman" w:eastAsia="Times New Roman" w:hAnsi="Times New Roman" w:cs="Times New Roman"/>
          <w:sz w:val="16"/>
          <w:szCs w:val="16"/>
        </w:rPr>
        <w:t xml:space="preserve"> MAGALHÃES, Amanda Oliveira. A formação docente de cursos de Gastronomia: reflexões transdisciplinares. II SEAT.</w:t>
      </w:r>
      <w:r w:rsidRPr="00946C24">
        <w:rPr>
          <w:rFonts w:ascii="Times New Roman" w:eastAsia="Times New Roman" w:hAnsi="Times New Roman" w:cs="Times New Roman"/>
          <w:sz w:val="16"/>
          <w:szCs w:val="16"/>
        </w:rPr>
        <w:t xml:space="preserve"> 2011</w:t>
      </w:r>
      <w:r w:rsidR="00946C24" w:rsidRPr="00946C24">
        <w:rPr>
          <w:rFonts w:ascii="Times New Roman" w:eastAsia="Times New Roman" w:hAnsi="Times New Roman" w:cs="Times New Roman"/>
          <w:sz w:val="16"/>
          <w:szCs w:val="16"/>
        </w:rPr>
        <w:t>.</w:t>
      </w:r>
    </w:p>
    <w:p w:rsidR="007D4182" w:rsidRPr="00946C24" w:rsidRDefault="007D4182">
      <w:pPr>
        <w:jc w:val="both"/>
        <w:rPr>
          <w:rFonts w:ascii="Times New Roman" w:eastAsia="Times New Roman" w:hAnsi="Times New Roman" w:cs="Times New Roman"/>
          <w:sz w:val="16"/>
          <w:szCs w:val="16"/>
        </w:rPr>
      </w:pPr>
      <w:r w:rsidRPr="00946C24">
        <w:rPr>
          <w:rFonts w:ascii="Times New Roman" w:eastAsia="Times New Roman" w:hAnsi="Times New Roman" w:cs="Times New Roman"/>
          <w:sz w:val="16"/>
          <w:szCs w:val="16"/>
        </w:rPr>
        <w:t xml:space="preserve">(5) RODRIGUES, Heloísa; NERI, Marcelo; JHUN, Susana. Tecnologia em Gastronomia em São Paulo: docentes práticos em atuação na Universidade Anhembi Morumbi. VI Seminário </w:t>
      </w:r>
      <w:proofErr w:type="spellStart"/>
      <w:r w:rsidRPr="00946C24">
        <w:rPr>
          <w:rFonts w:ascii="Times New Roman" w:eastAsia="Times New Roman" w:hAnsi="Times New Roman" w:cs="Times New Roman"/>
          <w:sz w:val="16"/>
          <w:szCs w:val="16"/>
        </w:rPr>
        <w:t>Anptur</w:t>
      </w:r>
      <w:proofErr w:type="spellEnd"/>
      <w:r w:rsidRPr="00946C24">
        <w:rPr>
          <w:rFonts w:ascii="Times New Roman" w:eastAsia="Times New Roman" w:hAnsi="Times New Roman" w:cs="Times New Roman"/>
          <w:sz w:val="16"/>
          <w:szCs w:val="16"/>
        </w:rPr>
        <w:t xml:space="preserve">. 2009. </w:t>
      </w:r>
    </w:p>
    <w:sectPr w:rsidR="007D4182" w:rsidRPr="00946C24">
      <w:type w:val="continuous"/>
      <w:pgSz w:w="11906" w:h="16838"/>
      <w:pgMar w:top="1134" w:right="1134" w:bottom="1134" w:left="1134" w:header="720" w:footer="720" w:gutter="0"/>
      <w:cols w:num="2" w:space="720" w:equalWidth="0">
        <w:col w:w="4464" w:space="708"/>
        <w:col w:w="446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5F7309"/>
    <w:rsid w:val="002D6506"/>
    <w:rsid w:val="004443A0"/>
    <w:rsid w:val="005F7309"/>
    <w:rsid w:val="007875F3"/>
    <w:rsid w:val="007D4182"/>
    <w:rsid w:val="00946C24"/>
    <w:rsid w:val="00A34AF4"/>
    <w:rsid w:val="00A86FB1"/>
    <w:rsid w:val="00D42B5C"/>
    <w:rsid w:val="00DD35D7"/>
    <w:rsid w:val="00E358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A2DC"/>
  <w15:docId w15:val="{D98AF9FE-8CFE-43E6-819F-C40802C5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E358DC"/>
    <w:rPr>
      <w:color w:val="0000FF" w:themeColor="hyperlink"/>
      <w:u w:val="single"/>
    </w:rPr>
  </w:style>
  <w:style w:type="character" w:styleId="MenoPendente">
    <w:name w:val="Unresolved Mention"/>
    <w:basedOn w:val="Fontepargpadro"/>
    <w:uiPriority w:val="99"/>
    <w:semiHidden/>
    <w:unhideWhenUsed/>
    <w:rsid w:val="00E3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lio1991@gmail.com" TargetMode="External"/><Relationship Id="rId11" Type="http://schemas.openxmlformats.org/officeDocument/2006/relationships/image" Target="media/image5.png"/><Relationship Id="rId5" Type="http://schemas.openxmlformats.org/officeDocument/2006/relationships/hyperlink" Target="mailto:thudourado@gmail.com" TargetMode="External"/><Relationship Id="rId10" Type="http://schemas.openxmlformats.org/officeDocument/2006/relationships/image" Target="media/image4.png"/><Relationship Id="rId4" Type="http://schemas.openxmlformats.org/officeDocument/2006/relationships/hyperlink" Target="mailto:gabii.bls20@gmail.com"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1799</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Silva</cp:lastModifiedBy>
  <cp:revision>6</cp:revision>
  <dcterms:created xsi:type="dcterms:W3CDTF">2018-06-22T01:52:00Z</dcterms:created>
  <dcterms:modified xsi:type="dcterms:W3CDTF">2018-06-22T17:40:00Z</dcterms:modified>
</cp:coreProperties>
</file>