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REELS EN ACCIÓN: PROPUESTA DE TAREAS USANDO EL INSTAGRAM PARA EL DESARROLLO DE LA PRODUCCIÓN ORAL EN ESPAÑOL COMO L2</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Elias Vinicius de Sousa Mata (PPgEL/UFRN)</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Orientadora: Janaina Weissheimer (PPgEL/UFRN)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4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Nuestro objetivo principal fue proponer tres tareas de producción oral para clases de español como lengua segunda (L2), basadas en la Pedagogía de los "Multiletramentos" (The New London Group, 1996), en la Teoría del Abordaje Basado en Tarefas (Willis, 1996; Prabhu, 1987; Almeida Filho; Barbirato, 2000; Ellis, 2005) y en la Teoría del Aprendizaje Significativo (Ausubel, 2003; Tavares, 2004; Moran, 2015). En este estudio, fundamentamos nuestra propuesta también en el concepto de bilingüismo (Grosjean, 2013; Megale, 2019), así como en las consideraciones acerca de las Tecnologías Digitales de Información y Comunicación (TDIC) (Anjos; Silva, 2018) y su relevancia en la enseñanza de español como L2 (Goettenauer, 2009), además de la Lingüística Aplicada a los procesos de Enseñanza y Aprendizaje de Lenguas (Leffa, 2001). Justificamos nuestro estudio con base en la quinta meta general de la BNCC, que subraya la integración de las TDIC en los procesos de aprendizaje con el fin de preparar a los estudiantes para el entorno digital. Aparte, consideramos que la implementación de estas tecnologías en el aula de L2 presenta desafíos para los docentes, quienes deben adaptar sus prácticas a la realidad contemporánea marcada por las tecnologías digitales. Por último, destacamos que la integración del Instagram en las tareas de producción oral no solo facilita una conexión más responsable con el entorno digital en el que los estudiantes se desarrollan actualmente (</w:t>
      </w:r>
      <w:r w:rsidDel="00000000" w:rsidR="00000000" w:rsidRPr="00000000">
        <w:rPr>
          <w:rFonts w:ascii="Times New Roman" w:cs="Times New Roman" w:eastAsia="Times New Roman" w:hAnsi="Times New Roman"/>
          <w:color w:val="222222"/>
          <w:highlight w:val="white"/>
          <w:rtl w:val="0"/>
        </w:rPr>
        <w:t xml:space="preserve">Iasbeck, 2002; Melão, 2010; Peixoto, 2011)</w:t>
      </w:r>
      <w:r w:rsidDel="00000000" w:rsidR="00000000" w:rsidRPr="00000000">
        <w:rPr>
          <w:rFonts w:ascii="Times New Roman" w:cs="Times New Roman" w:eastAsia="Times New Roman" w:hAnsi="Times New Roman"/>
          <w:rtl w:val="0"/>
        </w:rPr>
        <w:t xml:space="preserve">, sino que también proporciona pautas metodológicas para la implementación de prácticas destinadas al desarrollo de habilidades comunicativas en contextos auténticos mediados por las redes sociales (Pereira et al., 2019; </w:t>
      </w:r>
      <w:r w:rsidDel="00000000" w:rsidR="00000000" w:rsidRPr="00000000">
        <w:rPr>
          <w:rFonts w:ascii="Times New Roman" w:cs="Times New Roman" w:eastAsia="Times New Roman" w:hAnsi="Times New Roman"/>
          <w:color w:val="222222"/>
          <w:highlight w:val="white"/>
          <w:rtl w:val="0"/>
        </w:rPr>
        <w:t xml:space="preserve">Berenguer, 2019; Silva, 2020; </w:t>
      </w:r>
      <w:r w:rsidDel="00000000" w:rsidR="00000000" w:rsidRPr="00000000">
        <w:rPr>
          <w:rFonts w:ascii="Times New Roman" w:cs="Times New Roman" w:eastAsia="Times New Roman" w:hAnsi="Times New Roman"/>
          <w:rtl w:val="0"/>
        </w:rPr>
        <w:t xml:space="preserve">Warda e </w:t>
      </w:r>
      <w:r w:rsidDel="00000000" w:rsidR="00000000" w:rsidRPr="00000000">
        <w:rPr>
          <w:rFonts w:ascii="Times New Roman" w:cs="Times New Roman" w:eastAsia="Times New Roman" w:hAnsi="Times New Roman"/>
          <w:highlight w:val="white"/>
          <w:rtl w:val="0"/>
        </w:rPr>
        <w:t xml:space="preserve">Wijaya, 2019; </w:t>
      </w:r>
      <w:r w:rsidDel="00000000" w:rsidR="00000000" w:rsidRPr="00000000">
        <w:rPr>
          <w:rFonts w:ascii="Times New Roman" w:cs="Times New Roman" w:eastAsia="Times New Roman" w:hAnsi="Times New Roman"/>
          <w:color w:val="222222"/>
          <w:highlight w:val="white"/>
          <w:rtl w:val="0"/>
        </w:rPr>
        <w:t xml:space="preserve">De Carriconde et al., 2021</w:t>
      </w:r>
      <w:r w:rsidDel="00000000" w:rsidR="00000000" w:rsidRPr="00000000">
        <w:rPr>
          <w:rFonts w:ascii="Times New Roman" w:cs="Times New Roman" w:eastAsia="Times New Roman" w:hAnsi="Times New Roman"/>
          <w:rtl w:val="0"/>
        </w:rPr>
        <w:t xml:space="preserve">). Al permitir que los estudiantes interactúen con el idioma de manera autónoma, creativa y visual, el Instagram puede convertirse en una herramienta valiosa para motivar y comprometer a los aprendices, así como para mejorar su rendimiento académico. Este enfoque tiene el potencial de mejorar significativamente la fluidez y precisión en la producción oral al integrar elementos de la vida cotidiana de los estudiantes al proceso de aprendizaje. Sumado a eso, subrayamos la importancia de utilizar las TDIC en clase de manera ética, siguiendo presupuestos objetivos, responsables y bien fundamentados teórico-metodológicamente.</w:t>
      </w:r>
    </w:p>
    <w:p w:rsidR="00000000" w:rsidDel="00000000" w:rsidP="00000000" w:rsidRDefault="00000000" w:rsidRPr="00000000" w14:paraId="0000000B">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Palabras clave:</w:t>
      </w:r>
      <w:r w:rsidDel="00000000" w:rsidR="00000000" w:rsidRPr="00000000">
        <w:rPr>
          <w:rFonts w:ascii="Times New Roman" w:cs="Times New Roman" w:eastAsia="Times New Roman" w:hAnsi="Times New Roman"/>
          <w:rtl w:val="0"/>
        </w:rPr>
        <w:t xml:space="preserve"> Teoría del Aprendizaje Significativo, Multiletramentos, </w:t>
      </w:r>
      <w:r w:rsidDel="00000000" w:rsidR="00000000" w:rsidRPr="00000000">
        <w:rPr>
          <w:rFonts w:ascii="Times New Roman" w:cs="Times New Roman" w:eastAsia="Times New Roman" w:hAnsi="Times New Roman"/>
          <w:rtl w:val="0"/>
        </w:rPr>
        <w:t xml:space="preserve">Producción</w:t>
      </w:r>
      <w:r w:rsidDel="00000000" w:rsidR="00000000" w:rsidRPr="00000000">
        <w:rPr>
          <w:rFonts w:ascii="Times New Roman" w:cs="Times New Roman" w:eastAsia="Times New Roman" w:hAnsi="Times New Roman"/>
          <w:rtl w:val="0"/>
        </w:rPr>
        <w:t xml:space="preserve"> oral, Español como L2, Instagram.</w:t>
      </w:r>
    </w:p>
    <w:p w:rsidR="00000000" w:rsidDel="00000000" w:rsidP="00000000" w:rsidRDefault="00000000" w:rsidRPr="00000000" w14:paraId="0000000C">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00" w:lineRule="auto"/>
        <w:ind w:left="0" w:firstLine="0"/>
        <w:jc w:val="both"/>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0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Professora Doutora e pesquisadora do Programa de Pós-Graduação em Estudos da Linguagem (PPgEL) da Universidade Federal do Rio Grande do Norte (UFRN). Contato: </w:t>
      </w:r>
      <w:hyperlink r:id="rId1">
        <w:r w:rsidDel="00000000" w:rsidR="00000000" w:rsidRPr="00000000">
          <w:rPr>
            <w:rFonts w:ascii="Times New Roman" w:cs="Times New Roman" w:eastAsia="Times New Roman" w:hAnsi="Times New Roman"/>
            <w:color w:val="1155cc"/>
            <w:sz w:val="20"/>
            <w:szCs w:val="20"/>
            <w:u w:val="single"/>
            <w:rtl w:val="0"/>
          </w:rPr>
          <w:t xml:space="preserve">janaina.weissheimer@gmail.com</w:t>
        </w:r>
      </w:hyperlink>
      <w:r w:rsidDel="00000000" w:rsidR="00000000" w:rsidRPr="00000000">
        <w:rPr>
          <w:rFonts w:ascii="Times New Roman" w:cs="Times New Roman" w:eastAsia="Times New Roman" w:hAnsi="Times New Roman"/>
          <w:color w:val="444746"/>
          <w:sz w:val="20"/>
          <w:szCs w:val="20"/>
          <w:rtl w:val="0"/>
        </w:rPr>
        <w:t xml:space="preserve"> </w:t>
      </w:r>
      <w:r w:rsidDel="00000000" w:rsidR="00000000" w:rsidRPr="00000000">
        <w:rPr>
          <w:rtl w:val="0"/>
        </w:rPr>
      </w:r>
    </w:p>
  </w:footnote>
  <w:footnote w:id="0">
    <w:p w:rsidR="00000000" w:rsidDel="00000000" w:rsidP="00000000" w:rsidRDefault="00000000" w:rsidRPr="00000000" w14:paraId="0000001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Mestrando do programa de Pós-graduação em Estudos da Linguagem da Universidade Federal do Rio Grande do Norte (PPgEL/UFRN). Contato: </w:t>
      </w:r>
      <w:hyperlink r:id="rId2">
        <w:r w:rsidDel="00000000" w:rsidR="00000000" w:rsidRPr="00000000">
          <w:rPr>
            <w:rFonts w:ascii="Times New Roman" w:cs="Times New Roman" w:eastAsia="Times New Roman" w:hAnsi="Times New Roman"/>
            <w:color w:val="1155cc"/>
            <w:sz w:val="20"/>
            <w:szCs w:val="20"/>
            <w:u w:val="single"/>
            <w:rtl w:val="0"/>
          </w:rPr>
          <w:t xml:space="preserve">elias.mata.111@ufrn.edu.br</w:t>
        </w:r>
      </w:hyperlink>
      <w:r w:rsidDel="00000000" w:rsidR="00000000" w:rsidRPr="00000000">
        <w:rPr>
          <w:rFonts w:ascii="Times New Roman" w:cs="Times New Roman" w:eastAsia="Times New Roman" w:hAnsi="Times New Roman"/>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janaina.weissheimer@gmail.com" TargetMode="External"/><Relationship Id="rId2" Type="http://schemas.openxmlformats.org/officeDocument/2006/relationships/hyperlink" Target="mailto:elias.mata.111@ufrn.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