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01FD4F" w14:textId="77777777" w:rsidR="00B17336" w:rsidRPr="006E5A42" w:rsidRDefault="00B1733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</w:rPr>
      </w:pPr>
    </w:p>
    <w:p w14:paraId="035F9A5E" w14:textId="77777777" w:rsidR="00B17336" w:rsidRPr="006E5A42" w:rsidRDefault="004A26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</w:rPr>
      </w:pPr>
      <w:r w:rsidRPr="006E5A42">
        <w:rPr>
          <w:rFonts w:ascii="Times New Roman" w:eastAsia="Arial" w:hAnsi="Times New Roman" w:cs="Times New Roman"/>
          <w:b/>
          <w:color w:val="000000"/>
        </w:rPr>
        <w:t>RESUMO EXPANDIDO EPCA 2024</w:t>
      </w:r>
    </w:p>
    <w:p w14:paraId="05B1B363" w14:textId="77777777" w:rsidR="00B17336" w:rsidRPr="006E5A42" w:rsidRDefault="00B1733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000000"/>
        </w:rPr>
      </w:pPr>
    </w:p>
    <w:p w14:paraId="0D3B8907" w14:textId="77777777" w:rsidR="00B17336" w:rsidRPr="006E5A42" w:rsidRDefault="00B1733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000000"/>
        </w:rPr>
      </w:pPr>
    </w:p>
    <w:p w14:paraId="40047D87" w14:textId="1A4E13E0" w:rsidR="00B17336" w:rsidRPr="006E5A42" w:rsidRDefault="0037407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</w:rPr>
      </w:pPr>
      <w:r w:rsidRPr="006E5A42">
        <w:rPr>
          <w:rFonts w:ascii="Times New Roman" w:eastAsia="Arial" w:hAnsi="Times New Roman" w:cs="Times New Roman"/>
          <w:b/>
          <w:color w:val="000000"/>
        </w:rPr>
        <w:t>CONSUMO, TEMPO E VIDA QUOTIDIANA: UMA REFLEXÃO A PARTIR DO MUNDO DO VESTUÁRIO FASTE, ULTRA-FAST E SLOW FASHION</w:t>
      </w:r>
    </w:p>
    <w:p w14:paraId="07506F6D" w14:textId="77777777" w:rsidR="00B17336" w:rsidRPr="006E5A42" w:rsidRDefault="004A26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</w:rPr>
      </w:pPr>
      <w:r w:rsidRPr="006E5A42">
        <w:rPr>
          <w:rFonts w:ascii="Times New Roman" w:eastAsia="Arial" w:hAnsi="Times New Roman" w:cs="Times New Roman"/>
          <w:b/>
          <w:color w:val="000000"/>
        </w:rPr>
        <w:t xml:space="preserve"> </w:t>
      </w:r>
    </w:p>
    <w:p w14:paraId="337F686C" w14:textId="77777777" w:rsidR="00B17336" w:rsidRPr="006E5A42" w:rsidRDefault="00B1733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000000"/>
        </w:rPr>
      </w:pPr>
    </w:p>
    <w:p w14:paraId="39D5C9E2" w14:textId="2CE0DED4" w:rsidR="00B17336" w:rsidRPr="006E5A42" w:rsidRDefault="004A26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Arial" w:hAnsi="Times New Roman" w:cs="Times New Roman"/>
          <w:b/>
          <w:color w:val="000000"/>
        </w:rPr>
      </w:pPr>
      <w:r w:rsidRPr="006E5A42">
        <w:rPr>
          <w:rFonts w:ascii="Times New Roman" w:eastAsia="Arial" w:hAnsi="Times New Roman" w:cs="Times New Roman"/>
          <w:b/>
          <w:color w:val="000000"/>
        </w:rPr>
        <w:t>(</w:t>
      </w:r>
      <w:r w:rsidR="00374070" w:rsidRPr="006E5A42">
        <w:rPr>
          <w:rFonts w:ascii="Times New Roman" w:eastAsia="Arial" w:hAnsi="Times New Roman" w:cs="Times New Roman"/>
          <w:b/>
          <w:color w:val="000000"/>
        </w:rPr>
        <w:t>Vitória GALVÃO</w:t>
      </w:r>
      <w:r w:rsidRPr="006E5A42">
        <w:rPr>
          <w:rFonts w:ascii="Times New Roman" w:eastAsia="Arial" w:hAnsi="Times New Roman" w:cs="Times New Roman"/>
          <w:b/>
          <w:color w:val="000000"/>
        </w:rPr>
        <w:t xml:space="preserve"> - </w:t>
      </w:r>
      <w:r w:rsidR="00374070" w:rsidRPr="006E5A42">
        <w:rPr>
          <w:rFonts w:ascii="Times New Roman" w:eastAsia="Arial" w:hAnsi="Times New Roman" w:cs="Times New Roman"/>
          <w:b/>
          <w:color w:val="000000"/>
        </w:rPr>
        <w:t>UFPA</w:t>
      </w:r>
      <w:r w:rsidRPr="006E5A42">
        <w:rPr>
          <w:rFonts w:ascii="Times New Roman" w:eastAsia="Arial" w:hAnsi="Times New Roman" w:cs="Times New Roman"/>
          <w:b/>
          <w:color w:val="000000"/>
        </w:rPr>
        <w:t>)</w:t>
      </w:r>
      <w:r w:rsidRPr="006E5A42">
        <w:rPr>
          <w:rFonts w:ascii="Times New Roman" w:eastAsia="Arial" w:hAnsi="Times New Roman" w:cs="Times New Roman"/>
          <w:b/>
          <w:color w:val="000000"/>
          <w:vertAlign w:val="superscript"/>
        </w:rPr>
        <w:footnoteReference w:id="1"/>
      </w:r>
    </w:p>
    <w:p w14:paraId="0765F974" w14:textId="2CFD11F0" w:rsidR="007F1B24" w:rsidRPr="006E5A42" w:rsidRDefault="007F1B2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Arial" w:hAnsi="Times New Roman" w:cs="Times New Roman"/>
          <w:b/>
          <w:color w:val="000000"/>
        </w:rPr>
      </w:pPr>
      <w:r w:rsidRPr="006E5A42">
        <w:rPr>
          <w:rFonts w:ascii="Times New Roman" w:eastAsia="Arial" w:hAnsi="Times New Roman" w:cs="Times New Roman"/>
          <w:b/>
          <w:color w:val="000000"/>
        </w:rPr>
        <w:t>(Manuela do Corral VIEIRA – UFPA)</w:t>
      </w:r>
      <w:r w:rsidRPr="006E5A42">
        <w:rPr>
          <w:rStyle w:val="Refdenotaderodap"/>
          <w:rFonts w:ascii="Times New Roman" w:eastAsia="Arial" w:hAnsi="Times New Roman" w:cs="Times New Roman"/>
          <w:b/>
          <w:color w:val="000000"/>
        </w:rPr>
        <w:footnoteReference w:id="2"/>
      </w:r>
    </w:p>
    <w:p w14:paraId="59AEA3FD" w14:textId="3BD5CBE6" w:rsidR="00B17336" w:rsidRPr="006E5A42" w:rsidRDefault="004A26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Arial" w:hAnsi="Times New Roman" w:cs="Times New Roman"/>
          <w:b/>
          <w:color w:val="000000"/>
        </w:rPr>
      </w:pPr>
      <w:r w:rsidRPr="006E5A42">
        <w:rPr>
          <w:rFonts w:ascii="Times New Roman" w:eastAsia="Arial" w:hAnsi="Times New Roman" w:cs="Times New Roman"/>
          <w:b/>
          <w:color w:val="000000"/>
        </w:rPr>
        <w:t>(</w:t>
      </w:r>
      <w:r w:rsidR="00374070" w:rsidRPr="006E5A42">
        <w:rPr>
          <w:rFonts w:ascii="Times New Roman" w:eastAsia="Arial" w:hAnsi="Times New Roman" w:cs="Times New Roman"/>
          <w:b/>
          <w:color w:val="000000"/>
        </w:rPr>
        <w:t>Jússia VENTURA - UFPA</w:t>
      </w:r>
      <w:r w:rsidRPr="006E5A42">
        <w:rPr>
          <w:rFonts w:ascii="Times New Roman" w:eastAsia="Arial" w:hAnsi="Times New Roman" w:cs="Times New Roman"/>
          <w:b/>
          <w:color w:val="000000"/>
        </w:rPr>
        <w:t>)</w:t>
      </w:r>
      <w:r w:rsidRPr="006E5A42">
        <w:rPr>
          <w:rFonts w:ascii="Times New Roman" w:eastAsia="Arial" w:hAnsi="Times New Roman" w:cs="Times New Roman"/>
          <w:b/>
          <w:color w:val="000000"/>
          <w:vertAlign w:val="superscript"/>
        </w:rPr>
        <w:footnoteReference w:id="3"/>
      </w:r>
      <w:r w:rsidRPr="006E5A42">
        <w:rPr>
          <w:rFonts w:ascii="Times New Roman" w:eastAsia="Arial" w:hAnsi="Times New Roman" w:cs="Times New Roman"/>
          <w:b/>
          <w:color w:val="000000"/>
        </w:rPr>
        <w:t xml:space="preserve"> </w:t>
      </w:r>
    </w:p>
    <w:p w14:paraId="1BD6064A" w14:textId="77777777" w:rsidR="00B17336" w:rsidRPr="006E5A42" w:rsidRDefault="00B1733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000000"/>
        </w:rPr>
      </w:pPr>
    </w:p>
    <w:p w14:paraId="7CBC1581" w14:textId="77777777" w:rsidR="00B17336" w:rsidRPr="006E5A42" w:rsidRDefault="004A26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000000"/>
        </w:rPr>
      </w:pPr>
      <w:r w:rsidRPr="006E5A42">
        <w:rPr>
          <w:rFonts w:ascii="Times New Roman" w:eastAsia="Arial" w:hAnsi="Times New Roman" w:cs="Times New Roman"/>
          <w:b/>
          <w:color w:val="000000"/>
        </w:rPr>
        <w:t xml:space="preserve">RESUMO </w:t>
      </w:r>
    </w:p>
    <w:p w14:paraId="0B4D333E" w14:textId="6F0C4B8C" w:rsidR="00AE2DF6" w:rsidRPr="006E5A42" w:rsidRDefault="00AE2DF6" w:rsidP="00AE2DF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bCs/>
          <w:color w:val="000000"/>
          <w:sz w:val="24"/>
          <w:szCs w:val="24"/>
        </w:rPr>
      </w:pPr>
      <w:r w:rsidRPr="006E5A42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O </w:t>
      </w:r>
      <w:r w:rsidR="00F75643" w:rsidRPr="006E5A42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resumo</w:t>
      </w:r>
      <w:r w:rsidRPr="006E5A42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em questão</w:t>
      </w:r>
      <w:r w:rsidR="00F75643" w:rsidRPr="006E5A42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foi apresentado no PROPESQ-PP em 2023 e</w:t>
      </w:r>
      <w:r w:rsidRPr="006E5A42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versa sobre lógicas de consumo e </w:t>
      </w:r>
      <w:r w:rsidR="00374070" w:rsidRPr="006E5A42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a tempo</w:t>
      </w:r>
      <w:r w:rsidRPr="006E5A42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, considerando ambos como parte da vida </w:t>
      </w:r>
      <w:r w:rsidR="00374070" w:rsidRPr="006E5A42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quo</w:t>
      </w:r>
      <w:r w:rsidRPr="006E5A42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tidiana logo, característica do existir socialmente. A partir do consumo, porém, surgem novos modos de “consumos”, que refletem a sociedade contemporânea, caso do hiperconsumo explorado neste artigo, a partir de aspectos socioeconômicos, e atrelado ao mundo do vestuário pelo </w:t>
      </w:r>
      <w:r w:rsidRPr="006E5A42">
        <w:rPr>
          <w:rFonts w:ascii="Times New Roman" w:eastAsia="Arial" w:hAnsi="Times New Roman" w:cs="Times New Roman"/>
          <w:bCs/>
          <w:i/>
          <w:iCs/>
          <w:color w:val="000000"/>
          <w:sz w:val="24"/>
          <w:szCs w:val="24"/>
        </w:rPr>
        <w:t>fast</w:t>
      </w:r>
      <w:r w:rsidRPr="006E5A42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e </w:t>
      </w:r>
      <w:proofErr w:type="spellStart"/>
      <w:r w:rsidRPr="006E5A42">
        <w:rPr>
          <w:rFonts w:ascii="Times New Roman" w:eastAsia="Arial" w:hAnsi="Times New Roman" w:cs="Times New Roman"/>
          <w:bCs/>
          <w:i/>
          <w:iCs/>
          <w:color w:val="000000"/>
          <w:sz w:val="24"/>
          <w:szCs w:val="24"/>
        </w:rPr>
        <w:t>ultra-fast</w:t>
      </w:r>
      <w:proofErr w:type="spellEnd"/>
      <w:r w:rsidRPr="006E5A42">
        <w:rPr>
          <w:rFonts w:ascii="Times New Roman" w:eastAsia="Arial" w:hAnsi="Times New Roman" w:cs="Times New Roman"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6E5A42">
        <w:rPr>
          <w:rFonts w:ascii="Times New Roman" w:eastAsia="Arial" w:hAnsi="Times New Roman" w:cs="Times New Roman"/>
          <w:bCs/>
          <w:i/>
          <w:iCs/>
          <w:color w:val="000000"/>
          <w:sz w:val="24"/>
          <w:szCs w:val="24"/>
        </w:rPr>
        <w:t>fashion</w:t>
      </w:r>
      <w:proofErr w:type="spellEnd"/>
      <w:r w:rsidRPr="006E5A42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, e </w:t>
      </w:r>
      <w:proofErr w:type="spellStart"/>
      <w:r w:rsidRPr="006E5A42">
        <w:rPr>
          <w:rFonts w:ascii="Times New Roman" w:eastAsia="Arial" w:hAnsi="Times New Roman" w:cs="Times New Roman"/>
          <w:bCs/>
          <w:i/>
          <w:iCs/>
          <w:color w:val="000000"/>
          <w:sz w:val="24"/>
          <w:szCs w:val="24"/>
        </w:rPr>
        <w:t>slow</w:t>
      </w:r>
      <w:proofErr w:type="spellEnd"/>
      <w:r w:rsidRPr="006E5A42">
        <w:rPr>
          <w:rFonts w:ascii="Times New Roman" w:eastAsia="Arial" w:hAnsi="Times New Roman" w:cs="Times New Roman"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6E5A42">
        <w:rPr>
          <w:rFonts w:ascii="Times New Roman" w:eastAsia="Arial" w:hAnsi="Times New Roman" w:cs="Times New Roman"/>
          <w:bCs/>
          <w:i/>
          <w:iCs/>
          <w:color w:val="000000"/>
          <w:sz w:val="24"/>
          <w:szCs w:val="24"/>
        </w:rPr>
        <w:t>fashion</w:t>
      </w:r>
      <w:proofErr w:type="spellEnd"/>
      <w:r w:rsidRPr="006E5A42">
        <w:rPr>
          <w:rFonts w:ascii="Times New Roman" w:eastAsia="Arial" w:hAnsi="Times New Roman" w:cs="Times New Roman"/>
          <w:bCs/>
          <w:i/>
          <w:iCs/>
          <w:color w:val="000000"/>
          <w:sz w:val="24"/>
          <w:szCs w:val="24"/>
        </w:rPr>
        <w:t xml:space="preserve"> </w:t>
      </w:r>
      <w:r w:rsidRPr="006E5A42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e </w:t>
      </w:r>
      <w:proofErr w:type="spellStart"/>
      <w:r w:rsidRPr="006E5A42">
        <w:rPr>
          <w:rFonts w:ascii="Times New Roman" w:eastAsia="Arial" w:hAnsi="Times New Roman" w:cs="Times New Roman"/>
          <w:bCs/>
          <w:i/>
          <w:iCs/>
          <w:color w:val="000000"/>
          <w:sz w:val="24"/>
          <w:szCs w:val="24"/>
        </w:rPr>
        <w:t>lowconsumerismo</w:t>
      </w:r>
      <w:proofErr w:type="spellEnd"/>
      <w:r w:rsidRPr="006E5A42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, intimamente interligados à temporalidade de processos. Ao longo do trabalho foi percebido como a forma de consumir é um reflexo da sociedade e o tempo, é a grande ferramenta do mundo contemporâneo.</w:t>
      </w:r>
    </w:p>
    <w:p w14:paraId="5691E0C9" w14:textId="77777777" w:rsidR="00B17336" w:rsidRPr="006E5A42" w:rsidRDefault="00B1733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</w:rPr>
      </w:pPr>
    </w:p>
    <w:p w14:paraId="26ADB425" w14:textId="77777777" w:rsidR="00B17336" w:rsidRPr="006E5A42" w:rsidRDefault="00B1733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000000"/>
        </w:rPr>
      </w:pPr>
    </w:p>
    <w:p w14:paraId="70E4C23C" w14:textId="09C1B6EF" w:rsidR="00B17336" w:rsidRPr="006E5A42" w:rsidRDefault="004A26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color w:val="000000"/>
        </w:rPr>
      </w:pPr>
      <w:r w:rsidRPr="006E5A42">
        <w:rPr>
          <w:rFonts w:ascii="Times New Roman" w:eastAsia="Arial" w:hAnsi="Times New Roman" w:cs="Times New Roman"/>
          <w:b/>
          <w:color w:val="000000"/>
        </w:rPr>
        <w:t xml:space="preserve">Palavras-chave: </w:t>
      </w:r>
      <w:proofErr w:type="gramStart"/>
      <w:r w:rsidR="00AE2DF6" w:rsidRPr="00594E15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1.</w:t>
      </w:r>
      <w:r w:rsidR="00AE2DF6" w:rsidRPr="00594E15">
        <w:rPr>
          <w:rFonts w:ascii="Times New Roman" w:hAnsi="Times New Roman" w:cs="Times New Roman"/>
          <w:bCs/>
          <w:sz w:val="24"/>
          <w:szCs w:val="24"/>
        </w:rPr>
        <w:t>Consumo</w:t>
      </w:r>
      <w:proofErr w:type="gramEnd"/>
      <w:r w:rsidR="00AE2DF6" w:rsidRPr="00594E15">
        <w:rPr>
          <w:rFonts w:ascii="Times New Roman" w:hAnsi="Times New Roman" w:cs="Times New Roman"/>
          <w:sz w:val="24"/>
          <w:szCs w:val="24"/>
        </w:rPr>
        <w:t>; 2.Tempo</w:t>
      </w:r>
      <w:r w:rsidR="00374070" w:rsidRPr="00594E15">
        <w:rPr>
          <w:rFonts w:ascii="Times New Roman" w:hAnsi="Times New Roman" w:cs="Times New Roman"/>
          <w:sz w:val="24"/>
          <w:szCs w:val="24"/>
        </w:rPr>
        <w:t>ralidade</w:t>
      </w:r>
      <w:r w:rsidR="00AE2DF6" w:rsidRPr="00594E15">
        <w:rPr>
          <w:rFonts w:ascii="Times New Roman" w:hAnsi="Times New Roman" w:cs="Times New Roman"/>
          <w:sz w:val="24"/>
          <w:szCs w:val="24"/>
        </w:rPr>
        <w:t>; 3.Produtividade.</w:t>
      </w:r>
    </w:p>
    <w:p w14:paraId="12FC6CFD" w14:textId="77777777" w:rsidR="00B17336" w:rsidRPr="006E5A42" w:rsidRDefault="00B1733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000000"/>
        </w:rPr>
      </w:pPr>
    </w:p>
    <w:p w14:paraId="78EDDCAE" w14:textId="77777777" w:rsidR="00B17336" w:rsidRPr="006E5A42" w:rsidRDefault="004A26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000000"/>
        </w:rPr>
      </w:pPr>
      <w:r w:rsidRPr="006E5A42">
        <w:rPr>
          <w:rFonts w:ascii="Times New Roman" w:eastAsia="Arial" w:hAnsi="Times New Roman" w:cs="Times New Roman"/>
          <w:b/>
          <w:color w:val="000000"/>
        </w:rPr>
        <w:t xml:space="preserve">1. INTRODUÇÃO </w:t>
      </w:r>
    </w:p>
    <w:p w14:paraId="5837F6F2" w14:textId="43C611E2" w:rsidR="00B17336" w:rsidRPr="006E5A42" w:rsidRDefault="00F75643" w:rsidP="00F756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6E5A42">
        <w:rPr>
          <w:rFonts w:ascii="Times New Roman" w:eastAsia="Arial" w:hAnsi="Times New Roman" w:cs="Times New Roman"/>
          <w:color w:val="000000"/>
          <w:sz w:val="24"/>
          <w:szCs w:val="24"/>
        </w:rPr>
        <w:t>O resumo a seguir é um compilado e adaptado de um artigo apresentado no congresso PROPESQ-PP em 2023, o artigo em questão foi aceito para anais, mas até então segue sem publicação. O objetivo com estes novos acréscimos e esse resumo é dar continuidade ao estudo posteriormente com futuros desdobramentos.</w:t>
      </w:r>
    </w:p>
    <w:p w14:paraId="4AEE70CC" w14:textId="43280A12" w:rsidR="00AE2DF6" w:rsidRPr="006E5A42" w:rsidRDefault="00AE2DF6" w:rsidP="00F756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A42">
        <w:rPr>
          <w:rFonts w:ascii="Times New Roman" w:hAnsi="Times New Roman" w:cs="Times New Roman"/>
          <w:sz w:val="24"/>
          <w:szCs w:val="24"/>
        </w:rPr>
        <w:t xml:space="preserve">O tempo e as percepções sobre ele partem de peculiaridades e constructos sociais, objetivos e subjetivos, que interferem nos desdobramentos das ideias sobre temporalidade que possuem aos sujeitos. Kant (1997) destacava que o tempo era responsável pela receptividade dos objetos, estes que se regulam a partir da natureza interna dos seres </w:t>
      </w:r>
      <w:r w:rsidRPr="006E5A42">
        <w:rPr>
          <w:rFonts w:ascii="Times New Roman" w:hAnsi="Times New Roman" w:cs="Times New Roman"/>
          <w:sz w:val="24"/>
          <w:szCs w:val="24"/>
        </w:rPr>
        <w:lastRenderedPageBreak/>
        <w:t xml:space="preserve">humanos de recebê-los e pensá-los a partir do entendimento sobre </w:t>
      </w:r>
      <w:proofErr w:type="gramStart"/>
      <w:r w:rsidR="0023766C" w:rsidRPr="006E5A42">
        <w:rPr>
          <w:rFonts w:ascii="Times New Roman" w:hAnsi="Times New Roman" w:cs="Times New Roman"/>
          <w:sz w:val="24"/>
          <w:szCs w:val="24"/>
        </w:rPr>
        <w:t>os mesmos</w:t>
      </w:r>
      <w:proofErr w:type="gramEnd"/>
      <w:r w:rsidRPr="006E5A42">
        <w:rPr>
          <w:rFonts w:ascii="Times New Roman" w:hAnsi="Times New Roman" w:cs="Times New Roman"/>
          <w:sz w:val="24"/>
          <w:szCs w:val="24"/>
        </w:rPr>
        <w:t xml:space="preserve"> (p. 230). Esta reflexão sobre o tempo baseia-se em uma construção e feitura sobre o “conhecimento” das coisas, ou seja, ele é uma tradução tanto do mundo construído de forma prática, como subjetiva. </w:t>
      </w:r>
    </w:p>
    <w:p w14:paraId="386A234B" w14:textId="1E1545A6" w:rsidR="00AE2DF6" w:rsidRPr="006E5A42" w:rsidRDefault="00AE2DF6" w:rsidP="00AE2D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A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Canclini (1997) entende que o consumo serve para pensar, sendo assim, a partir dele existe integração e distinção entre os sujeitos e suas convicções a partir do que é consumido por eles (p.21). </w:t>
      </w:r>
      <w:r w:rsidRPr="006E5A42">
        <w:rPr>
          <w:rFonts w:ascii="Times New Roman" w:hAnsi="Times New Roman" w:cs="Times New Roman"/>
          <w:sz w:val="24"/>
          <w:szCs w:val="24"/>
        </w:rPr>
        <w:t>O intuito desta pesquisa é o de, então, observar algumas das implicações sobre as relações entre tempo</w:t>
      </w:r>
      <w:r w:rsidR="00374070" w:rsidRPr="006E5A42">
        <w:rPr>
          <w:rFonts w:ascii="Times New Roman" w:hAnsi="Times New Roman" w:cs="Times New Roman"/>
          <w:sz w:val="24"/>
          <w:szCs w:val="24"/>
        </w:rPr>
        <w:t>ralidade</w:t>
      </w:r>
      <w:r w:rsidRPr="006E5A42">
        <w:rPr>
          <w:rFonts w:ascii="Times New Roman" w:hAnsi="Times New Roman" w:cs="Times New Roman"/>
          <w:sz w:val="24"/>
          <w:szCs w:val="24"/>
        </w:rPr>
        <w:t xml:space="preserve"> e consumo, pensando nos debates éticos e de responsabilidades sociais nas questões de produção, divulgação e consumo sobre as percepções de se possuir o tempo e controlá-lo na forma de bens e serviços, tanto do </w:t>
      </w:r>
      <w:r w:rsidRPr="006E5A42">
        <w:rPr>
          <w:rFonts w:ascii="Times New Roman" w:hAnsi="Times New Roman" w:cs="Times New Roman"/>
          <w:i/>
          <w:iCs/>
          <w:sz w:val="24"/>
          <w:szCs w:val="24"/>
        </w:rPr>
        <w:t>fast</w:t>
      </w:r>
      <w:r w:rsidRPr="006E5A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5A42">
        <w:rPr>
          <w:rFonts w:ascii="Times New Roman" w:hAnsi="Times New Roman" w:cs="Times New Roman"/>
          <w:i/>
          <w:iCs/>
          <w:sz w:val="24"/>
          <w:szCs w:val="24"/>
        </w:rPr>
        <w:t>ultra-fast</w:t>
      </w:r>
      <w:proofErr w:type="spellEnd"/>
      <w:r w:rsidRPr="006E5A42">
        <w:rPr>
          <w:rFonts w:ascii="Times New Roman" w:hAnsi="Times New Roman" w:cs="Times New Roman"/>
          <w:sz w:val="24"/>
          <w:szCs w:val="24"/>
        </w:rPr>
        <w:t xml:space="preserve"> quanto </w:t>
      </w:r>
      <w:proofErr w:type="spellStart"/>
      <w:r w:rsidRPr="006E5A42">
        <w:rPr>
          <w:rFonts w:ascii="Times New Roman" w:hAnsi="Times New Roman" w:cs="Times New Roman"/>
          <w:sz w:val="24"/>
          <w:szCs w:val="24"/>
        </w:rPr>
        <w:t>s</w:t>
      </w:r>
      <w:r w:rsidRPr="006E5A42">
        <w:rPr>
          <w:rFonts w:ascii="Times New Roman" w:hAnsi="Times New Roman" w:cs="Times New Roman"/>
          <w:i/>
          <w:iCs/>
          <w:sz w:val="24"/>
          <w:szCs w:val="24"/>
        </w:rPr>
        <w:t>low</w:t>
      </w:r>
      <w:proofErr w:type="spellEnd"/>
      <w:r w:rsidRPr="006E5A4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E5A42">
        <w:rPr>
          <w:rFonts w:ascii="Times New Roman" w:hAnsi="Times New Roman" w:cs="Times New Roman"/>
          <w:i/>
          <w:iCs/>
          <w:sz w:val="24"/>
          <w:szCs w:val="24"/>
        </w:rPr>
        <w:t>fashion</w:t>
      </w:r>
      <w:proofErr w:type="spellEnd"/>
      <w:r w:rsidRPr="006E5A42">
        <w:rPr>
          <w:rFonts w:ascii="Times New Roman" w:hAnsi="Times New Roman" w:cs="Times New Roman"/>
          <w:sz w:val="24"/>
          <w:szCs w:val="24"/>
        </w:rPr>
        <w:t xml:space="preserve">, e </w:t>
      </w:r>
      <w:proofErr w:type="spellStart"/>
      <w:r w:rsidRPr="006E5A42">
        <w:rPr>
          <w:rFonts w:ascii="Times New Roman" w:hAnsi="Times New Roman" w:cs="Times New Roman"/>
          <w:i/>
          <w:iCs/>
          <w:sz w:val="24"/>
          <w:szCs w:val="24"/>
        </w:rPr>
        <w:t>lowconsumerism</w:t>
      </w:r>
      <w:proofErr w:type="spellEnd"/>
      <w:r w:rsidRPr="006E5A42">
        <w:rPr>
          <w:rFonts w:ascii="Times New Roman" w:hAnsi="Times New Roman" w:cs="Times New Roman"/>
          <w:sz w:val="24"/>
          <w:szCs w:val="24"/>
        </w:rPr>
        <w:t xml:space="preserve"> termos diretamente relacionados </w:t>
      </w:r>
      <w:proofErr w:type="gramStart"/>
      <w:r w:rsidRPr="006E5A42">
        <w:rPr>
          <w:rFonts w:ascii="Times New Roman" w:hAnsi="Times New Roman" w:cs="Times New Roman"/>
          <w:sz w:val="24"/>
          <w:szCs w:val="24"/>
        </w:rPr>
        <w:t>à</w:t>
      </w:r>
      <w:proofErr w:type="gramEnd"/>
      <w:r w:rsidRPr="006E5A42">
        <w:rPr>
          <w:rFonts w:ascii="Times New Roman" w:hAnsi="Times New Roman" w:cs="Times New Roman"/>
          <w:sz w:val="24"/>
          <w:szCs w:val="24"/>
        </w:rPr>
        <w:t xml:space="preserve"> temporalidades: rápido, </w:t>
      </w:r>
      <w:proofErr w:type="spellStart"/>
      <w:r w:rsidRPr="006E5A42">
        <w:rPr>
          <w:rFonts w:ascii="Times New Roman" w:hAnsi="Times New Roman" w:cs="Times New Roman"/>
          <w:sz w:val="24"/>
          <w:szCs w:val="24"/>
        </w:rPr>
        <w:t>ultra-rápido</w:t>
      </w:r>
      <w:proofErr w:type="spellEnd"/>
      <w:r w:rsidRPr="006E5A42">
        <w:rPr>
          <w:rFonts w:ascii="Times New Roman" w:hAnsi="Times New Roman" w:cs="Times New Roman"/>
          <w:sz w:val="24"/>
          <w:szCs w:val="24"/>
        </w:rPr>
        <w:t xml:space="preserve">, devagar, respectivamente. </w:t>
      </w:r>
    </w:p>
    <w:p w14:paraId="5AD8BE46" w14:textId="14163C6F" w:rsidR="00AE2DF6" w:rsidRPr="006E5A42" w:rsidRDefault="00AE2DF6" w:rsidP="00AE2D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A42">
        <w:rPr>
          <w:rFonts w:ascii="Times New Roman" w:hAnsi="Times New Roman" w:cs="Times New Roman"/>
          <w:sz w:val="24"/>
          <w:szCs w:val="24"/>
        </w:rPr>
        <w:t>A metodologia utilizada trata de um levantamento bibliográfico e de casos de mercado aplicados a reflexões sobre sistemas de produção e do consumo, pelo viés d</w:t>
      </w:r>
      <w:r w:rsidR="00374070" w:rsidRPr="006E5A42">
        <w:rPr>
          <w:rFonts w:ascii="Times New Roman" w:hAnsi="Times New Roman" w:cs="Times New Roman"/>
          <w:sz w:val="24"/>
          <w:szCs w:val="24"/>
        </w:rPr>
        <w:t>a</w:t>
      </w:r>
      <w:r w:rsidRPr="006E5A42">
        <w:rPr>
          <w:rFonts w:ascii="Times New Roman" w:hAnsi="Times New Roman" w:cs="Times New Roman"/>
          <w:sz w:val="24"/>
          <w:szCs w:val="24"/>
        </w:rPr>
        <w:t xml:space="preserve"> tempo</w:t>
      </w:r>
      <w:r w:rsidR="00374070" w:rsidRPr="006E5A42">
        <w:rPr>
          <w:rFonts w:ascii="Times New Roman" w:hAnsi="Times New Roman" w:cs="Times New Roman"/>
          <w:sz w:val="24"/>
          <w:szCs w:val="24"/>
        </w:rPr>
        <w:t>ralidade</w:t>
      </w:r>
      <w:r w:rsidRPr="006E5A42">
        <w:rPr>
          <w:rFonts w:ascii="Times New Roman" w:hAnsi="Times New Roman" w:cs="Times New Roman"/>
          <w:sz w:val="24"/>
          <w:szCs w:val="24"/>
        </w:rPr>
        <w:t xml:space="preserve"> nas sociedades capitalistas e alguns dos debates e dos desdobramentos nela existentes sobre a temática, uma vez que, conforme destacado por Marshall </w:t>
      </w:r>
      <w:proofErr w:type="spellStart"/>
      <w:r w:rsidRPr="006E5A42">
        <w:rPr>
          <w:rFonts w:ascii="Times New Roman" w:hAnsi="Times New Roman" w:cs="Times New Roman"/>
          <w:sz w:val="24"/>
          <w:szCs w:val="24"/>
        </w:rPr>
        <w:t>Sahlins</w:t>
      </w:r>
      <w:proofErr w:type="spellEnd"/>
      <w:r w:rsidRPr="006E5A42">
        <w:rPr>
          <w:rFonts w:ascii="Times New Roman" w:hAnsi="Times New Roman" w:cs="Times New Roman"/>
          <w:sz w:val="24"/>
          <w:szCs w:val="24"/>
        </w:rPr>
        <w:t xml:space="preserve"> (1979), a produção por si só não tem sentido, a partir do momento que ela é inserida em um contexto de consumo, aí sim, podemos destrinchar e compreender diversos nuances da sociedade. </w:t>
      </w:r>
    </w:p>
    <w:p w14:paraId="48086EF4" w14:textId="1375D8BC" w:rsidR="00AE2DF6" w:rsidRPr="006E5A42" w:rsidRDefault="00AE2DF6" w:rsidP="00AE2D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A42">
        <w:rPr>
          <w:rFonts w:ascii="Times New Roman" w:hAnsi="Times New Roman" w:cs="Times New Roman"/>
          <w:sz w:val="24"/>
          <w:szCs w:val="24"/>
        </w:rPr>
        <w:t>De posse destas considerações, destacamos, assim, que o recorte sobre a reflexão do tempo e a questão do consumo a ele atrelado partem de autores como Immanuel Kant, Martin Heidegger</w:t>
      </w:r>
      <w:r w:rsidR="00374070" w:rsidRPr="006E5A42">
        <w:rPr>
          <w:rFonts w:ascii="Times New Roman" w:hAnsi="Times New Roman" w:cs="Times New Roman"/>
          <w:sz w:val="24"/>
          <w:szCs w:val="24"/>
        </w:rPr>
        <w:t>,</w:t>
      </w:r>
      <w:r w:rsidRPr="006E5A42">
        <w:rPr>
          <w:rFonts w:ascii="Times New Roman" w:hAnsi="Times New Roman" w:cs="Times New Roman"/>
          <w:sz w:val="24"/>
          <w:szCs w:val="24"/>
        </w:rPr>
        <w:t xml:space="preserve"> David Hume </w:t>
      </w:r>
      <w:r w:rsidR="00374070" w:rsidRPr="006E5A42">
        <w:rPr>
          <w:rFonts w:ascii="Times New Roman" w:hAnsi="Times New Roman" w:cs="Times New Roman"/>
          <w:sz w:val="24"/>
          <w:szCs w:val="24"/>
        </w:rPr>
        <w:t xml:space="preserve">e Paul Ricoeur </w:t>
      </w:r>
      <w:r w:rsidRPr="006E5A42">
        <w:rPr>
          <w:rFonts w:ascii="Times New Roman" w:hAnsi="Times New Roman" w:cs="Times New Roman"/>
          <w:sz w:val="24"/>
          <w:szCs w:val="24"/>
        </w:rPr>
        <w:t>sobre o</w:t>
      </w:r>
      <w:r w:rsidR="00374070" w:rsidRPr="006E5A42">
        <w:rPr>
          <w:rFonts w:ascii="Times New Roman" w:hAnsi="Times New Roman" w:cs="Times New Roman"/>
          <w:sz w:val="24"/>
          <w:szCs w:val="24"/>
        </w:rPr>
        <w:t xml:space="preserve"> tempo e a temporalidade</w:t>
      </w:r>
      <w:r w:rsidRPr="006E5A42">
        <w:rPr>
          <w:rFonts w:ascii="Times New Roman" w:hAnsi="Times New Roman" w:cs="Times New Roman"/>
          <w:sz w:val="24"/>
          <w:szCs w:val="24"/>
        </w:rPr>
        <w:t xml:space="preserve">. Da mesma forma, dialoga-se com as reflexões sobre o consumo de </w:t>
      </w:r>
      <w:proofErr w:type="spellStart"/>
      <w:r w:rsidRPr="006E5A42">
        <w:rPr>
          <w:rFonts w:ascii="Times New Roman" w:hAnsi="Times New Roman" w:cs="Times New Roman"/>
          <w:sz w:val="24"/>
          <w:szCs w:val="24"/>
        </w:rPr>
        <w:t>Anzanello</w:t>
      </w:r>
      <w:proofErr w:type="spellEnd"/>
      <w:r w:rsidRPr="006E5A42">
        <w:rPr>
          <w:rFonts w:ascii="Times New Roman" w:hAnsi="Times New Roman" w:cs="Times New Roman"/>
          <w:sz w:val="24"/>
          <w:szCs w:val="24"/>
        </w:rPr>
        <w:t xml:space="preserve"> Carrascoza (2020, p. 114), ao ressaltar que a vida que consumimos igualmente vem a nos consumir, de tal forma que o nosso consumo do dia a dia, com o passar do próprio tempo, discorre sobre quem somos e seremos enquanto existirmos como sujeitos. </w:t>
      </w:r>
    </w:p>
    <w:p w14:paraId="06955339" w14:textId="3CA907D1" w:rsidR="00AE2DF6" w:rsidRPr="006E5A42" w:rsidRDefault="00AE2DF6" w:rsidP="00AE2D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A42">
        <w:rPr>
          <w:rFonts w:ascii="Times New Roman" w:hAnsi="Times New Roman" w:cs="Times New Roman"/>
          <w:sz w:val="24"/>
          <w:szCs w:val="24"/>
        </w:rPr>
        <w:t xml:space="preserve">Assim, a partir </w:t>
      </w:r>
      <w:proofErr w:type="spellStart"/>
      <w:r w:rsidR="004E266F" w:rsidRPr="006E5A42">
        <w:rPr>
          <w:rFonts w:ascii="Times New Roman" w:hAnsi="Times New Roman" w:cs="Times New Roman"/>
          <w:sz w:val="24"/>
          <w:szCs w:val="24"/>
        </w:rPr>
        <w:t>e</w:t>
      </w:r>
      <w:r w:rsidRPr="006E5A42">
        <w:rPr>
          <w:rFonts w:ascii="Times New Roman" w:hAnsi="Times New Roman" w:cs="Times New Roman"/>
          <w:sz w:val="24"/>
          <w:szCs w:val="24"/>
        </w:rPr>
        <w:t>ituação</w:t>
      </w:r>
      <w:proofErr w:type="spellEnd"/>
      <w:r w:rsidRPr="006E5A42">
        <w:rPr>
          <w:rFonts w:ascii="Times New Roman" w:hAnsi="Times New Roman" w:cs="Times New Roman"/>
          <w:sz w:val="24"/>
          <w:szCs w:val="24"/>
        </w:rPr>
        <w:t xml:space="preserve"> de Kant (1997) sobre tempo e a regulação dos objetos, e Hume (1984), em análise à questão temporal e a importância do hábito, a partir da natureza interna dos seres humanos em vistas de uma organização das coisas, compreende-se que manejar o tempo e pretender controlá-lo é igualmente dialogar com possibilidades, e também enfrentamentos, sobre a sustentabilidade de estruturas </w:t>
      </w:r>
      <w:r w:rsidRPr="006E5A42">
        <w:rPr>
          <w:rFonts w:ascii="Times New Roman" w:hAnsi="Times New Roman" w:cs="Times New Roman"/>
          <w:sz w:val="24"/>
          <w:szCs w:val="24"/>
        </w:rPr>
        <w:lastRenderedPageBreak/>
        <w:t xml:space="preserve">econômicas e responsabilidades sociais nos contextos no quais as articulações de consumo se vem inseridas e dialogam com objetos, cenários, contextos e sujeitos. </w:t>
      </w:r>
    </w:p>
    <w:p w14:paraId="2BC930E0" w14:textId="77777777" w:rsidR="00AE2DF6" w:rsidRPr="006E5A42" w:rsidRDefault="00AE2DF6" w:rsidP="00AE2D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A42">
        <w:rPr>
          <w:rFonts w:ascii="Times New Roman" w:hAnsi="Times New Roman" w:cs="Times New Roman"/>
          <w:sz w:val="24"/>
          <w:szCs w:val="24"/>
        </w:rPr>
        <w:t>O tempo nesta pesquisa, além de ser considerado na convenção das 24 horas, 7 dias por semana, é ocidental e, isso também em função da própria realidade das autoras estarem inseridas neste contexto, bem como do foco de aplicação da presente pesquisa, considera-se essencial ressaltar esta questão ao se deparar com possibilidades temporais existentes tão complexas e particulares e que influenciam na percepção que temos sobre sujeitos, coisas e/em contextos. A inquietação sobre a questão temporal surge ao olhar ao redor e perceber sentimentos destacados na sociedade sobre o esgotamento físico e mental dos sujeitos, a percepção de que se consome e sempre falta algo – tempo, disposição, saúde, afeto, sobre o medo social de não ter tempo, de não ser suficiente e, sobretudo, de sentir que o tempo, em contextos de consumo, é, mais do que nunca, uma apropriação da lógica capitalista.</w:t>
      </w:r>
    </w:p>
    <w:p w14:paraId="6064DCC9" w14:textId="66517C1C" w:rsidR="00AE2DF6" w:rsidRPr="006E5A42" w:rsidRDefault="00AE2DF6" w:rsidP="00AE2D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A42">
        <w:rPr>
          <w:rFonts w:ascii="Times New Roman" w:hAnsi="Times New Roman" w:cs="Times New Roman"/>
          <w:sz w:val="24"/>
          <w:szCs w:val="24"/>
        </w:rPr>
        <w:t xml:space="preserve">O tempo, como o percebemos hoje, é resultado de uma lógica criada no período da revolução industrial, quando </w:t>
      </w:r>
      <w:proofErr w:type="gramStart"/>
      <w:r w:rsidRPr="006E5A42">
        <w:rPr>
          <w:rFonts w:ascii="Times New Roman" w:hAnsi="Times New Roman" w:cs="Times New Roman"/>
          <w:sz w:val="24"/>
          <w:szCs w:val="24"/>
        </w:rPr>
        <w:t>tornou</w:t>
      </w:r>
      <w:r w:rsidR="00374070" w:rsidRPr="006E5A42">
        <w:rPr>
          <w:rFonts w:ascii="Times New Roman" w:hAnsi="Times New Roman" w:cs="Times New Roman"/>
          <w:sz w:val="24"/>
          <w:szCs w:val="24"/>
        </w:rPr>
        <w:t>-se</w:t>
      </w:r>
      <w:proofErr w:type="gramEnd"/>
      <w:r w:rsidRPr="006E5A42">
        <w:rPr>
          <w:rFonts w:ascii="Times New Roman" w:hAnsi="Times New Roman" w:cs="Times New Roman"/>
          <w:sz w:val="24"/>
          <w:szCs w:val="24"/>
        </w:rPr>
        <w:t xml:space="preserve"> “necessário” um maior controle deste em função do trabalho. A relação</w:t>
      </w:r>
      <w:r w:rsidR="00374070" w:rsidRPr="006E5A42">
        <w:rPr>
          <w:rFonts w:ascii="Times New Roman" w:hAnsi="Times New Roman" w:cs="Times New Roman"/>
          <w:sz w:val="24"/>
          <w:szCs w:val="24"/>
        </w:rPr>
        <w:t>,</w:t>
      </w:r>
      <w:r w:rsidRPr="006E5A42">
        <w:rPr>
          <w:rFonts w:ascii="Times New Roman" w:hAnsi="Times New Roman" w:cs="Times New Roman"/>
          <w:sz w:val="24"/>
          <w:szCs w:val="24"/>
        </w:rPr>
        <w:t xml:space="preserve"> hoje</w:t>
      </w:r>
      <w:r w:rsidR="00374070" w:rsidRPr="006E5A42">
        <w:rPr>
          <w:rFonts w:ascii="Times New Roman" w:hAnsi="Times New Roman" w:cs="Times New Roman"/>
          <w:sz w:val="24"/>
          <w:szCs w:val="24"/>
        </w:rPr>
        <w:t>,</w:t>
      </w:r>
      <w:r w:rsidRPr="006E5A42">
        <w:rPr>
          <w:rFonts w:ascii="Times New Roman" w:hAnsi="Times New Roman" w:cs="Times New Roman"/>
          <w:sz w:val="24"/>
          <w:szCs w:val="24"/>
        </w:rPr>
        <w:t xml:space="preserve"> existente com o tempo, sem dúvidas é de influência desse período, mas está longe de ser igual, e aqui não queremos fazer uma comparação entre bom ou ruim, melhor ou pior, mas sim apontar que, ainda que as horas tenham, objetivamente, o mesmo tempo de duração, as formas como os sujeitos passaram a lidar com elas e as percepções aí envolvidas não o são.</w:t>
      </w:r>
    </w:p>
    <w:p w14:paraId="1876FBF0" w14:textId="77777777" w:rsidR="00AE2DF6" w:rsidRPr="006E5A42" w:rsidRDefault="00AE2DF6" w:rsidP="00AE2DF6">
      <w:pPr>
        <w:spacing w:after="0" w:line="240" w:lineRule="auto"/>
        <w:ind w:left="2268"/>
        <w:jc w:val="both"/>
        <w:rPr>
          <w:rFonts w:ascii="Times New Roman" w:hAnsi="Times New Roman" w:cs="Times New Roman"/>
        </w:rPr>
      </w:pPr>
      <w:r w:rsidRPr="006E5A42">
        <w:rPr>
          <w:rFonts w:ascii="Times New Roman" w:hAnsi="Times New Roman" w:cs="Times New Roman"/>
        </w:rPr>
        <w:t>Antes, o tempo era orientado pelas tarefas relacionadas às atividades do campo e à economia agrícola, representada por uma noção mais qualitativa. Os espaços de trabalho e de moradia quase não se distinguiam, formando uma noção de continuidade: o trabalho fazia parte de uma rotina natural, o ciclo da vida seguia de forma linear. Com a automatização e a industrialização proposta pelas primeiras máquinas, o tempo passou a ser medido pelo tempo de trabalho, gerando ideias de prazo, de medida de valor, e de produção, transformando o sentido de tempo em moeda de troca. (RIBEIRO, 2016, p. 19)</w:t>
      </w:r>
    </w:p>
    <w:p w14:paraId="27ABF5C3" w14:textId="77777777" w:rsidR="00AE2DF6" w:rsidRPr="006E5A42" w:rsidRDefault="00AE2DF6" w:rsidP="00AE2DF6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14:paraId="028D6766" w14:textId="77777777" w:rsidR="00A80F44" w:rsidRPr="006E5A42" w:rsidRDefault="00AE2DF6" w:rsidP="00A80F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A42">
        <w:rPr>
          <w:rFonts w:ascii="Times New Roman" w:hAnsi="Times New Roman" w:cs="Times New Roman"/>
          <w:sz w:val="24"/>
          <w:szCs w:val="24"/>
        </w:rPr>
        <w:t xml:space="preserve">É fato que existem mudanças contextuais: vivemos em um mundo cultural, social, com constantes alterações que afetam a todo instante, seja no mercado, na economia, nas religiões, nos laços familiares e demais ambiências e marcadores importantes que ao longo de nossas vidas constroem quem somos. De Faria e Ramos (2014), buscam diferenciar o tempo abstrato do concreto, em seu artigo sobre tempo e </w:t>
      </w:r>
      <w:proofErr w:type="spellStart"/>
      <w:proofErr w:type="gramStart"/>
      <w:r w:rsidRPr="006E5A42">
        <w:rPr>
          <w:rFonts w:ascii="Times New Roman" w:hAnsi="Times New Roman" w:cs="Times New Roman"/>
          <w:sz w:val="24"/>
          <w:szCs w:val="24"/>
        </w:rPr>
        <w:lastRenderedPageBreak/>
        <w:t>trabalho,considerando</w:t>
      </w:r>
      <w:proofErr w:type="spellEnd"/>
      <w:proofErr w:type="gramEnd"/>
      <w:r w:rsidRPr="006E5A42">
        <w:rPr>
          <w:rFonts w:ascii="Times New Roman" w:hAnsi="Times New Roman" w:cs="Times New Roman"/>
          <w:sz w:val="24"/>
          <w:szCs w:val="24"/>
        </w:rPr>
        <w:t xml:space="preserve"> que sim, o tempo é uma “abstração arbitrária" (p. 49) uma vez que possui vários sentidos dimensionados, apropriados e desenvolvidos ao longo do tempo, incorporando divisão, usos e percepções por parte de quem o vive.</w:t>
      </w:r>
    </w:p>
    <w:p w14:paraId="5B5069C3" w14:textId="0E62E239" w:rsidR="00EB2EAD" w:rsidRPr="006E5A42" w:rsidRDefault="00EB2EAD" w:rsidP="00A80F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A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São inúmeras as possibilidades de interpretar o mundo pelo viés temporal e, conforme citado anteriormente, a própria visão de tempo utilizada neste artigo é apenas uma em uma vastidão de possibilidades, porém, mesmo com tantas interpretações, a questão </w:t>
      </w:r>
      <w:proofErr w:type="gramStart"/>
      <w:r w:rsidRPr="006E5A42">
        <w:rPr>
          <w:rFonts w:ascii="Times New Roman" w:hAnsi="Times New Roman" w:cs="Times New Roman"/>
          <w:sz w:val="24"/>
          <w:szCs w:val="24"/>
          <w:shd w:val="clear" w:color="auto" w:fill="FFFFFF"/>
        </w:rPr>
        <w:t>das</w:t>
      </w:r>
      <w:proofErr w:type="gramEnd"/>
      <w:r w:rsidRPr="006E5A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práticas humanas estarem ameaçando o próprio ecossistema em que vivem, o planeta, é algo indiscutível. Sejam por questões temporais, em relação ao seu uso quanto à ideia de consumo, produção e monetarização feita sobre este, temos falas de pensadores como Ailton Krenak (2020), que nos lembra o risco de estarmos comprometendo não apenas nos vida diária, mas qualquer chance de vida futura. O ativista indígena mantém-se oposto a ideia da sustentabilidade atreladas às práticas e lógicas neoliberais, bem como da existência de uma fórmula para “a salvação do mundo”. A sua perspectiva sobre o consumo, o trabalho e termos como a sustentabilidade, vão de encontro ao que se vê estampado em narrativas de mercado, mas simplistas, superficiais e imediatistas.</w:t>
      </w:r>
    </w:p>
    <w:p w14:paraId="36F6567A" w14:textId="19580369" w:rsidR="00EB2EAD" w:rsidRPr="006E5A42" w:rsidRDefault="00EB2EAD" w:rsidP="00EB2EAD">
      <w:pPr>
        <w:spacing w:after="0" w:line="36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6E5A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E5A42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De acordo com Krenak (2020, p. 113), uma das grandes armadilhas e perigos é o de achar “que o trabalho é a razão da existência”, por isso, adoece-se se não existe trabalho, se não existir produtividade. É verdade que no mundo que vivemos, a força, a capacidade e a qualidade laboral também significam condições de vida e acessos sociais, econômicos, culturais e políticos, por isso muito do tempo de passagem dos seres humanos passa a existir em função do trabalho, e um grande problema se instaura ao notar que o salário recebido, é inferior ao dinheiro necessário para (sobre)viver. </w:t>
      </w:r>
      <w:r w:rsidRPr="006E5A42">
        <w:rPr>
          <w:rFonts w:ascii="Times New Roman" w:hAnsi="Times New Roman" w:cs="Times New Roman"/>
          <w:sz w:val="24"/>
          <w:szCs w:val="24"/>
        </w:rPr>
        <w:t>Para ilustrar esta questão, d</w:t>
      </w:r>
      <w:r w:rsidRPr="006E5A42">
        <w:rPr>
          <w:rFonts w:ascii="Times New Roman" w:hAnsi="Times New Roman" w:cs="Times New Roman"/>
          <w:sz w:val="24"/>
          <w:szCs w:val="24"/>
          <w:shd w:val="clear" w:color="auto" w:fill="FFFFFF"/>
        </w:rPr>
        <w:t>ados obtidos pela WSGN</w:t>
      </w:r>
      <w:r w:rsidRPr="006E5A42">
        <w:rPr>
          <w:rStyle w:val="Refdenotaderodap"/>
          <w:rFonts w:ascii="Times New Roman" w:hAnsi="Times New Roman" w:cs="Times New Roman"/>
          <w:sz w:val="24"/>
          <w:szCs w:val="24"/>
          <w:shd w:val="clear" w:color="auto" w:fill="FFFFFF"/>
        </w:rPr>
        <w:footnoteReference w:id="4"/>
      </w:r>
      <w:r w:rsidRPr="006E5A42">
        <w:rPr>
          <w:rFonts w:ascii="Times New Roman" w:hAnsi="Times New Roman" w:cs="Times New Roman"/>
          <w:sz w:val="24"/>
          <w:szCs w:val="24"/>
          <w:shd w:val="clear" w:color="auto" w:fill="FFFFFF"/>
        </w:rPr>
        <w:t>, contam que, as pessoas necessitam comprar menos, porque já não tem dinheiro para manter</w:t>
      </w:r>
      <w:r w:rsidR="00374070" w:rsidRPr="006E5A42">
        <w:rPr>
          <w:rFonts w:ascii="Times New Roman" w:hAnsi="Times New Roman" w:cs="Times New Roman"/>
          <w:sz w:val="24"/>
          <w:szCs w:val="24"/>
          <w:shd w:val="clear" w:color="auto" w:fill="FFFFFF"/>
        </w:rPr>
        <w:t>-se</w:t>
      </w:r>
      <w:r w:rsidRPr="006E5A42">
        <w:rPr>
          <w:rFonts w:ascii="Times New Roman" w:hAnsi="Times New Roman" w:cs="Times New Roman"/>
          <w:sz w:val="24"/>
          <w:szCs w:val="24"/>
          <w:shd w:val="clear" w:color="auto" w:fill="FFFFFF"/>
        </w:rPr>
        <w:t>, pagar aluguel, plano de saúde, alimentação, tudo é tempo, e como diz o ditado: tempo é dinheiro, sem olvidar que conforme destaca Canclini (1997) acerca das práticas neoliberais de globalização, “os direitos são desiguais, as novidades modernas aparecem para a maioria apenas como espetáculo. O direito de ser cidadão, ou seja, de decidir como são produzidos, distribuídos e utilizados esses bens, se restringe novamente às elites” (CANCLINI, 1997, p. 30).</w:t>
      </w:r>
    </w:p>
    <w:p w14:paraId="770905C3" w14:textId="77777777" w:rsidR="00B17336" w:rsidRPr="006E5A42" w:rsidRDefault="00B1733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Arial" w:hAnsi="Times New Roman" w:cs="Times New Roman"/>
          <w:color w:val="000000"/>
        </w:rPr>
      </w:pPr>
    </w:p>
    <w:p w14:paraId="266863D3" w14:textId="44ED1B9E" w:rsidR="00B17336" w:rsidRPr="006E5A42" w:rsidRDefault="00EB2E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6E5A42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2. CONSIDERAÇÕES FINAIS  </w:t>
      </w:r>
    </w:p>
    <w:p w14:paraId="0DCA6322" w14:textId="77777777" w:rsidR="00B17336" w:rsidRPr="006E5A42" w:rsidRDefault="00B1733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Arial" w:hAnsi="Times New Roman" w:cs="Times New Roman"/>
          <w:color w:val="000000"/>
        </w:rPr>
      </w:pPr>
    </w:p>
    <w:p w14:paraId="6CA2EC26" w14:textId="77777777" w:rsidR="00EB2EAD" w:rsidRPr="006E5A42" w:rsidRDefault="00EB2EAD" w:rsidP="0037407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E5A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Ao chegar nas últimas considerações desse artigo, passando desde teorias filosóficas até novas criações de mercado em relação ao tempo, foi possível compreender como a questão temporal é algo latente no corpo social, mesmo tendo, ou não, visões diferentes acerca do que vem a ser o tempo, ele é uma característica inerente </w:t>
      </w:r>
      <w:proofErr w:type="gramStart"/>
      <w:r w:rsidRPr="006E5A42">
        <w:rPr>
          <w:rFonts w:ascii="Times New Roman" w:hAnsi="Times New Roman" w:cs="Times New Roman"/>
          <w:sz w:val="24"/>
          <w:szCs w:val="24"/>
          <w:shd w:val="clear" w:color="auto" w:fill="FFFFFF"/>
        </w:rPr>
        <w:t>às sociedade</w:t>
      </w:r>
      <w:proofErr w:type="gramEnd"/>
      <w:r w:rsidRPr="006E5A42">
        <w:rPr>
          <w:rFonts w:ascii="Times New Roman" w:hAnsi="Times New Roman" w:cs="Times New Roman"/>
          <w:sz w:val="24"/>
          <w:szCs w:val="24"/>
          <w:shd w:val="clear" w:color="auto" w:fill="FFFFFF"/>
        </w:rPr>
        <w:t>, por isso, tão importante.</w:t>
      </w:r>
    </w:p>
    <w:p w14:paraId="3E1D14C9" w14:textId="69961547" w:rsidR="00EB2EAD" w:rsidRPr="006E5A42" w:rsidRDefault="00EB2EAD" w:rsidP="00EB2E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E5A42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Ao ser elencado com o consumo p</w:t>
      </w:r>
      <w:r w:rsidR="00374070" w:rsidRPr="006E5A42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6E5A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de-se perceber como o tempo e consumo andam lado a lado, mas o tempo ainda parece ser quem rege as relações, a produção, toda a sua cadeia em geral, embora muitas vezes exista uma tendência a relegar este a um segundo plano em detrimento das trocas comerciais, o que se mostra equivocado quando a economia também se baseia em questões temporais. O estudo aqui proposto, longe de estar próximo a respostas, buscou trazer à luz questionamentos do </w:t>
      </w:r>
      <w:r w:rsidR="00374070" w:rsidRPr="006E5A42">
        <w:rPr>
          <w:rFonts w:ascii="Times New Roman" w:hAnsi="Times New Roman" w:cs="Times New Roman"/>
          <w:sz w:val="24"/>
          <w:szCs w:val="24"/>
          <w:shd w:val="clear" w:color="auto" w:fill="FFFFFF"/>
        </w:rPr>
        <w:t>quo</w:t>
      </w:r>
      <w:r w:rsidRPr="006E5A42">
        <w:rPr>
          <w:rFonts w:ascii="Times New Roman" w:hAnsi="Times New Roman" w:cs="Times New Roman"/>
          <w:sz w:val="24"/>
          <w:szCs w:val="24"/>
          <w:shd w:val="clear" w:color="auto" w:fill="FFFFFF"/>
        </w:rPr>
        <w:t>tidiano, tendo em vista o mundo contemporâneo e suas práticas de consumo materiais e de subjetividades.</w:t>
      </w:r>
    </w:p>
    <w:p w14:paraId="0E8A36AF" w14:textId="77777777" w:rsidR="00B17336" w:rsidRPr="006E5A42" w:rsidRDefault="00B1733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000000"/>
        </w:rPr>
      </w:pPr>
    </w:p>
    <w:p w14:paraId="6760953D" w14:textId="77777777" w:rsidR="00B17336" w:rsidRPr="006E5A42" w:rsidRDefault="004A26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6E5A42">
        <w:rPr>
          <w:rFonts w:ascii="Times New Roman" w:eastAsia="Arial" w:hAnsi="Times New Roman" w:cs="Times New Roman"/>
          <w:b/>
          <w:color w:val="000000"/>
          <w:sz w:val="24"/>
          <w:szCs w:val="24"/>
        </w:rPr>
        <w:t>REFERÊNCIAS BIBLIOGRÁFICAS</w:t>
      </w:r>
    </w:p>
    <w:p w14:paraId="2B2BDDE1" w14:textId="77777777" w:rsidR="004E266F" w:rsidRPr="006E5A42" w:rsidRDefault="004E26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000000"/>
        </w:rPr>
      </w:pPr>
    </w:p>
    <w:p w14:paraId="31CF0B5B" w14:textId="3BE1C9E3" w:rsidR="004E266F" w:rsidRPr="006E5A42" w:rsidRDefault="004E266F" w:rsidP="00A80F44">
      <w:pPr>
        <w:tabs>
          <w:tab w:val="left" w:pos="265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A42">
        <w:rPr>
          <w:rFonts w:ascii="Times New Roman" w:hAnsi="Times New Roman" w:cs="Times New Roman"/>
          <w:sz w:val="24"/>
          <w:szCs w:val="24"/>
        </w:rPr>
        <w:t>CANCLINI, N</w:t>
      </w:r>
      <w:r w:rsidR="00A80F44" w:rsidRPr="006E5A42">
        <w:rPr>
          <w:rFonts w:ascii="Times New Roman" w:hAnsi="Times New Roman" w:cs="Times New Roman"/>
          <w:sz w:val="24"/>
          <w:szCs w:val="24"/>
        </w:rPr>
        <w:t xml:space="preserve">éstor </w:t>
      </w:r>
      <w:r w:rsidRPr="006E5A42">
        <w:rPr>
          <w:rFonts w:ascii="Times New Roman" w:hAnsi="Times New Roman" w:cs="Times New Roman"/>
          <w:sz w:val="24"/>
          <w:szCs w:val="24"/>
        </w:rPr>
        <w:t>G</w:t>
      </w:r>
      <w:r w:rsidR="00A80F44" w:rsidRPr="006E5A42">
        <w:rPr>
          <w:rFonts w:ascii="Times New Roman" w:hAnsi="Times New Roman" w:cs="Times New Roman"/>
          <w:sz w:val="24"/>
          <w:szCs w:val="24"/>
        </w:rPr>
        <w:t>arcia</w:t>
      </w:r>
      <w:r w:rsidRPr="006E5A42">
        <w:rPr>
          <w:rFonts w:ascii="Times New Roman" w:hAnsi="Times New Roman" w:cs="Times New Roman"/>
          <w:sz w:val="24"/>
          <w:szCs w:val="24"/>
        </w:rPr>
        <w:t>. Consumidores e cidadãos: conflitos multiculturais da globalização. 3. ed. Rio de Janeiro: UFRJ, 1997.</w:t>
      </w:r>
    </w:p>
    <w:p w14:paraId="5FCAD4FC" w14:textId="58D07495" w:rsidR="00A80F44" w:rsidRPr="006E5A42" w:rsidRDefault="00A80F44" w:rsidP="00A80F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A42">
        <w:rPr>
          <w:rFonts w:ascii="Times New Roman" w:hAnsi="Times New Roman" w:cs="Times New Roman"/>
          <w:sz w:val="24"/>
          <w:szCs w:val="24"/>
        </w:rPr>
        <w:t xml:space="preserve">DE FARIA, José Henrique.; RAMOS, Cinthia Leticia. Tempo dedicado ao trabalho e tempo livre: os processos sócio-históricos de construção do tempo de trabalho. • RAM, REV. ADM. MACKENZIE. </w:t>
      </w:r>
      <w:proofErr w:type="spellStart"/>
      <w:r w:rsidRPr="006E5A42">
        <w:rPr>
          <w:rFonts w:ascii="Times New Roman" w:hAnsi="Times New Roman" w:cs="Times New Roman"/>
          <w:sz w:val="24"/>
          <w:szCs w:val="24"/>
        </w:rPr>
        <w:t>Vol</w:t>
      </w:r>
      <w:proofErr w:type="spellEnd"/>
      <w:r w:rsidRPr="006E5A42">
        <w:rPr>
          <w:rFonts w:ascii="Times New Roman" w:hAnsi="Times New Roman" w:cs="Times New Roman"/>
          <w:sz w:val="24"/>
          <w:szCs w:val="24"/>
        </w:rPr>
        <w:t xml:space="preserve"> 15, n. 4, p 47-74.</w:t>
      </w:r>
    </w:p>
    <w:p w14:paraId="7842AA81" w14:textId="77777777" w:rsidR="00A80F44" w:rsidRPr="006E5A42" w:rsidRDefault="00A80F44" w:rsidP="00A80F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E6D1AA" w14:textId="77777777" w:rsidR="00A80F44" w:rsidRPr="006E5A42" w:rsidRDefault="00A80F44" w:rsidP="00A80F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A42">
        <w:rPr>
          <w:rFonts w:ascii="Times New Roman" w:eastAsia="Times New Roman" w:hAnsi="Times New Roman" w:cs="Times New Roman"/>
          <w:sz w:val="24"/>
          <w:szCs w:val="24"/>
        </w:rPr>
        <w:t>HUME, D. Investigação sobre o entendimento humano. São Paulo: Abril Cultural, 1984. (Os Pensadores).</w:t>
      </w:r>
    </w:p>
    <w:p w14:paraId="00061D29" w14:textId="77777777" w:rsidR="00A80F44" w:rsidRPr="006E5A42" w:rsidRDefault="00A80F44" w:rsidP="00A80F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995C6E" w14:textId="77777777" w:rsidR="00A80F44" w:rsidRPr="006E5A42" w:rsidRDefault="00A80F44" w:rsidP="00A80F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5A42">
        <w:rPr>
          <w:rFonts w:ascii="Times New Roman" w:hAnsi="Times New Roman" w:cs="Times New Roman"/>
          <w:sz w:val="24"/>
          <w:szCs w:val="24"/>
        </w:rPr>
        <w:t>KANT, I. Crítica da razão pura. São Paulo: Nova Cultural, 1987. (Os Pensadores).</w:t>
      </w:r>
    </w:p>
    <w:p w14:paraId="3C5BC023" w14:textId="77777777" w:rsidR="00A80F44" w:rsidRPr="006E5A42" w:rsidRDefault="00A80F44" w:rsidP="00A80F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DE82CB" w14:textId="39A4F6A6" w:rsidR="004E266F" w:rsidRPr="006E5A42" w:rsidRDefault="004E266F" w:rsidP="00A80F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A42">
        <w:rPr>
          <w:rFonts w:ascii="Times New Roman" w:hAnsi="Times New Roman" w:cs="Times New Roman"/>
          <w:sz w:val="24"/>
          <w:szCs w:val="24"/>
        </w:rPr>
        <w:t>KRENAK, Ailton. A vida não é útil. São Paulo: Companhia das Letras, 2020.</w:t>
      </w:r>
    </w:p>
    <w:p w14:paraId="05CBF519" w14:textId="77777777" w:rsidR="00F75643" w:rsidRPr="006E5A42" w:rsidRDefault="00F75643" w:rsidP="00A80F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19E094" w14:textId="4B73D8FC" w:rsidR="00F75643" w:rsidRPr="006E5A42" w:rsidRDefault="00F75643" w:rsidP="00A80F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A42">
        <w:rPr>
          <w:rFonts w:ascii="Times New Roman" w:hAnsi="Times New Roman" w:cs="Times New Roman"/>
          <w:sz w:val="24"/>
          <w:szCs w:val="24"/>
        </w:rPr>
        <w:t>RICOUER</w:t>
      </w:r>
      <w:r w:rsidRPr="006E5A42">
        <w:rPr>
          <w:rFonts w:ascii="Times New Roman" w:hAnsi="Times New Roman" w:cs="Times New Roman"/>
          <w:sz w:val="24"/>
          <w:szCs w:val="24"/>
        </w:rPr>
        <w:t>, Paul. </w:t>
      </w:r>
      <w:r w:rsidRPr="006E5A42">
        <w:rPr>
          <w:rFonts w:ascii="Times New Roman" w:hAnsi="Times New Roman" w:cs="Times New Roman"/>
          <w:b/>
          <w:bCs/>
          <w:sz w:val="24"/>
          <w:szCs w:val="24"/>
        </w:rPr>
        <w:t>Tempo e narrativa (Tomo I).</w:t>
      </w:r>
      <w:r w:rsidRPr="006E5A42">
        <w:rPr>
          <w:rFonts w:ascii="Times New Roman" w:hAnsi="Times New Roman" w:cs="Times New Roman"/>
          <w:sz w:val="24"/>
          <w:szCs w:val="24"/>
        </w:rPr>
        <w:t> v. 4. São Paulo: Ed. WMF Martins Fontes, 2016. </w:t>
      </w:r>
    </w:p>
    <w:p w14:paraId="5468F0B9" w14:textId="77777777" w:rsidR="00A80F44" w:rsidRPr="006E5A42" w:rsidRDefault="00A80F44" w:rsidP="00A80F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7E9702" w14:textId="321568D8" w:rsidR="00A80F44" w:rsidRPr="006E5A42" w:rsidRDefault="00A80F44" w:rsidP="00A80F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5A42">
        <w:rPr>
          <w:rFonts w:ascii="Times New Roman" w:hAnsi="Times New Roman" w:cs="Times New Roman"/>
          <w:sz w:val="24"/>
          <w:szCs w:val="24"/>
        </w:rPr>
        <w:t xml:space="preserve">RIBEIRO, Stephanie </w:t>
      </w:r>
      <w:proofErr w:type="spellStart"/>
      <w:r w:rsidRPr="006E5A42">
        <w:rPr>
          <w:rFonts w:ascii="Times New Roman" w:hAnsi="Times New Roman" w:cs="Times New Roman"/>
          <w:sz w:val="24"/>
          <w:szCs w:val="24"/>
        </w:rPr>
        <w:t>Harumi</w:t>
      </w:r>
      <w:proofErr w:type="spellEnd"/>
      <w:r w:rsidRPr="006E5A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A42">
        <w:rPr>
          <w:rFonts w:ascii="Times New Roman" w:hAnsi="Times New Roman" w:cs="Times New Roman"/>
          <w:sz w:val="24"/>
          <w:szCs w:val="24"/>
        </w:rPr>
        <w:t>Itokazu</w:t>
      </w:r>
      <w:proofErr w:type="spellEnd"/>
      <w:r w:rsidRPr="006E5A42">
        <w:rPr>
          <w:rFonts w:ascii="Times New Roman" w:hAnsi="Times New Roman" w:cs="Times New Roman"/>
          <w:sz w:val="24"/>
          <w:szCs w:val="24"/>
        </w:rPr>
        <w:t>.</w:t>
      </w:r>
      <w:r w:rsidRPr="006E5A42">
        <w:rPr>
          <w:rFonts w:ascii="Times New Roman" w:hAnsi="Times New Roman" w:cs="Times New Roman"/>
          <w:b/>
          <w:bCs/>
          <w:sz w:val="24"/>
          <w:szCs w:val="24"/>
        </w:rPr>
        <w:t xml:space="preserve"> O RETORNO DO TEMPO NO CONSUMO. </w:t>
      </w:r>
      <w:r w:rsidRPr="006E5A42">
        <w:rPr>
          <w:rFonts w:ascii="Times New Roman" w:hAnsi="Times New Roman" w:cs="Times New Roman"/>
          <w:sz w:val="24"/>
          <w:szCs w:val="24"/>
        </w:rPr>
        <w:t>Perspectivas da semiótica em manifestações de marca. Monografia (Pós-Graduação-Especialização em Pesquisa de Mercado Aplicada em Comunicações). Escola de Comunicações e Artes. Universidade de São Paulo, São Paulo, p. 60. 2016.</w:t>
      </w:r>
    </w:p>
    <w:p w14:paraId="1BE670B5" w14:textId="77777777" w:rsidR="00A80F44" w:rsidRPr="006E5A42" w:rsidRDefault="00A80F44" w:rsidP="00A80F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A79577" w14:textId="30941C9D" w:rsidR="00B17336" w:rsidRPr="006E5A42" w:rsidRDefault="004A26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E5A42">
        <w:rPr>
          <w:rFonts w:ascii="Times New Roman" w:eastAsia="Arial" w:hAnsi="Times New Roman" w:cs="Times New Roman"/>
        </w:rPr>
        <w:t xml:space="preserve"> </w:t>
      </w:r>
    </w:p>
    <w:sectPr w:rsidR="00B17336" w:rsidRPr="006E5A42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469396" w14:textId="77777777" w:rsidR="00684AE5" w:rsidRDefault="00684AE5">
      <w:pPr>
        <w:spacing w:after="0" w:line="240" w:lineRule="auto"/>
      </w:pPr>
      <w:r>
        <w:separator/>
      </w:r>
    </w:p>
  </w:endnote>
  <w:endnote w:type="continuationSeparator" w:id="0">
    <w:p w14:paraId="61C1563C" w14:textId="77777777" w:rsidR="00684AE5" w:rsidRDefault="00684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AB417A-0CD4-4E7D-8C52-4AE9CC22E4ED}"/>
    <w:embedBold r:id="rId2" w:fontKey="{2F0259EB-3B38-4E4C-B8A0-A8BCE732486B}"/>
    <w:embedItalic r:id="rId3" w:fontKey="{54F98C02-CADC-4D6D-A99A-913583C9202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8EEB24D7-52F6-48D5-8D00-78477478F9A7}"/>
    <w:embedBold r:id="rId5" w:fontKey="{DEAA4F06-5FF4-41AA-BDD6-ADCBAB25A0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00A5CC2-17F3-49B4-8F36-F3152896B123}"/>
    <w:embedItalic r:id="rId7" w:fontKey="{C9BE8272-DD97-42DF-B164-A407A31AF08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8B1040F-D92F-4DD9-BA1E-AF296A3D44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F87F7DE-C5F6-4674-9F92-6E4C185F21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B41A93" w14:textId="77777777" w:rsidR="00B17336" w:rsidRDefault="00B1733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15"/>
      <w:rPr>
        <w:b/>
        <w:color w:val="00000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933AD8" w14:textId="77777777" w:rsidR="00684AE5" w:rsidRDefault="00684AE5">
      <w:pPr>
        <w:spacing w:after="0" w:line="240" w:lineRule="auto"/>
      </w:pPr>
      <w:r>
        <w:separator/>
      </w:r>
    </w:p>
  </w:footnote>
  <w:footnote w:type="continuationSeparator" w:id="0">
    <w:p w14:paraId="6A487C17" w14:textId="77777777" w:rsidR="00684AE5" w:rsidRDefault="00684AE5">
      <w:pPr>
        <w:spacing w:after="0" w:line="240" w:lineRule="auto"/>
      </w:pPr>
      <w:r>
        <w:continuationSeparator/>
      </w:r>
    </w:p>
  </w:footnote>
  <w:footnote w:id="1">
    <w:p w14:paraId="77A4AC76" w14:textId="122EA028" w:rsidR="00B17336" w:rsidRDefault="004A26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374070">
        <w:rPr>
          <w:rFonts w:ascii="Times New Roman" w:eastAsia="Times New Roman" w:hAnsi="Times New Roman" w:cs="Times New Roman"/>
          <w:color w:val="000000"/>
          <w:sz w:val="20"/>
          <w:szCs w:val="20"/>
        </w:rPr>
        <w:t>Graduanda do curso de Comunicação Social com habilitação em Jornalismo pela Universidade Federal do Pará (FACOM-UFPA),</w:t>
      </w:r>
      <w:r w:rsidR="004E266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comunicação,</w:t>
      </w:r>
      <w:r w:rsidR="0037407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4E266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e-mail: </w:t>
      </w:r>
      <w:hyperlink r:id="rId1" w:history="1">
        <w:r w:rsidR="004E266F" w:rsidRPr="00E717D1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vitoriamelogalvao@gmail.com</w:t>
        </w:r>
      </w:hyperlink>
      <w:r w:rsidR="004E266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</w:footnote>
  <w:footnote w:id="2">
    <w:p w14:paraId="03A5EF6B" w14:textId="3901F296" w:rsidR="007F1B24" w:rsidRPr="007F1B24" w:rsidRDefault="007F1B24" w:rsidP="007F1B24">
      <w:pPr>
        <w:shd w:val="clear" w:color="auto" w:fill="FFFFFF"/>
        <w:jc w:val="both"/>
        <w:rPr>
          <w:rFonts w:eastAsia="Times New Roman"/>
          <w:color w:val="222222"/>
          <w:sz w:val="27"/>
          <w:szCs w:val="27"/>
        </w:rPr>
      </w:pPr>
      <w:r>
        <w:rPr>
          <w:rStyle w:val="Refdenotaderodap"/>
        </w:rPr>
        <w:footnoteRef/>
      </w:r>
      <w:r>
        <w:t xml:space="preserve"> </w:t>
      </w:r>
      <w:r w:rsidRPr="007F1B24">
        <w:rPr>
          <w:rFonts w:ascii="Times New Roman" w:eastAsia="Times New Roman" w:hAnsi="Times New Roman" w:cs="Times New Roman"/>
          <w:color w:val="222222"/>
          <w:sz w:val="20"/>
          <w:szCs w:val="20"/>
        </w:rPr>
        <w:t> Doutora em Antropologia pelo Programa de Pós-Graduação em Antropologia da Universidade Federal do Pará (UFPA). Professora do Programa de Pós-Graduação em Comunicação, Cultura e Amazônia (</w:t>
      </w:r>
      <w:proofErr w:type="spellStart"/>
      <w:r w:rsidRPr="007F1B24">
        <w:rPr>
          <w:rFonts w:ascii="Times New Roman" w:eastAsia="Times New Roman" w:hAnsi="Times New Roman" w:cs="Times New Roman"/>
          <w:color w:val="222222"/>
          <w:sz w:val="20"/>
          <w:szCs w:val="20"/>
        </w:rPr>
        <w:t>PPGCom</w:t>
      </w:r>
      <w:proofErr w:type="spellEnd"/>
      <w:r w:rsidRPr="007F1B24">
        <w:rPr>
          <w:rFonts w:ascii="Times New Roman" w:eastAsia="Times New Roman" w:hAnsi="Times New Roman" w:cs="Times New Roman"/>
          <w:color w:val="222222"/>
          <w:sz w:val="20"/>
          <w:szCs w:val="20"/>
        </w:rPr>
        <w:t xml:space="preserve">) da Universidade Federal do Pará (UFPA). Líder do Grupo de Pesquisa Comunicação, Consumo e Identidade – </w:t>
      </w:r>
      <w:proofErr w:type="spellStart"/>
      <w:r w:rsidRPr="007F1B24">
        <w:rPr>
          <w:rFonts w:ascii="Times New Roman" w:eastAsia="Times New Roman" w:hAnsi="Times New Roman" w:cs="Times New Roman"/>
          <w:color w:val="222222"/>
          <w:sz w:val="20"/>
          <w:szCs w:val="20"/>
        </w:rPr>
        <w:t>Consia</w:t>
      </w:r>
      <w:proofErr w:type="spellEnd"/>
      <w:r w:rsidRPr="007F1B24">
        <w:rPr>
          <w:rFonts w:ascii="Times New Roman" w:eastAsia="Times New Roman" w:hAnsi="Times New Roman" w:cs="Times New Roman"/>
          <w:color w:val="222222"/>
          <w:sz w:val="20"/>
          <w:szCs w:val="20"/>
        </w:rPr>
        <w:t xml:space="preserve"> (CNPq/UFPA). </w:t>
      </w:r>
      <w:r w:rsidRPr="007F1B24">
        <w:rPr>
          <w:rFonts w:ascii="Times New Roman" w:eastAsia="Times New Roman" w:hAnsi="Times New Roman" w:cs="Times New Roman"/>
          <w:i/>
          <w:iCs/>
          <w:color w:val="222222"/>
          <w:sz w:val="20"/>
          <w:szCs w:val="20"/>
        </w:rPr>
        <w:t>E-mail</w:t>
      </w:r>
      <w:r w:rsidRPr="007F1B24">
        <w:rPr>
          <w:rFonts w:ascii="Times New Roman" w:eastAsia="Times New Roman" w:hAnsi="Times New Roman" w:cs="Times New Roman"/>
          <w:color w:val="222222"/>
          <w:sz w:val="20"/>
          <w:szCs w:val="20"/>
        </w:rPr>
        <w:t>: </w:t>
      </w:r>
      <w:hyperlink r:id="rId2" w:tgtFrame="_blank" w:history="1">
        <w:r w:rsidRPr="007F1B24">
          <w:rPr>
            <w:rFonts w:ascii="Times New Roman" w:eastAsia="Times New Roman" w:hAnsi="Times New Roman" w:cs="Times New Roman"/>
            <w:sz w:val="20"/>
            <w:szCs w:val="20"/>
            <w:u w:val="single"/>
          </w:rPr>
          <w:t>manuelacorralv@yahoo.com.br</w:t>
        </w:r>
      </w:hyperlink>
      <w:r w:rsidRPr="007F1B24">
        <w:rPr>
          <w:rFonts w:ascii="Times New Roman" w:eastAsia="Times New Roman" w:hAnsi="Times New Roman" w:cs="Times New Roman"/>
          <w:sz w:val="20"/>
          <w:szCs w:val="20"/>
        </w:rPr>
        <w:t>. </w:t>
      </w:r>
    </w:p>
  </w:footnote>
  <w:footnote w:id="3">
    <w:p w14:paraId="03793304" w14:textId="5A337AEC" w:rsidR="00B17336" w:rsidRDefault="004A2635" w:rsidP="003740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37407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Doutora em Sociologia e Antropologia (UFPA). Docente da Faculdade de Comunicação Social (FACOM- UFPA), antropologia da comunicação, e-mail: </w:t>
      </w:r>
      <w:hyperlink r:id="rId3" w:history="1">
        <w:r w:rsidR="00374070" w:rsidRPr="00ED5162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jussiac@gmail.com</w:t>
        </w:r>
      </w:hyperlink>
      <w:r w:rsidR="0037407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</w:footnote>
  <w:footnote w:id="4">
    <w:p w14:paraId="23604ABB" w14:textId="77777777" w:rsidR="00EB2EAD" w:rsidRPr="006E5A42" w:rsidRDefault="00EB2EAD" w:rsidP="00EB2EAD">
      <w:pPr>
        <w:pStyle w:val="Textodenotaderodap"/>
        <w:jc w:val="both"/>
        <w:rPr>
          <w:rFonts w:ascii="Times New Roman" w:hAnsi="Times New Roman" w:cs="Times New Roman"/>
          <w:color w:val="FF0000"/>
        </w:rPr>
      </w:pPr>
      <w:r w:rsidRPr="006E5A42">
        <w:rPr>
          <w:rStyle w:val="Refdenotaderodap"/>
          <w:rFonts w:ascii="Times New Roman" w:hAnsi="Times New Roman" w:cs="Times New Roman"/>
        </w:rPr>
        <w:footnoteRef/>
      </w:r>
      <w:r w:rsidRPr="006E5A42">
        <w:rPr>
          <w:rFonts w:ascii="Times New Roman" w:hAnsi="Times New Roman" w:cs="Times New Roman"/>
        </w:rPr>
        <w:t xml:space="preserve"> Worth Global </w:t>
      </w:r>
      <w:proofErr w:type="spellStart"/>
      <w:r w:rsidRPr="006E5A42">
        <w:rPr>
          <w:rFonts w:ascii="Times New Roman" w:hAnsi="Times New Roman" w:cs="Times New Roman"/>
        </w:rPr>
        <w:t>Style</w:t>
      </w:r>
      <w:proofErr w:type="spellEnd"/>
      <w:r w:rsidRPr="006E5A42">
        <w:rPr>
          <w:rFonts w:ascii="Times New Roman" w:hAnsi="Times New Roman" w:cs="Times New Roman"/>
        </w:rPr>
        <w:t xml:space="preserve"> Network é uma empresa global que trabalha na previsão de tendência de consumo, realizando análises do panorama global e aprofundamento sobre a indústria. Ver mais em: </w:t>
      </w:r>
      <w:hyperlink r:id="rId4" w:history="1">
        <w:r w:rsidRPr="006E5A42">
          <w:rPr>
            <w:rStyle w:val="Hyperlink"/>
            <w:rFonts w:ascii="Times New Roman" w:hAnsi="Times New Roman" w:cs="Times New Roman"/>
          </w:rPr>
          <w:t>https://www.wgsn.com/pt/wgsn</w:t>
        </w:r>
      </w:hyperlink>
      <w:r w:rsidRPr="006E5A42">
        <w:rPr>
          <w:rFonts w:ascii="Times New Roman" w:hAnsi="Times New Roman" w:cs="Times New Roman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4E5ABE" w14:textId="77777777" w:rsidR="00B17336" w:rsidRDefault="004A26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4C535BEA" wp14:editId="34FA0BD5">
          <wp:extent cx="5400040" cy="1080135"/>
          <wp:effectExtent l="0" t="0" r="0" b="0"/>
          <wp:docPr id="7" name="image1.jpg" descr="Cabeçalho_ModeloArtigo_Prancheta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abeçalho_ModeloArtigo_Prancheta 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1080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336"/>
    <w:rsid w:val="000B6436"/>
    <w:rsid w:val="000F7171"/>
    <w:rsid w:val="0023766C"/>
    <w:rsid w:val="00374070"/>
    <w:rsid w:val="00375FD2"/>
    <w:rsid w:val="004838DC"/>
    <w:rsid w:val="004A2635"/>
    <w:rsid w:val="004E266F"/>
    <w:rsid w:val="00594E15"/>
    <w:rsid w:val="00611086"/>
    <w:rsid w:val="0062320A"/>
    <w:rsid w:val="00684AE5"/>
    <w:rsid w:val="006E5A42"/>
    <w:rsid w:val="007E49C2"/>
    <w:rsid w:val="007F1B24"/>
    <w:rsid w:val="00922893"/>
    <w:rsid w:val="00A336DC"/>
    <w:rsid w:val="00A80F44"/>
    <w:rsid w:val="00AE2DF6"/>
    <w:rsid w:val="00B17336"/>
    <w:rsid w:val="00C720E6"/>
    <w:rsid w:val="00EB2EAD"/>
    <w:rsid w:val="00EF1A5E"/>
    <w:rsid w:val="00F75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6C256"/>
  <w15:docId w15:val="{3E460643-FBDA-4C82-88F5-34841C263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2"/>
    <w:next w:val="Normal2"/>
    <w:uiPriority w:val="9"/>
    <w:qFormat/>
    <w:rsid w:val="00470971"/>
    <w:pPr>
      <w:widowControl w:val="0"/>
      <w:spacing w:after="0" w:line="240" w:lineRule="auto"/>
      <w:ind w:left="213" w:right="62"/>
      <w:jc w:val="center"/>
      <w:outlineLvl w:val="0"/>
    </w:pPr>
    <w:rPr>
      <w:rFonts w:ascii="Arial Narrow" w:eastAsia="Arial Narrow" w:hAnsi="Arial Narrow" w:cs="Arial Narrow"/>
      <w:b/>
    </w:rPr>
  </w:style>
  <w:style w:type="paragraph" w:styleId="Ttulo2">
    <w:name w:val="heading 2"/>
    <w:basedOn w:val="Normal2"/>
    <w:next w:val="Normal2"/>
    <w:uiPriority w:val="9"/>
    <w:semiHidden/>
    <w:unhideWhenUsed/>
    <w:qFormat/>
    <w:rsid w:val="0047097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2"/>
    <w:next w:val="Normal2"/>
    <w:uiPriority w:val="9"/>
    <w:semiHidden/>
    <w:unhideWhenUsed/>
    <w:qFormat/>
    <w:rsid w:val="0047097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2"/>
    <w:next w:val="Normal2"/>
    <w:uiPriority w:val="9"/>
    <w:semiHidden/>
    <w:unhideWhenUsed/>
    <w:qFormat/>
    <w:rsid w:val="0047097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2"/>
    <w:next w:val="Normal2"/>
    <w:uiPriority w:val="9"/>
    <w:semiHidden/>
    <w:unhideWhenUsed/>
    <w:qFormat/>
    <w:rsid w:val="0047097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2"/>
    <w:next w:val="Normal2"/>
    <w:uiPriority w:val="9"/>
    <w:semiHidden/>
    <w:unhideWhenUsed/>
    <w:qFormat/>
    <w:rsid w:val="0047097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2"/>
    <w:next w:val="Normal2"/>
    <w:uiPriority w:val="10"/>
    <w:qFormat/>
    <w:rsid w:val="00470971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rsid w:val="00470971"/>
  </w:style>
  <w:style w:type="table" w:customStyle="1" w:styleId="TableNormal0">
    <w:name w:val="Table Normal"/>
    <w:rsid w:val="0047097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470971"/>
  </w:style>
  <w:style w:type="table" w:customStyle="1" w:styleId="TableNormal1">
    <w:name w:val="Table Normal"/>
    <w:rsid w:val="0047097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47097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rsid w:val="0047097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77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72D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6772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772DC"/>
  </w:style>
  <w:style w:type="paragraph" w:styleId="Rodap">
    <w:name w:val="footer"/>
    <w:basedOn w:val="Normal"/>
    <w:link w:val="RodapChar"/>
    <w:uiPriority w:val="99"/>
    <w:semiHidden/>
    <w:unhideWhenUsed/>
    <w:rsid w:val="006772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772DC"/>
  </w:style>
  <w:style w:type="character" w:styleId="Hyperlink">
    <w:name w:val="Hyperlink"/>
    <w:rsid w:val="00EB2EAD"/>
    <w:rPr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B2EAD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u w:color="00000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B2EAD"/>
    <w:rPr>
      <w:rFonts w:asciiTheme="minorHAnsi" w:eastAsiaTheme="minorHAnsi" w:hAnsiTheme="minorHAnsi" w:cstheme="minorBidi"/>
      <w:sz w:val="20"/>
      <w:szCs w:val="20"/>
      <w:u w:color="000000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EB2EAD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EB2EAD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3740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291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jussiac@gmail.com" TargetMode="External"/><Relationship Id="rId2" Type="http://schemas.openxmlformats.org/officeDocument/2006/relationships/hyperlink" Target="mailto:manuelacorralv@yahoo.com.br" TargetMode="External"/><Relationship Id="rId1" Type="http://schemas.openxmlformats.org/officeDocument/2006/relationships/hyperlink" Target="mailto:vitoriamelogalvao@gmail.com" TargetMode="External"/><Relationship Id="rId4" Type="http://schemas.openxmlformats.org/officeDocument/2006/relationships/hyperlink" Target="https://www.wgsn.com/pt/wgs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oqMhiVqQ0u9iV2u4W2s2JIIGag==">CgMxLjA4AHIhMWZ3cjJtZGZJemJzSWVtaHcyTVprVU1ucldIaXZKU0dO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4220716-2B98-4A15-903D-95C455118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5</Pages>
  <Words>1733</Words>
  <Characters>9361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Vitória</dc:creator>
  <cp:lastModifiedBy>Vitória Galvão</cp:lastModifiedBy>
  <cp:revision>6</cp:revision>
  <dcterms:created xsi:type="dcterms:W3CDTF">2024-10-15T19:12:00Z</dcterms:created>
  <dcterms:modified xsi:type="dcterms:W3CDTF">2024-10-15T23:49:00Z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0x01010065A529ADCD4D7541AB86B5A45FD3FA75</vt:lpwstr>
  </property>
</Properties>
</file>