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615" w:rsidRDefault="00AF186D" w:rsidP="000432BE">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ESTUDO BIBLIOMÉTRICO DA GESTÃO DE RISCOS NO SETOR PÚBLICO</w:t>
      </w:r>
    </w:p>
    <w:p w:rsidR="009D0615" w:rsidRDefault="009D0615">
      <w:pPr>
        <w:spacing w:line="240" w:lineRule="auto"/>
        <w:jc w:val="both"/>
        <w:rPr>
          <w:rFonts w:ascii="Times New Roman" w:eastAsia="Times New Roman" w:hAnsi="Times New Roman" w:cs="Times New Roman"/>
          <w:b/>
          <w:i/>
          <w:sz w:val="24"/>
          <w:szCs w:val="24"/>
        </w:rPr>
      </w:pPr>
      <w:bookmarkStart w:id="0" w:name="_heading=h.gjdgxs" w:colFirst="0" w:colLast="0"/>
      <w:bookmarkEnd w:id="0"/>
    </w:p>
    <w:p w:rsidR="000432BE" w:rsidRDefault="000432BE" w:rsidP="000432BE">
      <w:pPr>
        <w:spacing w:line="36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Souza, Luan Baptista de</w:t>
      </w:r>
      <w:r>
        <w:rPr>
          <w:rFonts w:ascii="Times New Roman" w:eastAsia="Times New Roman" w:hAnsi="Times New Roman" w:cs="Times New Roman"/>
          <w:b/>
          <w:i/>
          <w:sz w:val="24"/>
          <w:szCs w:val="24"/>
          <w:vertAlign w:val="superscript"/>
        </w:rPr>
        <w:t>1</w:t>
      </w:r>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Terence</w:t>
      </w:r>
      <w:proofErr w:type="spellEnd"/>
      <w:r>
        <w:rPr>
          <w:rFonts w:ascii="Times New Roman" w:eastAsia="Times New Roman" w:hAnsi="Times New Roman" w:cs="Times New Roman"/>
          <w:b/>
          <w:i/>
          <w:sz w:val="24"/>
          <w:szCs w:val="24"/>
        </w:rPr>
        <w:t xml:space="preserve">, Ana Cláudia </w:t>
      </w:r>
      <w:proofErr w:type="gramStart"/>
      <w:r>
        <w:rPr>
          <w:rFonts w:ascii="Times New Roman" w:eastAsia="Times New Roman" w:hAnsi="Times New Roman" w:cs="Times New Roman"/>
          <w:b/>
          <w:i/>
          <w:sz w:val="24"/>
          <w:szCs w:val="24"/>
        </w:rPr>
        <w:t>Fernandes²</w:t>
      </w:r>
      <w:proofErr w:type="gramEnd"/>
    </w:p>
    <w:p w:rsidR="000432BE" w:rsidRDefault="000432BE" w:rsidP="000432BE">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w:t>
      </w:r>
    </w:p>
    <w:p w:rsidR="000432BE" w:rsidRDefault="000432BE" w:rsidP="000432BE">
      <w:pPr>
        <w:spacing w:line="360" w:lineRule="auto"/>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1</w:t>
      </w:r>
      <w:proofErr w:type="gramEnd"/>
      <w:r>
        <w:rPr>
          <w:rFonts w:ascii="Times New Roman" w:eastAsia="Times New Roman" w:hAnsi="Times New Roman" w:cs="Times New Roman"/>
          <w:sz w:val="20"/>
          <w:szCs w:val="20"/>
        </w:rPr>
        <w:t xml:space="preserve"> Graduando em Administração Pública pela Universidade Estadual Paulista “Júlio de Mesquita Filho”, e-mail: </w:t>
      </w:r>
      <w:hyperlink r:id="rId9" w:history="1">
        <w:r>
          <w:rPr>
            <w:rStyle w:val="Hyperlink"/>
            <w:rFonts w:ascii="Times New Roman" w:eastAsia="Times New Roman" w:hAnsi="Times New Roman" w:cs="Times New Roman"/>
            <w:color w:val="1155CC"/>
            <w:sz w:val="20"/>
            <w:szCs w:val="20"/>
          </w:rPr>
          <w:t>luan.souza@unesp.com</w:t>
        </w:r>
      </w:hyperlink>
      <w:r>
        <w:rPr>
          <w:rFonts w:ascii="Times New Roman" w:eastAsia="Times New Roman" w:hAnsi="Times New Roman" w:cs="Times New Roman"/>
          <w:sz w:val="20"/>
          <w:szCs w:val="20"/>
        </w:rPr>
        <w:t xml:space="preserve">  </w:t>
      </w:r>
    </w:p>
    <w:p w:rsidR="000432BE" w:rsidRDefault="000432BE" w:rsidP="000432BE">
      <w:pPr>
        <w:spacing w:line="360" w:lineRule="auto"/>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2</w:t>
      </w:r>
      <w:proofErr w:type="gramEnd"/>
      <w:r>
        <w:rPr>
          <w:rFonts w:ascii="Times New Roman" w:eastAsia="Times New Roman" w:hAnsi="Times New Roman" w:cs="Times New Roman"/>
          <w:sz w:val="20"/>
          <w:szCs w:val="20"/>
        </w:rPr>
        <w:t xml:space="preserve"> Docente da Universidade Estadual Paulista “Júlio de Mesquita Filho”, e-mail: </w:t>
      </w:r>
      <w:hyperlink r:id="rId10" w:history="1">
        <w:r>
          <w:rPr>
            <w:rStyle w:val="Hyperlink"/>
            <w:rFonts w:ascii="Times New Roman" w:eastAsia="Times New Roman" w:hAnsi="Times New Roman" w:cs="Times New Roman"/>
            <w:sz w:val="20"/>
            <w:szCs w:val="20"/>
          </w:rPr>
          <w:t>ana.terence@unesp.com</w:t>
        </w:r>
      </w:hyperlink>
      <w:r>
        <w:rPr>
          <w:rFonts w:ascii="Times New Roman" w:eastAsia="Times New Roman" w:hAnsi="Times New Roman" w:cs="Times New Roman"/>
          <w:sz w:val="20"/>
          <w:szCs w:val="20"/>
        </w:rPr>
        <w:t xml:space="preserve"> </w:t>
      </w:r>
    </w:p>
    <w:p w:rsidR="007E4D55" w:rsidRDefault="007E4D55">
      <w:pPr>
        <w:spacing w:line="240" w:lineRule="auto"/>
        <w:jc w:val="both"/>
        <w:rPr>
          <w:rFonts w:ascii="Times New Roman" w:eastAsia="Times New Roman" w:hAnsi="Times New Roman" w:cs="Times New Roman"/>
          <w:sz w:val="24"/>
          <w:szCs w:val="24"/>
        </w:rPr>
      </w:pPr>
    </w:p>
    <w:p w:rsidR="009D0615" w:rsidRDefault="00731D24">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RESUMO</w:t>
      </w:r>
    </w:p>
    <w:p w:rsidR="009D0615" w:rsidRDefault="00731D24">
      <w:p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 pesquisa buscou caracterizar e analisar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 xml:space="preserve"> produção científica da gestão de riscos no setor público</w:t>
      </w:r>
      <w:r>
        <w:rPr>
          <w:rFonts w:ascii="Times New Roman" w:eastAsia="Times New Roman" w:hAnsi="Times New Roman" w:cs="Times New Roman"/>
          <w:sz w:val="24"/>
          <w:szCs w:val="24"/>
        </w:rPr>
        <w:t>. Assume-se</w:t>
      </w:r>
      <w:r>
        <w:rPr>
          <w:rFonts w:ascii="Times New Roman" w:eastAsia="Times New Roman" w:hAnsi="Times New Roman" w:cs="Times New Roman"/>
          <w:color w:val="000000"/>
          <w:sz w:val="24"/>
          <w:szCs w:val="24"/>
        </w:rPr>
        <w:t xml:space="preserve">, para esta pesquisa, a ideia de que riscos são elementos incertos e expectativas que agem sobre os objetivos e metas e, consequentemente, sobre os meios estratégicos e o ambiente interno e externo das organizações A </w:t>
      </w:r>
      <w:r>
        <w:rPr>
          <w:rFonts w:ascii="Times New Roman" w:eastAsia="Times New Roman" w:hAnsi="Times New Roman" w:cs="Times New Roman"/>
          <w:sz w:val="24"/>
          <w:szCs w:val="24"/>
        </w:rPr>
        <w:t xml:space="preserve">pesquisa é caracterizada como aplicada de acordo com a sua natureza; descritiva quanto aos objetivos; quantitativa de acordo com a abordagem do problema e natureza dos dados; e contou com a revisão bibliográfica sistemática para selecionar os artigos trabalhados. Os resultados apontam que esta é uma temática de estudo recente, com o primeiro estudo publicado em 2008 e ainda com poucas publicações desde então. As publicações não possuem um autor principal de destaque no cenário acadêmico internacional e nem uma fonte predominante. Foi identificado apenas um estudo brasileiro acerca do tema desenvolvido pela Universidade de Brasília. </w:t>
      </w:r>
    </w:p>
    <w:p w:rsidR="009D0615" w:rsidRDefault="009D0615">
      <w:pPr>
        <w:spacing w:line="240" w:lineRule="auto"/>
        <w:jc w:val="both"/>
        <w:rPr>
          <w:rFonts w:ascii="Times New Roman" w:eastAsia="Times New Roman" w:hAnsi="Times New Roman" w:cs="Times New Roman"/>
          <w:sz w:val="24"/>
          <w:szCs w:val="24"/>
        </w:rPr>
      </w:pPr>
    </w:p>
    <w:p w:rsidR="009D0615" w:rsidRDefault="00731D2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Palavras-chave: </w:t>
      </w:r>
      <w:r>
        <w:rPr>
          <w:rFonts w:ascii="Times New Roman" w:eastAsia="Times New Roman" w:hAnsi="Times New Roman" w:cs="Times New Roman"/>
          <w:sz w:val="24"/>
          <w:szCs w:val="24"/>
        </w:rPr>
        <w:t xml:space="preserve">Setor Público; Gestão de Riscos; </w:t>
      </w:r>
      <w:r w:rsidR="00387688">
        <w:rPr>
          <w:rFonts w:ascii="Times New Roman" w:eastAsia="Times New Roman" w:hAnsi="Times New Roman" w:cs="Times New Roman"/>
          <w:sz w:val="24"/>
          <w:szCs w:val="24"/>
        </w:rPr>
        <w:t>Produção Científica</w:t>
      </w:r>
      <w:r>
        <w:rPr>
          <w:rFonts w:ascii="Times New Roman" w:eastAsia="Times New Roman" w:hAnsi="Times New Roman" w:cs="Times New Roman"/>
          <w:sz w:val="24"/>
          <w:szCs w:val="24"/>
        </w:rPr>
        <w:t xml:space="preserve">. </w:t>
      </w:r>
    </w:p>
    <w:p w:rsidR="009D0615" w:rsidRDefault="00731D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D0615" w:rsidRDefault="00731D24">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rsidR="009D0615" w:rsidRDefault="00731D24">
      <w:p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This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research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sought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characterize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analyze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scientific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production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risk</w:t>
      </w:r>
      <w:proofErr w:type="spellEnd"/>
      <w:r>
        <w:rPr>
          <w:rFonts w:ascii="Times New Roman" w:eastAsia="Times New Roman" w:hAnsi="Times New Roman" w:cs="Times New Roman"/>
          <w:sz w:val="24"/>
          <w:szCs w:val="24"/>
        </w:rPr>
        <w:t xml:space="preserve"> management in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public</w:t>
      </w:r>
      <w:proofErr w:type="spellEnd"/>
      <w:r>
        <w:rPr>
          <w:rFonts w:ascii="Times New Roman" w:eastAsia="Times New Roman" w:hAnsi="Times New Roman" w:cs="Times New Roman"/>
          <w:sz w:val="24"/>
          <w:szCs w:val="24"/>
        </w:rPr>
        <w:t xml:space="preserve"> sector. It </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assumed</w:t>
      </w:r>
      <w:proofErr w:type="spellEnd"/>
      <w:r>
        <w:rPr>
          <w:rFonts w:ascii="Times New Roman" w:eastAsia="Times New Roman" w:hAnsi="Times New Roman" w:cs="Times New Roman"/>
          <w:sz w:val="24"/>
          <w:szCs w:val="24"/>
        </w:rPr>
        <w:t xml:space="preserve">, for </w:t>
      </w:r>
      <w:proofErr w:type="spellStart"/>
      <w:r>
        <w:rPr>
          <w:rFonts w:ascii="Times New Roman" w:eastAsia="Times New Roman" w:hAnsi="Times New Roman" w:cs="Times New Roman"/>
          <w:sz w:val="24"/>
          <w:szCs w:val="24"/>
        </w:rPr>
        <w:t>this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research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idea</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risks</w:t>
      </w:r>
      <w:proofErr w:type="spellEnd"/>
      <w:r>
        <w:rPr>
          <w:rFonts w:ascii="Times New Roman" w:eastAsia="Times New Roman" w:hAnsi="Times New Roman" w:cs="Times New Roman"/>
          <w:sz w:val="24"/>
          <w:szCs w:val="24"/>
        </w:rPr>
        <w:t xml:space="preserve"> are </w:t>
      </w:r>
      <w:proofErr w:type="spellStart"/>
      <w:r>
        <w:rPr>
          <w:rFonts w:ascii="Times New Roman" w:eastAsia="Times New Roman" w:hAnsi="Times New Roman" w:cs="Times New Roman"/>
          <w:sz w:val="24"/>
          <w:szCs w:val="24"/>
        </w:rPr>
        <w:t>uncertain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elements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expectations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objectives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goals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consequently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strategic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means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internal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external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environment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organizations</w:t>
      </w:r>
      <w:proofErr w:type="spellEnd"/>
      <w:r>
        <w:rPr>
          <w:rFonts w:ascii="Times New Roman" w:eastAsia="Times New Roman" w:hAnsi="Times New Roman" w:cs="Times New Roman"/>
          <w:sz w:val="24"/>
          <w:szCs w:val="24"/>
        </w:rPr>
        <w:t xml:space="preserve">. The </w:t>
      </w:r>
      <w:proofErr w:type="spellStart"/>
      <w:r>
        <w:rPr>
          <w:rFonts w:ascii="Times New Roman" w:eastAsia="Times New Roman" w:hAnsi="Times New Roman" w:cs="Times New Roman"/>
          <w:sz w:val="24"/>
          <w:szCs w:val="24"/>
        </w:rPr>
        <w:t>research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characterized</w:t>
      </w:r>
      <w:proofErr w:type="spellEnd"/>
      <w:r>
        <w:rPr>
          <w:rFonts w:ascii="Times New Roman" w:eastAsia="Times New Roman" w:hAnsi="Times New Roman" w:cs="Times New Roman"/>
          <w:sz w:val="24"/>
          <w:szCs w:val="24"/>
        </w:rPr>
        <w:t xml:space="preserve"> as </w:t>
      </w:r>
      <w:proofErr w:type="spellStart"/>
      <w:r>
        <w:rPr>
          <w:rFonts w:ascii="Times New Roman" w:eastAsia="Times New Roman" w:hAnsi="Times New Roman" w:cs="Times New Roman"/>
          <w:sz w:val="24"/>
          <w:szCs w:val="24"/>
        </w:rPr>
        <w:t>applied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according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its </w:t>
      </w:r>
      <w:proofErr w:type="spellStart"/>
      <w:r>
        <w:rPr>
          <w:rFonts w:ascii="Times New Roman" w:eastAsia="Times New Roman" w:hAnsi="Times New Roman" w:cs="Times New Roman"/>
          <w:sz w:val="24"/>
          <w:szCs w:val="24"/>
        </w:rPr>
        <w:t>nature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descriptive</w:t>
      </w:r>
      <w:proofErr w:type="spellEnd"/>
      <w:r>
        <w:rPr>
          <w:rFonts w:ascii="Times New Roman" w:eastAsia="Times New Roman" w:hAnsi="Times New Roman" w:cs="Times New Roman"/>
          <w:sz w:val="24"/>
          <w:szCs w:val="24"/>
        </w:rPr>
        <w:t xml:space="preserve"> as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objectives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quantitative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according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problem</w:t>
      </w:r>
      <w:proofErr w:type="spellEnd"/>
      <w:r>
        <w:rPr>
          <w:rFonts w:ascii="Times New Roman" w:eastAsia="Times New Roman" w:hAnsi="Times New Roman" w:cs="Times New Roman"/>
          <w:sz w:val="24"/>
          <w:szCs w:val="24"/>
        </w:rPr>
        <w:t xml:space="preserve"> approach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nature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data;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had</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systematic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bibliographic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review</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select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articles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worked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w:t>
      </w:r>
      <w:proofErr w:type="spellEnd"/>
      <w:r>
        <w:rPr>
          <w:rFonts w:ascii="Times New Roman" w:eastAsia="Times New Roman" w:hAnsi="Times New Roman" w:cs="Times New Roman"/>
          <w:sz w:val="24"/>
          <w:szCs w:val="24"/>
        </w:rPr>
        <w:t xml:space="preserve">. The </w:t>
      </w:r>
      <w:proofErr w:type="spellStart"/>
      <w:r>
        <w:rPr>
          <w:rFonts w:ascii="Times New Roman" w:eastAsia="Times New Roman" w:hAnsi="Times New Roman" w:cs="Times New Roman"/>
          <w:sz w:val="24"/>
          <w:szCs w:val="24"/>
        </w:rPr>
        <w:t>results</w:t>
      </w:r>
      <w:proofErr w:type="spellEnd"/>
      <w:r>
        <w:rPr>
          <w:rFonts w:ascii="Times New Roman" w:eastAsia="Times New Roman" w:hAnsi="Times New Roman" w:cs="Times New Roman"/>
          <w:sz w:val="24"/>
          <w:szCs w:val="24"/>
        </w:rPr>
        <w:t xml:space="preserve"> show </w:t>
      </w:r>
      <w:proofErr w:type="spellStart"/>
      <w:r>
        <w:rPr>
          <w:rFonts w:ascii="Times New Roman" w:eastAsia="Times New Roman" w:hAnsi="Times New Roman" w:cs="Times New Roman"/>
          <w:sz w:val="24"/>
          <w:szCs w:val="24"/>
        </w:rPr>
        <w:t>that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recent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study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theme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first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study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published</w:t>
      </w:r>
      <w:proofErr w:type="spellEnd"/>
      <w:r>
        <w:rPr>
          <w:rFonts w:ascii="Times New Roman" w:eastAsia="Times New Roman" w:hAnsi="Times New Roman" w:cs="Times New Roman"/>
          <w:sz w:val="24"/>
          <w:szCs w:val="24"/>
        </w:rPr>
        <w:t xml:space="preserve"> in 2008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still </w:t>
      </w:r>
      <w:proofErr w:type="spellStart"/>
      <w:r>
        <w:rPr>
          <w:rFonts w:ascii="Times New Roman" w:eastAsia="Times New Roman" w:hAnsi="Times New Roman" w:cs="Times New Roman"/>
          <w:sz w:val="24"/>
          <w:szCs w:val="24"/>
        </w:rPr>
        <w:t>with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few</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publications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since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then</w:t>
      </w:r>
      <w:proofErr w:type="spellEnd"/>
      <w:r>
        <w:rPr>
          <w:rFonts w:ascii="Times New Roman" w:eastAsia="Times New Roman" w:hAnsi="Times New Roman" w:cs="Times New Roman"/>
          <w:sz w:val="24"/>
          <w:szCs w:val="24"/>
        </w:rPr>
        <w:t xml:space="preserve">. The </w:t>
      </w:r>
      <w:proofErr w:type="spellStart"/>
      <w:r>
        <w:rPr>
          <w:rFonts w:ascii="Times New Roman" w:eastAsia="Times New Roman" w:hAnsi="Times New Roman" w:cs="Times New Roman"/>
          <w:sz w:val="24"/>
          <w:szCs w:val="24"/>
        </w:rPr>
        <w:t>publications</w:t>
      </w:r>
      <w:proofErr w:type="spellEnd"/>
      <w:r>
        <w:rPr>
          <w:rFonts w:ascii="Times New Roman" w:eastAsia="Times New Roman" w:hAnsi="Times New Roman" w:cs="Times New Roman"/>
          <w:sz w:val="24"/>
          <w:szCs w:val="24"/>
        </w:rPr>
        <w:t xml:space="preserve"> do </w:t>
      </w:r>
      <w:proofErr w:type="spellStart"/>
      <w:r>
        <w:rPr>
          <w:rFonts w:ascii="Times New Roman" w:eastAsia="Times New Roman" w:hAnsi="Times New Roman" w:cs="Times New Roman"/>
          <w:sz w:val="24"/>
          <w:szCs w:val="24"/>
        </w:rPr>
        <w:t>not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have</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leading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author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prominence</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international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academic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scene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nor</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predominant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source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Brazilian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study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identified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theme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developed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University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Brasília. </w:t>
      </w:r>
    </w:p>
    <w:p w:rsidR="009D0615" w:rsidRDefault="00731D24">
      <w:p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lastRenderedPageBreak/>
        <w:t>Keywords</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sz w:val="24"/>
          <w:szCs w:val="24"/>
        </w:rPr>
        <w:t>Public</w:t>
      </w:r>
      <w:proofErr w:type="spellEnd"/>
      <w:r>
        <w:rPr>
          <w:rFonts w:ascii="Times New Roman" w:eastAsia="Times New Roman" w:hAnsi="Times New Roman" w:cs="Times New Roman"/>
          <w:sz w:val="24"/>
          <w:szCs w:val="24"/>
        </w:rPr>
        <w:t xml:space="preserve"> Sector; </w:t>
      </w:r>
      <w:proofErr w:type="spellStart"/>
      <w:r>
        <w:rPr>
          <w:rFonts w:ascii="Times New Roman" w:eastAsia="Times New Roman" w:hAnsi="Times New Roman" w:cs="Times New Roman"/>
          <w:sz w:val="24"/>
          <w:szCs w:val="24"/>
        </w:rPr>
        <w:t>Risk</w:t>
      </w:r>
      <w:proofErr w:type="spellEnd"/>
      <w:r>
        <w:rPr>
          <w:rFonts w:ascii="Times New Roman" w:eastAsia="Times New Roman" w:hAnsi="Times New Roman" w:cs="Times New Roman"/>
          <w:sz w:val="24"/>
          <w:szCs w:val="24"/>
        </w:rPr>
        <w:t xml:space="preserve"> Management;</w:t>
      </w:r>
      <w:r w:rsidR="00387688">
        <w:rPr>
          <w:rFonts w:ascii="Times New Roman" w:eastAsia="Times New Roman" w:hAnsi="Times New Roman" w:cs="Times New Roman"/>
          <w:sz w:val="24"/>
          <w:szCs w:val="24"/>
        </w:rPr>
        <w:t xml:space="preserve"> </w:t>
      </w:r>
      <w:proofErr w:type="spellStart"/>
      <w:r w:rsidR="00387688">
        <w:rPr>
          <w:rFonts w:ascii="Times New Roman" w:eastAsia="Times New Roman" w:hAnsi="Times New Roman" w:cs="Times New Roman"/>
          <w:sz w:val="24"/>
          <w:szCs w:val="24"/>
        </w:rPr>
        <w:t>Scientific</w:t>
      </w:r>
      <w:proofErr w:type="spellEnd"/>
      <w:r w:rsidR="00387688">
        <w:rPr>
          <w:rFonts w:ascii="Times New Roman" w:eastAsia="Times New Roman" w:hAnsi="Times New Roman" w:cs="Times New Roman"/>
          <w:sz w:val="24"/>
          <w:szCs w:val="24"/>
        </w:rPr>
        <w:t xml:space="preserve"> </w:t>
      </w:r>
      <w:proofErr w:type="spellStart"/>
      <w:r w:rsidR="00387688">
        <w:rPr>
          <w:rFonts w:ascii="Times New Roman" w:eastAsia="Times New Roman" w:hAnsi="Times New Roman" w:cs="Times New Roman"/>
          <w:sz w:val="24"/>
          <w:szCs w:val="24"/>
        </w:rPr>
        <w:t>Production</w:t>
      </w:r>
      <w:proofErr w:type="spellEnd"/>
      <w:r>
        <w:rPr>
          <w:rFonts w:ascii="Times New Roman" w:eastAsia="Times New Roman" w:hAnsi="Times New Roman" w:cs="Times New Roman"/>
          <w:sz w:val="24"/>
          <w:szCs w:val="24"/>
        </w:rPr>
        <w:t xml:space="preserve">. </w:t>
      </w:r>
    </w:p>
    <w:p w:rsidR="009D0615" w:rsidRDefault="009D0615">
      <w:pPr>
        <w:spacing w:line="360" w:lineRule="auto"/>
        <w:jc w:val="both"/>
        <w:rPr>
          <w:rFonts w:ascii="Times New Roman" w:eastAsia="Times New Roman" w:hAnsi="Times New Roman" w:cs="Times New Roman"/>
          <w:sz w:val="24"/>
          <w:szCs w:val="24"/>
        </w:rPr>
      </w:pPr>
    </w:p>
    <w:p w:rsidR="009D0615" w:rsidRDefault="00731D24">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INTRODUÇÃO</w:t>
      </w:r>
    </w:p>
    <w:p w:rsidR="009D0615" w:rsidRDefault="009D0615">
      <w:pPr>
        <w:spacing w:line="360" w:lineRule="auto"/>
        <w:jc w:val="both"/>
        <w:rPr>
          <w:rFonts w:ascii="Times New Roman" w:eastAsia="Times New Roman" w:hAnsi="Times New Roman" w:cs="Times New Roman"/>
          <w:sz w:val="12"/>
          <w:szCs w:val="12"/>
        </w:rPr>
      </w:pPr>
    </w:p>
    <w:p w:rsidR="009D0615" w:rsidRDefault="00731D24">
      <w:pPr>
        <w:spacing w:line="36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Muitas são as concepções atreladas à definição de riscos. Para esta pesquisa, uma definição utilizada pela</w:t>
      </w:r>
      <w:r>
        <w:rPr>
          <w:rFonts w:ascii="Times New Roman" w:eastAsia="Times New Roman" w:hAnsi="Times New Roman" w:cs="Times New Roman"/>
          <w:sz w:val="24"/>
          <w:szCs w:val="24"/>
        </w:rPr>
        <w:t xml:space="preserve"> Canada </w:t>
      </w:r>
      <w:proofErr w:type="spellStart"/>
      <w:r>
        <w:rPr>
          <w:rFonts w:ascii="Times New Roman" w:eastAsia="Times New Roman" w:hAnsi="Times New Roman" w:cs="Times New Roman"/>
          <w:sz w:val="24"/>
          <w:szCs w:val="24"/>
        </w:rPr>
        <w:t>School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Public</w:t>
      </w:r>
      <w:proofErr w:type="spellEnd"/>
      <w:r>
        <w:rPr>
          <w:rFonts w:ascii="Times New Roman" w:eastAsia="Times New Roman" w:hAnsi="Times New Roman" w:cs="Times New Roman"/>
          <w:sz w:val="24"/>
          <w:szCs w:val="24"/>
        </w:rPr>
        <w:t xml:space="preserve"> Service (2001) torna-se imprescindível: risco corresponde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incerteza em torno de eventos e resultados futuros. Trata-se da expressão da probabilidade e do impacto de um evento que pode influenciar a consecução dos objetivos de uma organização. Considerando o exposto, não devemos atribuir a noção de riscos somente a aspectos negativos. A respeito disso, Hill (2006) destaca que focamos, paulatinamente, no aspecto negativo do risco, como, por exemplo, na perda de dinheiro. Porém, o risco pode apresentar também eventos positivos, e não só negativos. </w:t>
      </w:r>
    </w:p>
    <w:p w:rsidR="009D0615" w:rsidRDefault="00731D24">
      <w:pPr>
        <w:spacing w:line="360" w:lineRule="auto"/>
        <w:ind w:firstLine="70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Uma vez inseridos nas organizações, os riscos são elementos incertos e expectativas que agem constantemente sobre os objetivos e metas e, consequentemente, sobre os meios estratégicos e o ambiente, provocando desastres financeiros, naturais e morais. Por outro lado, uma vez gerenciados, os riscos forçam a criatividade e fazem </w:t>
      </w:r>
      <w:proofErr w:type="gramStart"/>
      <w:r>
        <w:rPr>
          <w:rFonts w:ascii="Times New Roman" w:eastAsia="Times New Roman" w:hAnsi="Times New Roman" w:cs="Times New Roman"/>
          <w:color w:val="000000"/>
          <w:sz w:val="24"/>
          <w:szCs w:val="24"/>
        </w:rPr>
        <w:t>nascer</w:t>
      </w:r>
      <w:proofErr w:type="gramEnd"/>
      <w:r>
        <w:rPr>
          <w:rFonts w:ascii="Times New Roman" w:eastAsia="Times New Roman" w:hAnsi="Times New Roman" w:cs="Times New Roman"/>
          <w:color w:val="000000"/>
          <w:sz w:val="24"/>
          <w:szCs w:val="24"/>
        </w:rPr>
        <w:t xml:space="preserve"> oportunidades (BARALDI, 2018). Como já citado, essa é a importância de pensar não só no aspecto negativo do risco, mas também no positivo.</w:t>
      </w:r>
    </w:p>
    <w:p w:rsidR="009D0615" w:rsidRDefault="00731D24">
      <w:pPr>
        <w:spacing w:line="360" w:lineRule="auto"/>
        <w:ind w:firstLine="70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Dessa forma, a gestão de riscos corporativos, também conhecida como </w:t>
      </w:r>
      <w:r>
        <w:rPr>
          <w:rFonts w:ascii="Times New Roman" w:eastAsia="Times New Roman" w:hAnsi="Times New Roman" w:cs="Times New Roman"/>
          <w:i/>
          <w:color w:val="000000"/>
          <w:sz w:val="24"/>
          <w:szCs w:val="24"/>
        </w:rPr>
        <w:t xml:space="preserve">Enterprise </w:t>
      </w:r>
      <w:proofErr w:type="spellStart"/>
      <w:r>
        <w:rPr>
          <w:rFonts w:ascii="Times New Roman" w:eastAsia="Times New Roman" w:hAnsi="Times New Roman" w:cs="Times New Roman"/>
          <w:i/>
          <w:color w:val="000000"/>
          <w:sz w:val="24"/>
          <w:szCs w:val="24"/>
        </w:rPr>
        <w:t>Risk</w:t>
      </w:r>
      <w:proofErr w:type="spellEnd"/>
      <w:r>
        <w:rPr>
          <w:rFonts w:ascii="Times New Roman" w:eastAsia="Times New Roman" w:hAnsi="Times New Roman" w:cs="Times New Roman"/>
          <w:i/>
          <w:color w:val="000000"/>
          <w:sz w:val="24"/>
          <w:szCs w:val="24"/>
        </w:rPr>
        <w:t xml:space="preserve"> Management</w:t>
      </w:r>
      <w:r>
        <w:rPr>
          <w:rFonts w:ascii="Times New Roman" w:eastAsia="Times New Roman" w:hAnsi="Times New Roman" w:cs="Times New Roman"/>
          <w:color w:val="000000"/>
          <w:sz w:val="24"/>
          <w:szCs w:val="24"/>
        </w:rPr>
        <w:t xml:space="preserve"> (ERM), segundo Dickinson </w:t>
      </w:r>
      <w:r>
        <w:rPr>
          <w:rFonts w:ascii="Times New Roman" w:eastAsia="Times New Roman" w:hAnsi="Times New Roman" w:cs="Times New Roman"/>
          <w:i/>
          <w:color w:val="000000"/>
          <w:sz w:val="24"/>
          <w:szCs w:val="24"/>
        </w:rPr>
        <w:t>apud</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Bromiley</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i/>
          <w:color w:val="000000"/>
          <w:sz w:val="24"/>
          <w:szCs w:val="24"/>
        </w:rPr>
        <w:t>et</w:t>
      </w:r>
      <w:proofErr w:type="gramEnd"/>
      <w:r>
        <w:rPr>
          <w:rFonts w:ascii="Times New Roman" w:eastAsia="Times New Roman" w:hAnsi="Times New Roman" w:cs="Times New Roman"/>
          <w:i/>
          <w:color w:val="000000"/>
          <w:sz w:val="24"/>
          <w:szCs w:val="24"/>
        </w:rPr>
        <w:t xml:space="preserve"> al</w:t>
      </w:r>
      <w:r>
        <w:rPr>
          <w:rFonts w:ascii="Times New Roman" w:eastAsia="Times New Roman" w:hAnsi="Times New Roman" w:cs="Times New Roman"/>
          <w:color w:val="000000"/>
          <w:sz w:val="24"/>
          <w:szCs w:val="24"/>
        </w:rPr>
        <w:t xml:space="preserve"> (2015) emergiu como um conceito do mundo corporativo em meados da década de 90 e o definiu como “</w:t>
      </w:r>
      <w:proofErr w:type="spellStart"/>
      <w:r>
        <w:rPr>
          <w:rFonts w:ascii="Times New Roman" w:eastAsia="Times New Roman" w:hAnsi="Times New Roman" w:cs="Times New Roman"/>
          <w:i/>
          <w:color w:val="000000"/>
          <w:sz w:val="24"/>
          <w:szCs w:val="24"/>
        </w:rPr>
        <w:t>systematic</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and</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integrated</w:t>
      </w:r>
      <w:proofErr w:type="spellEnd"/>
      <w:r>
        <w:rPr>
          <w:rFonts w:ascii="Times New Roman" w:eastAsia="Times New Roman" w:hAnsi="Times New Roman" w:cs="Times New Roman"/>
          <w:i/>
          <w:color w:val="000000"/>
          <w:sz w:val="24"/>
          <w:szCs w:val="24"/>
        </w:rPr>
        <w:t xml:space="preserve"> approach </w:t>
      </w:r>
      <w:proofErr w:type="spellStart"/>
      <w:r>
        <w:rPr>
          <w:rFonts w:ascii="Times New Roman" w:eastAsia="Times New Roman" w:hAnsi="Times New Roman" w:cs="Times New Roman"/>
          <w:i/>
          <w:color w:val="000000"/>
          <w:sz w:val="24"/>
          <w:szCs w:val="24"/>
        </w:rPr>
        <w:t>of</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the</w:t>
      </w:r>
      <w:proofErr w:type="spellEnd"/>
      <w:r>
        <w:rPr>
          <w:rFonts w:ascii="Times New Roman" w:eastAsia="Times New Roman" w:hAnsi="Times New Roman" w:cs="Times New Roman"/>
          <w:i/>
          <w:color w:val="000000"/>
          <w:sz w:val="24"/>
          <w:szCs w:val="24"/>
        </w:rPr>
        <w:t xml:space="preserve"> management </w:t>
      </w:r>
      <w:proofErr w:type="spellStart"/>
      <w:r>
        <w:rPr>
          <w:rFonts w:ascii="Times New Roman" w:eastAsia="Times New Roman" w:hAnsi="Times New Roman" w:cs="Times New Roman"/>
          <w:i/>
          <w:color w:val="000000"/>
          <w:sz w:val="24"/>
          <w:szCs w:val="24"/>
        </w:rPr>
        <w:t>of</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the</w:t>
      </w:r>
      <w:proofErr w:type="spellEnd"/>
      <w:r>
        <w:rPr>
          <w:rFonts w:ascii="Times New Roman" w:eastAsia="Times New Roman" w:hAnsi="Times New Roman" w:cs="Times New Roman"/>
          <w:i/>
          <w:color w:val="000000"/>
          <w:sz w:val="24"/>
          <w:szCs w:val="24"/>
        </w:rPr>
        <w:t xml:space="preserve"> total </w:t>
      </w:r>
      <w:proofErr w:type="spellStart"/>
      <w:r>
        <w:rPr>
          <w:rFonts w:ascii="Times New Roman" w:eastAsia="Times New Roman" w:hAnsi="Times New Roman" w:cs="Times New Roman"/>
          <w:i/>
          <w:color w:val="000000"/>
          <w:sz w:val="24"/>
          <w:szCs w:val="24"/>
        </w:rPr>
        <w:t>risks</w:t>
      </w:r>
      <w:proofErr w:type="spellEnd"/>
      <w:r>
        <w:rPr>
          <w:rFonts w:ascii="Times New Roman" w:eastAsia="Times New Roman" w:hAnsi="Times New Roman" w:cs="Times New Roman"/>
          <w:i/>
          <w:color w:val="000000"/>
          <w:sz w:val="24"/>
          <w:szCs w:val="24"/>
        </w:rPr>
        <w:t xml:space="preserve"> a </w:t>
      </w:r>
      <w:proofErr w:type="spellStart"/>
      <w:r>
        <w:rPr>
          <w:rFonts w:ascii="Times New Roman" w:eastAsia="Times New Roman" w:hAnsi="Times New Roman" w:cs="Times New Roman"/>
          <w:i/>
          <w:color w:val="000000"/>
          <w:sz w:val="24"/>
          <w:szCs w:val="24"/>
        </w:rPr>
        <w:t>company</w:t>
      </w:r>
      <w:proofErr w:type="spellEnd"/>
      <w:r>
        <w:rPr>
          <w:rFonts w:ascii="Times New Roman" w:eastAsia="Times New Roman" w:hAnsi="Times New Roman" w:cs="Times New Roman"/>
          <w:i/>
          <w:color w:val="000000"/>
          <w:sz w:val="24"/>
          <w:szCs w:val="24"/>
        </w:rPr>
        <w:t xml:space="preserve"> faces</w:t>
      </w:r>
      <w:r>
        <w:rPr>
          <w:rFonts w:ascii="Times New Roman" w:eastAsia="Times New Roman" w:hAnsi="Times New Roman" w:cs="Times New Roman"/>
          <w:color w:val="000000"/>
          <w:sz w:val="24"/>
          <w:szCs w:val="24"/>
        </w:rPr>
        <w:t>”.</w:t>
      </w:r>
    </w:p>
    <w:p w:rsidR="009D0615" w:rsidRDefault="00731D24">
      <w:pPr>
        <w:spacing w:line="36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Diferentemente do mundo corporativo presente no setor privado, o setor público fica incumbido de diversas atividades governamentais, </w:t>
      </w:r>
      <w:r>
        <w:rPr>
          <w:rFonts w:ascii="Times New Roman" w:eastAsia="Times New Roman" w:hAnsi="Times New Roman" w:cs="Times New Roman"/>
          <w:sz w:val="24"/>
          <w:szCs w:val="24"/>
        </w:rPr>
        <w:t xml:space="preserve">como, por exemplo, é o caso de realização de licitações para a contratação de obras e serviços; arrecadação tributária; regulação fiscal; prestação de serviços fundamentais garantidos pela Constituição Federal, como serviços de saúde, educação e assistência social, entre outros. Ao serem executadas, todas as atividades governamentais geram </w:t>
      </w:r>
      <w:proofErr w:type="gramStart"/>
      <w:r>
        <w:rPr>
          <w:rFonts w:ascii="Times New Roman" w:eastAsia="Times New Roman" w:hAnsi="Times New Roman" w:cs="Times New Roman"/>
          <w:sz w:val="24"/>
          <w:szCs w:val="24"/>
        </w:rPr>
        <w:t>um certo</w:t>
      </w:r>
      <w:proofErr w:type="gramEnd"/>
      <w:r>
        <w:rPr>
          <w:rFonts w:ascii="Times New Roman" w:eastAsia="Times New Roman" w:hAnsi="Times New Roman" w:cs="Times New Roman"/>
          <w:sz w:val="24"/>
          <w:szCs w:val="24"/>
        </w:rPr>
        <w:t xml:space="preserve"> grau de risco, uma vez que essas atividades estão sujeitas a desvios de recursos, fraudes, não afetação do público alvo da atividade, ineficiência da máquina governamental e falta de oportunidade para resolução de problemas já identificados precedentemente (FREITAS, 2011; HILL; DINSDALE, 2003).</w:t>
      </w:r>
    </w:p>
    <w:p w:rsidR="009D0615" w:rsidRDefault="00731D24">
      <w:pPr>
        <w:spacing w:line="360" w:lineRule="auto"/>
        <w:ind w:firstLine="705"/>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Nesse sentido, </w:t>
      </w:r>
      <w:r>
        <w:rPr>
          <w:rFonts w:ascii="Times New Roman" w:eastAsia="Times New Roman" w:hAnsi="Times New Roman" w:cs="Times New Roman"/>
          <w:color w:val="000000"/>
          <w:sz w:val="24"/>
          <w:szCs w:val="24"/>
        </w:rPr>
        <w:t xml:space="preserve">a ideia de que pensar em gestão de riscos no setor público é pensar no dever de cuidar do bem público, sempre tomando como prioridade o interesse público </w:t>
      </w:r>
      <w:r>
        <w:rPr>
          <w:rFonts w:ascii="Times New Roman" w:eastAsia="Times New Roman" w:hAnsi="Times New Roman" w:cs="Times New Roman"/>
          <w:color w:val="000000"/>
          <w:sz w:val="24"/>
          <w:szCs w:val="24"/>
        </w:rPr>
        <w:lastRenderedPageBreak/>
        <w:t>(</w:t>
      </w:r>
      <w:r>
        <w:rPr>
          <w:rFonts w:ascii="Times New Roman" w:eastAsia="Times New Roman" w:hAnsi="Times New Roman" w:cs="Times New Roman"/>
          <w:sz w:val="24"/>
          <w:szCs w:val="24"/>
        </w:rPr>
        <w:t>ÁVILA, 2014)</w:t>
      </w:r>
      <w:r>
        <w:rPr>
          <w:rFonts w:ascii="Times New Roman" w:eastAsia="Times New Roman" w:hAnsi="Times New Roman" w:cs="Times New Roman"/>
          <w:color w:val="000000"/>
          <w:sz w:val="24"/>
          <w:szCs w:val="24"/>
        </w:rPr>
        <w:t>. Dessa forma, a decisão acerca de como equacionar os benefícios e perdas potenciais é o principal aspecto da gestão de riscos.</w:t>
      </w:r>
    </w:p>
    <w:p w:rsidR="009D0615" w:rsidRDefault="00731D24">
      <w:pPr>
        <w:spacing w:line="36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Ainda que esse assunto seja de extrema relevância para o setor público, </w:t>
      </w:r>
      <w:r>
        <w:rPr>
          <w:rFonts w:ascii="Times New Roman" w:eastAsia="Times New Roman" w:hAnsi="Times New Roman" w:cs="Times New Roman"/>
          <w:sz w:val="24"/>
          <w:szCs w:val="24"/>
        </w:rPr>
        <w:t xml:space="preserve">o foco de pesquisa em gestão de risco no setor público é considerado uma lacuna na literatura. A abordagem do risco sob o ponto de vista da gestão apresenta um enfoque sistêmico, estratégico e distinto daquele adotado em pesquisas na área de contabilidade e finanças (BROMILEY </w:t>
      </w:r>
      <w:proofErr w:type="gramStart"/>
      <w:r>
        <w:rPr>
          <w:rFonts w:ascii="Times New Roman" w:eastAsia="Times New Roman" w:hAnsi="Times New Roman" w:cs="Times New Roman"/>
          <w:i/>
          <w:sz w:val="24"/>
          <w:szCs w:val="24"/>
        </w:rPr>
        <w:t>et</w:t>
      </w:r>
      <w:proofErr w:type="gramEnd"/>
      <w:r>
        <w:rPr>
          <w:rFonts w:ascii="Times New Roman" w:eastAsia="Times New Roman" w:hAnsi="Times New Roman" w:cs="Times New Roman"/>
          <w:i/>
          <w:sz w:val="24"/>
          <w:szCs w:val="24"/>
        </w:rPr>
        <w:t xml:space="preserve"> al</w:t>
      </w:r>
      <w:r>
        <w:rPr>
          <w:rFonts w:ascii="Times New Roman" w:eastAsia="Times New Roman" w:hAnsi="Times New Roman" w:cs="Times New Roman"/>
          <w:sz w:val="24"/>
          <w:szCs w:val="24"/>
        </w:rPr>
        <w:t xml:space="preserve">, 2015; SANTOS JHUNIOR; ADIB, 2019). Apesar de se originar em áreas relacionadas à contabilidade e finanças, a gestão de riscos tem recebido cada vez mais atenção do campo da administração estratégica (HOYT; LIEBENBERG, 2011; SANTOS JHUNIOR; ADIB, 2019). Ao estabelecer o gerenciamento de riscos de forma corporativa, em oposição à administração de riscos de forma individual, tem-se o ganho de eficiência, visto que o gerenciamento de riscos tem buscado, paulatinamente, explorar o lado positivo dos riscos, buscando aproveitar oportunidades e, consequentemente, buscar o aumento da vantagem competitiva (BROMILEY </w:t>
      </w:r>
      <w:proofErr w:type="gramStart"/>
      <w:r>
        <w:rPr>
          <w:rFonts w:ascii="Times New Roman" w:eastAsia="Times New Roman" w:hAnsi="Times New Roman" w:cs="Times New Roman"/>
          <w:i/>
          <w:sz w:val="24"/>
          <w:szCs w:val="24"/>
        </w:rPr>
        <w:t>et</w:t>
      </w:r>
      <w:proofErr w:type="gramEnd"/>
      <w:r>
        <w:rPr>
          <w:rFonts w:ascii="Times New Roman" w:eastAsia="Times New Roman" w:hAnsi="Times New Roman" w:cs="Times New Roman"/>
          <w:i/>
          <w:sz w:val="24"/>
          <w:szCs w:val="24"/>
        </w:rPr>
        <w:t xml:space="preserve"> al, </w:t>
      </w:r>
      <w:r>
        <w:rPr>
          <w:rFonts w:ascii="Times New Roman" w:eastAsia="Times New Roman" w:hAnsi="Times New Roman" w:cs="Times New Roman"/>
          <w:sz w:val="24"/>
          <w:szCs w:val="24"/>
        </w:rPr>
        <w:t>2015; OLESKOVICZ; OLIVA; PEDROSO, 2018).</w:t>
      </w:r>
    </w:p>
    <w:p w:rsidR="009D0615" w:rsidRDefault="00731D24">
      <w:pPr>
        <w:spacing w:line="360" w:lineRule="auto"/>
        <w:ind w:firstLine="705"/>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P</w:t>
      </w:r>
      <w:r>
        <w:rPr>
          <w:rFonts w:ascii="Times New Roman" w:eastAsia="Times New Roman" w:hAnsi="Times New Roman" w:cs="Times New Roman"/>
          <w:color w:val="000000"/>
          <w:sz w:val="24"/>
          <w:szCs w:val="24"/>
        </w:rPr>
        <w:t xml:space="preserve">ara facilitar o processo de </w:t>
      </w:r>
      <w:proofErr w:type="gramStart"/>
      <w:r>
        <w:rPr>
          <w:rFonts w:ascii="Times New Roman" w:eastAsia="Times New Roman" w:hAnsi="Times New Roman" w:cs="Times New Roman"/>
          <w:color w:val="000000"/>
          <w:sz w:val="24"/>
          <w:szCs w:val="24"/>
        </w:rPr>
        <w:t>implementação</w:t>
      </w:r>
      <w:proofErr w:type="gramEnd"/>
      <w:r>
        <w:rPr>
          <w:rFonts w:ascii="Times New Roman" w:eastAsia="Times New Roman" w:hAnsi="Times New Roman" w:cs="Times New Roman"/>
          <w:color w:val="000000"/>
          <w:sz w:val="24"/>
          <w:szCs w:val="24"/>
        </w:rPr>
        <w:t xml:space="preserve"> da gestão de riscos no setor público, </w:t>
      </w:r>
      <w:r>
        <w:rPr>
          <w:rFonts w:ascii="Times New Roman" w:eastAsia="Times New Roman" w:hAnsi="Times New Roman" w:cs="Times New Roman"/>
          <w:i/>
          <w:color w:val="000000"/>
          <w:sz w:val="24"/>
          <w:szCs w:val="24"/>
        </w:rPr>
        <w:t>frameworks</w:t>
      </w:r>
      <w:r>
        <w:rPr>
          <w:rFonts w:ascii="Times New Roman" w:eastAsia="Times New Roman" w:hAnsi="Times New Roman" w:cs="Times New Roman"/>
          <w:color w:val="000000"/>
          <w:sz w:val="24"/>
          <w:szCs w:val="24"/>
        </w:rPr>
        <w:t xml:space="preserve"> e modelos passaram a vigorar. Para a aplicação desses modelos é necessário que haja um esforço interdisciplinar das organizações, fazendo com que a gestão de riscos seja sistêmica e de responsabilidade de todos os trabalhadores para todos os casos (ÁVILA, 2014)</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 xml:space="preserve">Algumas </w:t>
      </w:r>
      <w:r>
        <w:rPr>
          <w:rFonts w:ascii="Times New Roman" w:eastAsia="Times New Roman" w:hAnsi="Times New Roman" w:cs="Times New Roman"/>
          <w:i/>
          <w:color w:val="000000"/>
          <w:sz w:val="24"/>
          <w:szCs w:val="24"/>
        </w:rPr>
        <w:t>frameworks</w:t>
      </w:r>
      <w:proofErr w:type="gram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utilizadas na gestão de riscos </w:t>
      </w:r>
      <w:r>
        <w:rPr>
          <w:rFonts w:ascii="Times New Roman" w:eastAsia="Times New Roman" w:hAnsi="Times New Roman" w:cs="Times New Roman"/>
          <w:sz w:val="24"/>
          <w:szCs w:val="24"/>
        </w:rPr>
        <w:t xml:space="preserve">foram </w:t>
      </w:r>
      <w:r>
        <w:rPr>
          <w:rFonts w:ascii="Times New Roman" w:eastAsia="Times New Roman" w:hAnsi="Times New Roman" w:cs="Times New Roman"/>
          <w:color w:val="000000"/>
          <w:sz w:val="24"/>
          <w:szCs w:val="24"/>
        </w:rPr>
        <w:t xml:space="preserve">desenvolvidas pela </w:t>
      </w:r>
      <w:proofErr w:type="spellStart"/>
      <w:r>
        <w:rPr>
          <w:rFonts w:ascii="Times New Roman" w:eastAsia="Times New Roman" w:hAnsi="Times New Roman" w:cs="Times New Roman"/>
          <w:i/>
          <w:color w:val="000000"/>
          <w:sz w:val="24"/>
          <w:szCs w:val="24"/>
        </w:rPr>
        <w:t>Casualty</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Actuary</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Society</w:t>
      </w:r>
      <w:proofErr w:type="spellEnd"/>
      <w:r>
        <w:rPr>
          <w:rFonts w:ascii="Times New Roman" w:eastAsia="Times New Roman" w:hAnsi="Times New Roman" w:cs="Times New Roman"/>
          <w:color w:val="000000"/>
          <w:sz w:val="24"/>
          <w:szCs w:val="24"/>
        </w:rPr>
        <w:t xml:space="preserve"> (CAS), </w:t>
      </w:r>
      <w:proofErr w:type="spellStart"/>
      <w:r>
        <w:rPr>
          <w:rFonts w:ascii="Times New Roman" w:eastAsia="Times New Roman" w:hAnsi="Times New Roman" w:cs="Times New Roman"/>
          <w:i/>
          <w:color w:val="000000"/>
          <w:sz w:val="24"/>
          <w:szCs w:val="24"/>
        </w:rPr>
        <w:t>Committee</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of</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Sponsoring</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Organization</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of</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the</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Treadway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i/>
          <w:color w:val="000000"/>
          <w:sz w:val="24"/>
          <w:szCs w:val="24"/>
        </w:rPr>
        <w:t>Commission</w:t>
      </w:r>
      <w:proofErr w:type="spellEnd"/>
      <w:r>
        <w:rPr>
          <w:rFonts w:ascii="Times New Roman" w:eastAsia="Times New Roman" w:hAnsi="Times New Roman" w:cs="Times New Roman"/>
          <w:color w:val="000000"/>
          <w:sz w:val="24"/>
          <w:szCs w:val="24"/>
        </w:rPr>
        <w:t xml:space="preserve"> (COSO), ISO 31000:2018, e </w:t>
      </w:r>
      <w:proofErr w:type="spellStart"/>
      <w:r>
        <w:rPr>
          <w:rFonts w:ascii="Times New Roman" w:eastAsia="Times New Roman" w:hAnsi="Times New Roman" w:cs="Times New Roman"/>
          <w:i/>
          <w:color w:val="000000"/>
          <w:sz w:val="24"/>
          <w:szCs w:val="24"/>
        </w:rPr>
        <w:t>Risk</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and</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Insurance</w:t>
      </w:r>
      <w:proofErr w:type="spellEnd"/>
      <w:r>
        <w:rPr>
          <w:rFonts w:ascii="Times New Roman" w:eastAsia="Times New Roman" w:hAnsi="Times New Roman" w:cs="Times New Roman"/>
          <w:i/>
          <w:color w:val="000000"/>
          <w:sz w:val="24"/>
          <w:szCs w:val="24"/>
        </w:rPr>
        <w:t xml:space="preserve"> Management </w:t>
      </w:r>
      <w:proofErr w:type="spellStart"/>
      <w:r>
        <w:rPr>
          <w:rFonts w:ascii="Times New Roman" w:eastAsia="Times New Roman" w:hAnsi="Times New Roman" w:cs="Times New Roman"/>
          <w:i/>
          <w:color w:val="000000"/>
          <w:sz w:val="24"/>
          <w:szCs w:val="24"/>
        </w:rPr>
        <w:t>Society</w:t>
      </w:r>
      <w:proofErr w:type="spellEnd"/>
      <w:r>
        <w:rPr>
          <w:rFonts w:ascii="Times New Roman" w:eastAsia="Times New Roman" w:hAnsi="Times New Roman" w:cs="Times New Roman"/>
          <w:color w:val="000000"/>
          <w:sz w:val="24"/>
          <w:szCs w:val="24"/>
        </w:rPr>
        <w:t xml:space="preserve"> (RIMS). Ressalta-se que essas </w:t>
      </w:r>
      <w:r>
        <w:rPr>
          <w:rFonts w:ascii="Times New Roman" w:eastAsia="Times New Roman" w:hAnsi="Times New Roman" w:cs="Times New Roman"/>
          <w:i/>
          <w:color w:val="000000"/>
          <w:sz w:val="24"/>
          <w:szCs w:val="24"/>
        </w:rPr>
        <w:t xml:space="preserve">frameworks </w:t>
      </w:r>
      <w:r>
        <w:rPr>
          <w:rFonts w:ascii="Times New Roman" w:eastAsia="Times New Roman" w:hAnsi="Times New Roman" w:cs="Times New Roman"/>
          <w:color w:val="000000"/>
          <w:sz w:val="24"/>
          <w:szCs w:val="24"/>
        </w:rPr>
        <w:t xml:space="preserve">não foram </w:t>
      </w:r>
      <w:proofErr w:type="gramStart"/>
      <w:r>
        <w:rPr>
          <w:rFonts w:ascii="Times New Roman" w:eastAsia="Times New Roman" w:hAnsi="Times New Roman" w:cs="Times New Roman"/>
          <w:color w:val="000000"/>
          <w:sz w:val="24"/>
          <w:szCs w:val="24"/>
        </w:rPr>
        <w:t>desenvolvidas</w:t>
      </w:r>
      <w:proofErr w:type="gramEnd"/>
      <w:r>
        <w:rPr>
          <w:rFonts w:ascii="Times New Roman" w:eastAsia="Times New Roman" w:hAnsi="Times New Roman" w:cs="Times New Roman"/>
          <w:color w:val="000000"/>
          <w:sz w:val="24"/>
          <w:szCs w:val="24"/>
        </w:rPr>
        <w:t xml:space="preserve"> exclusivamente para o setor público (</w:t>
      </w:r>
      <w:r>
        <w:rPr>
          <w:rFonts w:ascii="Times New Roman" w:eastAsia="Times New Roman" w:hAnsi="Times New Roman" w:cs="Times New Roman"/>
          <w:sz w:val="24"/>
          <w:szCs w:val="24"/>
        </w:rPr>
        <w:t>SANTOS JHUNIOR; ABIB, 2019)</w:t>
      </w:r>
      <w:r>
        <w:rPr>
          <w:rFonts w:ascii="Times New Roman" w:eastAsia="Times New Roman" w:hAnsi="Times New Roman" w:cs="Times New Roman"/>
          <w:color w:val="000000"/>
          <w:sz w:val="24"/>
          <w:szCs w:val="24"/>
        </w:rPr>
        <w:t xml:space="preserve">. </w:t>
      </w:r>
    </w:p>
    <w:p w:rsidR="009D0615" w:rsidRDefault="00731D24">
      <w:pPr>
        <w:spacing w:line="360" w:lineRule="auto"/>
        <w:ind w:firstLine="705"/>
        <w:jc w:val="both"/>
        <w:rPr>
          <w:rFonts w:ascii="Times New Roman" w:eastAsia="Times New Roman" w:hAnsi="Times New Roman" w:cs="Times New Roman"/>
          <w:color w:val="000000"/>
          <w:sz w:val="24"/>
          <w:szCs w:val="24"/>
          <w:highlight w:val="green"/>
        </w:rPr>
      </w:pPr>
      <w:r>
        <w:rPr>
          <w:rFonts w:ascii="Times New Roman" w:eastAsia="Times New Roman" w:hAnsi="Times New Roman" w:cs="Times New Roman"/>
          <w:color w:val="000000"/>
          <w:sz w:val="24"/>
          <w:szCs w:val="24"/>
        </w:rPr>
        <w:t>Portanto, o objetivo geral dest</w:t>
      </w:r>
      <w:r>
        <w:rPr>
          <w:rFonts w:ascii="Times New Roman" w:eastAsia="Times New Roman" w:hAnsi="Times New Roman" w:cs="Times New Roman"/>
          <w:sz w:val="24"/>
          <w:szCs w:val="24"/>
        </w:rPr>
        <w:t xml:space="preserve">e artigo </w:t>
      </w:r>
      <w:r>
        <w:rPr>
          <w:rFonts w:ascii="Times New Roman" w:eastAsia="Times New Roman" w:hAnsi="Times New Roman" w:cs="Times New Roman"/>
          <w:color w:val="000000"/>
          <w:sz w:val="24"/>
          <w:szCs w:val="24"/>
        </w:rPr>
        <w:t>consiste em caracterizar a gestão de riscos no setor público</w:t>
      </w:r>
      <w:r>
        <w:rPr>
          <w:rFonts w:ascii="Times New Roman" w:eastAsia="Times New Roman" w:hAnsi="Times New Roman" w:cs="Times New Roman"/>
          <w:sz w:val="24"/>
          <w:szCs w:val="24"/>
        </w:rPr>
        <w:t xml:space="preserve">. Pretende-se, como objetivo específico, </w:t>
      </w:r>
      <w:r>
        <w:rPr>
          <w:rFonts w:ascii="Times New Roman" w:eastAsia="Times New Roman" w:hAnsi="Times New Roman" w:cs="Times New Roman"/>
          <w:color w:val="000000"/>
          <w:sz w:val="24"/>
          <w:szCs w:val="24"/>
        </w:rPr>
        <w:t xml:space="preserve">caracterizar a produção científica em torno do assunto retratado.  </w:t>
      </w:r>
    </w:p>
    <w:p w:rsidR="009D0615" w:rsidRDefault="009D0615">
      <w:pPr>
        <w:spacing w:line="360" w:lineRule="auto"/>
        <w:jc w:val="both"/>
        <w:rPr>
          <w:rFonts w:ascii="Times New Roman" w:eastAsia="Times New Roman" w:hAnsi="Times New Roman" w:cs="Times New Roman"/>
          <w:sz w:val="20"/>
          <w:szCs w:val="20"/>
        </w:rPr>
      </w:pPr>
    </w:p>
    <w:p w:rsidR="009D0615" w:rsidRDefault="00731D2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 PROCEDIMENTOS METODOLÓGICOS</w:t>
      </w:r>
    </w:p>
    <w:p w:rsidR="009D0615" w:rsidRDefault="009D0615">
      <w:pPr>
        <w:spacing w:line="360" w:lineRule="auto"/>
        <w:ind w:firstLine="720"/>
        <w:jc w:val="both"/>
        <w:rPr>
          <w:rFonts w:ascii="Times New Roman" w:eastAsia="Times New Roman" w:hAnsi="Times New Roman" w:cs="Times New Roman"/>
          <w:sz w:val="18"/>
          <w:szCs w:val="18"/>
        </w:rPr>
      </w:pPr>
    </w:p>
    <w:p w:rsidR="009D0615" w:rsidRDefault="00731D24">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atingir o objetivo proposto foi realizada uma pesquisa caracterizada como aplicada de acordo com a sua natureza; descritiva quanto aos objetivos; quantitativa de acordo com a abordagem do problema e natureza dos dados; e bibliográfica quanto aos procedimentos técnicos e de coleta dos dados. O processo investigativo compreendeu um estudo </w:t>
      </w:r>
      <w:proofErr w:type="spellStart"/>
      <w:r>
        <w:rPr>
          <w:rFonts w:ascii="Times New Roman" w:eastAsia="Times New Roman" w:hAnsi="Times New Roman" w:cs="Times New Roman"/>
          <w:sz w:val="24"/>
          <w:szCs w:val="24"/>
        </w:rPr>
        <w:t>bibliométrico</w:t>
      </w:r>
      <w:proofErr w:type="spellEnd"/>
      <w:r>
        <w:rPr>
          <w:rFonts w:ascii="Times New Roman" w:eastAsia="Times New Roman" w:hAnsi="Times New Roman" w:cs="Times New Roman"/>
          <w:sz w:val="24"/>
          <w:szCs w:val="24"/>
        </w:rPr>
        <w:t xml:space="preserve">, caracterizado como quantitativo, com o intuito de se realizar um </w:t>
      </w:r>
      <w:r>
        <w:rPr>
          <w:rFonts w:ascii="Times New Roman" w:eastAsia="Times New Roman" w:hAnsi="Times New Roman" w:cs="Times New Roman"/>
          <w:sz w:val="24"/>
          <w:szCs w:val="24"/>
        </w:rPr>
        <w:lastRenderedPageBreak/>
        <w:t>levantamento das características da produção científica em gestão de risco no setor público, a saber: a autoria, as redes de coautoria, as instituições de ensino e pesquisa vinculadas aos pesquisadores, as palavras-chave e autores mais citados.</w:t>
      </w:r>
    </w:p>
    <w:p w:rsidR="009D0615" w:rsidRDefault="00731D24">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Porém, antes de desenvolver o expresso no parágrafo anterior, desenvolveu-se uma revisão bibliográfica sistemática (RBS). Para obter rigor, precisão e confiabilidade em uma revisão bibliográfica, é imprescindível a adoção de uma abordagem sistemática. A revisão sistemática, portanto, é </w:t>
      </w:r>
      <w:proofErr w:type="gramStart"/>
      <w:r>
        <w:rPr>
          <w:rFonts w:ascii="Times New Roman" w:eastAsia="Times New Roman" w:hAnsi="Times New Roman" w:cs="Times New Roman"/>
          <w:sz w:val="24"/>
          <w:szCs w:val="24"/>
        </w:rPr>
        <w:t>metódica, transparente</w:t>
      </w:r>
      <w:proofErr w:type="gramEnd"/>
      <w:r>
        <w:rPr>
          <w:rFonts w:ascii="Times New Roman" w:eastAsia="Times New Roman" w:hAnsi="Times New Roman" w:cs="Times New Roman"/>
          <w:sz w:val="24"/>
          <w:szCs w:val="24"/>
        </w:rPr>
        <w:t xml:space="preserve"> e passível de replicação. (CONFORTO; AMARAL; SILVA, 2011; COOK; MULROW; HAYNES</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1997; COOPER, 1998).</w:t>
      </w:r>
    </w:p>
    <w:p w:rsidR="009D0615" w:rsidRDefault="00731D24">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método utilizado em relação à RBS neste estudo foi fundamentado no modelo proposto por Conforto, Amaral e Silva (2011). De acordo com estes autores, o processo de criação da RBS se subdivide em três processos, tendo cada um deles </w:t>
      </w:r>
      <w:proofErr w:type="spellStart"/>
      <w:r>
        <w:rPr>
          <w:rFonts w:ascii="Times New Roman" w:eastAsia="Times New Roman" w:hAnsi="Times New Roman" w:cs="Times New Roman"/>
          <w:sz w:val="24"/>
          <w:szCs w:val="24"/>
        </w:rPr>
        <w:t>subprocessos</w:t>
      </w:r>
      <w:proofErr w:type="spellEnd"/>
      <w:r>
        <w:rPr>
          <w:rFonts w:ascii="Times New Roman" w:eastAsia="Times New Roman" w:hAnsi="Times New Roman" w:cs="Times New Roman"/>
          <w:sz w:val="24"/>
          <w:szCs w:val="24"/>
        </w:rPr>
        <w:t xml:space="preserve"> a serem executados, como demonstrado no quadro </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w:t>
      </w:r>
    </w:p>
    <w:p w:rsidR="009D0615" w:rsidRDefault="009D0615">
      <w:pPr>
        <w:spacing w:line="360" w:lineRule="auto"/>
        <w:ind w:firstLine="708"/>
        <w:jc w:val="both"/>
        <w:rPr>
          <w:rFonts w:ascii="Times New Roman" w:eastAsia="Times New Roman" w:hAnsi="Times New Roman" w:cs="Times New Roman"/>
          <w:sz w:val="18"/>
          <w:szCs w:val="18"/>
        </w:rPr>
      </w:pPr>
    </w:p>
    <w:p w:rsidR="009D0615" w:rsidRDefault="00731D24">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Quadro 1- Modelo utilizado para elaboração da RBS</w:t>
      </w:r>
    </w:p>
    <w:tbl>
      <w:tblPr>
        <w:tblStyle w:val="a2"/>
        <w:tblW w:w="8580" w:type="dxa"/>
        <w:tblInd w:w="0" w:type="dxa"/>
        <w:tblLayout w:type="fixed"/>
        <w:tblLook w:val="0400" w:firstRow="0" w:lastRow="0" w:firstColumn="0" w:lastColumn="0" w:noHBand="0" w:noVBand="1"/>
      </w:tblPr>
      <w:tblGrid>
        <w:gridCol w:w="2860"/>
        <w:gridCol w:w="2860"/>
        <w:gridCol w:w="2860"/>
      </w:tblGrid>
      <w:tr w:rsidR="009D0615">
        <w:trPr>
          <w:trHeight w:val="234"/>
        </w:trPr>
        <w:tc>
          <w:tcPr>
            <w:tcW w:w="2860" w:type="dxa"/>
            <w:tcBorders>
              <w:top w:val="single" w:sz="4" w:space="0" w:color="000000"/>
              <w:left w:val="single" w:sz="4" w:space="0" w:color="000000"/>
              <w:bottom w:val="single" w:sz="4" w:space="0" w:color="000000"/>
              <w:right w:val="single" w:sz="4" w:space="0" w:color="000000"/>
            </w:tcBorders>
            <w:vAlign w:val="bottom"/>
          </w:tcPr>
          <w:p w:rsidR="009D0615" w:rsidRDefault="00731D24">
            <w:pPr>
              <w:spacing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Processo </w:t>
            </w:r>
            <w:proofErr w:type="gramStart"/>
            <w:r>
              <w:rPr>
                <w:rFonts w:ascii="Times New Roman" w:eastAsia="Times New Roman" w:hAnsi="Times New Roman" w:cs="Times New Roman"/>
                <w:b/>
                <w:color w:val="000000"/>
                <w:sz w:val="20"/>
                <w:szCs w:val="20"/>
              </w:rPr>
              <w:t>1</w:t>
            </w:r>
            <w:proofErr w:type="gramEnd"/>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color w:val="000000"/>
                <w:sz w:val="20"/>
                <w:szCs w:val="20"/>
              </w:rPr>
              <w:br/>
              <w:t>ENTRADA</w:t>
            </w:r>
          </w:p>
        </w:tc>
        <w:tc>
          <w:tcPr>
            <w:tcW w:w="2860" w:type="dxa"/>
            <w:tcBorders>
              <w:top w:val="single" w:sz="4" w:space="0" w:color="000000"/>
              <w:left w:val="nil"/>
              <w:bottom w:val="single" w:sz="4" w:space="0" w:color="000000"/>
              <w:right w:val="single" w:sz="4" w:space="0" w:color="000000"/>
            </w:tcBorders>
            <w:vAlign w:val="bottom"/>
          </w:tcPr>
          <w:p w:rsidR="009D0615" w:rsidRDefault="00731D24">
            <w:pPr>
              <w:spacing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Processo </w:t>
            </w:r>
            <w:proofErr w:type="gramStart"/>
            <w:r>
              <w:rPr>
                <w:rFonts w:ascii="Times New Roman" w:eastAsia="Times New Roman" w:hAnsi="Times New Roman" w:cs="Times New Roman"/>
                <w:b/>
                <w:color w:val="000000"/>
                <w:sz w:val="20"/>
                <w:szCs w:val="20"/>
              </w:rPr>
              <w:t>2</w:t>
            </w:r>
            <w:proofErr w:type="gramEnd"/>
            <w:r>
              <w:rPr>
                <w:rFonts w:ascii="Times New Roman" w:eastAsia="Times New Roman" w:hAnsi="Times New Roman" w:cs="Times New Roman"/>
                <w:b/>
                <w:color w:val="000000"/>
                <w:sz w:val="20"/>
                <w:szCs w:val="20"/>
              </w:rPr>
              <w:t>: PROCESSAMENTO</w:t>
            </w:r>
          </w:p>
        </w:tc>
        <w:tc>
          <w:tcPr>
            <w:tcW w:w="2860" w:type="dxa"/>
            <w:tcBorders>
              <w:top w:val="single" w:sz="4" w:space="0" w:color="000000"/>
              <w:left w:val="nil"/>
              <w:bottom w:val="single" w:sz="4" w:space="0" w:color="000000"/>
              <w:right w:val="single" w:sz="4" w:space="0" w:color="000000"/>
            </w:tcBorders>
            <w:vAlign w:val="bottom"/>
          </w:tcPr>
          <w:p w:rsidR="009D0615" w:rsidRDefault="00731D24">
            <w:pPr>
              <w:spacing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Processo </w:t>
            </w:r>
            <w:proofErr w:type="gramStart"/>
            <w:r>
              <w:rPr>
                <w:rFonts w:ascii="Times New Roman" w:eastAsia="Times New Roman" w:hAnsi="Times New Roman" w:cs="Times New Roman"/>
                <w:b/>
                <w:color w:val="000000"/>
                <w:sz w:val="20"/>
                <w:szCs w:val="20"/>
              </w:rPr>
              <w:t>3</w:t>
            </w:r>
            <w:proofErr w:type="gramEnd"/>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color w:val="000000"/>
                <w:sz w:val="20"/>
                <w:szCs w:val="20"/>
              </w:rPr>
              <w:br/>
              <w:t>SAÍDA</w:t>
            </w:r>
          </w:p>
        </w:tc>
      </w:tr>
      <w:tr w:rsidR="009D0615">
        <w:trPr>
          <w:trHeight w:val="1229"/>
        </w:trPr>
        <w:tc>
          <w:tcPr>
            <w:tcW w:w="2860" w:type="dxa"/>
            <w:tcBorders>
              <w:top w:val="nil"/>
              <w:left w:val="single" w:sz="4" w:space="0" w:color="000000"/>
              <w:bottom w:val="single" w:sz="4" w:space="0" w:color="000000"/>
              <w:right w:val="single" w:sz="4" w:space="0" w:color="000000"/>
            </w:tcBorders>
            <w:vAlign w:val="center"/>
          </w:tcPr>
          <w:p w:rsidR="009D0615" w:rsidRDefault="00731D24">
            <w:pPr>
              <w:spacing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color w:val="000000"/>
                <w:sz w:val="20"/>
                <w:szCs w:val="20"/>
              </w:rPr>
              <w:t>Subprocesso</w:t>
            </w:r>
            <w:proofErr w:type="spellEnd"/>
            <w:r>
              <w:rPr>
                <w:rFonts w:ascii="Times New Roman" w:eastAsia="Times New Roman" w:hAnsi="Times New Roman" w:cs="Times New Roman"/>
                <w:b/>
                <w:color w:val="000000"/>
                <w:sz w:val="20"/>
                <w:szCs w:val="20"/>
              </w:rPr>
              <w:t xml:space="preserve"> 1.1 - </w:t>
            </w:r>
            <w:r>
              <w:rPr>
                <w:rFonts w:ascii="Times New Roman" w:eastAsia="Times New Roman" w:hAnsi="Times New Roman" w:cs="Times New Roman"/>
                <w:color w:val="000000"/>
                <w:sz w:val="20"/>
                <w:szCs w:val="20"/>
              </w:rPr>
              <w:t>Problema: Conforto, Amaral e Silva (2011) enfatizam que a definição de um problema claro e preciso é o ponto de partida na elaboração de uma RBS.</w:t>
            </w:r>
          </w:p>
        </w:tc>
        <w:tc>
          <w:tcPr>
            <w:tcW w:w="2860" w:type="dxa"/>
            <w:tcBorders>
              <w:top w:val="nil"/>
              <w:left w:val="nil"/>
              <w:bottom w:val="single" w:sz="4" w:space="0" w:color="000000"/>
              <w:right w:val="single" w:sz="4" w:space="0" w:color="000000"/>
            </w:tcBorders>
            <w:vAlign w:val="center"/>
          </w:tcPr>
          <w:p w:rsidR="009D0615" w:rsidRDefault="00731D24">
            <w:pPr>
              <w:spacing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color w:val="000000"/>
                <w:sz w:val="20"/>
                <w:szCs w:val="20"/>
              </w:rPr>
              <w:t>Subprocesso</w:t>
            </w:r>
            <w:proofErr w:type="spellEnd"/>
            <w:r>
              <w:rPr>
                <w:rFonts w:ascii="Times New Roman" w:eastAsia="Times New Roman" w:hAnsi="Times New Roman" w:cs="Times New Roman"/>
                <w:b/>
                <w:color w:val="000000"/>
                <w:sz w:val="20"/>
                <w:szCs w:val="20"/>
              </w:rPr>
              <w:t xml:space="preserve"> 2.1 - </w:t>
            </w:r>
            <w:r>
              <w:rPr>
                <w:rFonts w:ascii="Times New Roman" w:eastAsia="Times New Roman" w:hAnsi="Times New Roman" w:cs="Times New Roman"/>
                <w:color w:val="000000"/>
                <w:sz w:val="20"/>
                <w:szCs w:val="20"/>
              </w:rPr>
              <w:t xml:space="preserve">Condução das buscas: realização das buscas através dos </w:t>
            </w:r>
            <w:proofErr w:type="spellStart"/>
            <w:r>
              <w:rPr>
                <w:rFonts w:ascii="Times New Roman" w:eastAsia="Times New Roman" w:hAnsi="Times New Roman" w:cs="Times New Roman"/>
                <w:i/>
                <w:color w:val="000000"/>
                <w:sz w:val="20"/>
                <w:szCs w:val="20"/>
              </w:rPr>
              <w:t>strings</w:t>
            </w:r>
            <w:proofErr w:type="spellEnd"/>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color w:val="000000"/>
                <w:sz w:val="20"/>
                <w:szCs w:val="20"/>
              </w:rPr>
              <w:t>definidos e das fontes escolhidas.</w:t>
            </w:r>
          </w:p>
        </w:tc>
        <w:tc>
          <w:tcPr>
            <w:tcW w:w="2860" w:type="dxa"/>
            <w:tcBorders>
              <w:top w:val="nil"/>
              <w:left w:val="nil"/>
              <w:bottom w:val="single" w:sz="4" w:space="0" w:color="000000"/>
              <w:right w:val="single" w:sz="4" w:space="0" w:color="000000"/>
            </w:tcBorders>
            <w:vAlign w:val="center"/>
          </w:tcPr>
          <w:p w:rsidR="009D0615" w:rsidRDefault="00731D24">
            <w:pPr>
              <w:spacing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color w:val="000000"/>
                <w:sz w:val="20"/>
                <w:szCs w:val="20"/>
              </w:rPr>
              <w:t>Subprocesso</w:t>
            </w:r>
            <w:proofErr w:type="spellEnd"/>
            <w:r>
              <w:rPr>
                <w:rFonts w:ascii="Times New Roman" w:eastAsia="Times New Roman" w:hAnsi="Times New Roman" w:cs="Times New Roman"/>
                <w:b/>
                <w:color w:val="000000"/>
                <w:sz w:val="20"/>
                <w:szCs w:val="20"/>
              </w:rPr>
              <w:t xml:space="preserve"> 3.1 - </w:t>
            </w:r>
            <w:r>
              <w:rPr>
                <w:rFonts w:ascii="Times New Roman" w:eastAsia="Times New Roman" w:hAnsi="Times New Roman" w:cs="Times New Roman"/>
                <w:color w:val="000000"/>
                <w:sz w:val="20"/>
                <w:szCs w:val="20"/>
              </w:rPr>
              <w:t>Arquivamento: os artigos que estiverem aptos para a pesquisa, serão arquivados no computador.</w:t>
            </w:r>
          </w:p>
        </w:tc>
      </w:tr>
      <w:tr w:rsidR="009D0615">
        <w:trPr>
          <w:trHeight w:val="1404"/>
        </w:trPr>
        <w:tc>
          <w:tcPr>
            <w:tcW w:w="2860" w:type="dxa"/>
            <w:tcBorders>
              <w:top w:val="nil"/>
              <w:left w:val="single" w:sz="4" w:space="0" w:color="000000"/>
              <w:bottom w:val="single" w:sz="4" w:space="0" w:color="000000"/>
              <w:right w:val="single" w:sz="4" w:space="0" w:color="000000"/>
            </w:tcBorders>
            <w:vAlign w:val="center"/>
          </w:tcPr>
          <w:p w:rsidR="009D0615" w:rsidRDefault="00731D24">
            <w:pPr>
              <w:spacing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color w:val="000000"/>
                <w:sz w:val="20"/>
                <w:szCs w:val="20"/>
              </w:rPr>
              <w:t>Subprocesso</w:t>
            </w:r>
            <w:proofErr w:type="spellEnd"/>
            <w:r>
              <w:rPr>
                <w:rFonts w:ascii="Times New Roman" w:eastAsia="Times New Roman" w:hAnsi="Times New Roman" w:cs="Times New Roman"/>
                <w:b/>
                <w:color w:val="000000"/>
                <w:sz w:val="20"/>
                <w:szCs w:val="20"/>
              </w:rPr>
              <w:t xml:space="preserve"> 1.2 -</w:t>
            </w:r>
            <w:r>
              <w:rPr>
                <w:rFonts w:ascii="Times New Roman" w:eastAsia="Times New Roman" w:hAnsi="Times New Roman" w:cs="Times New Roman"/>
                <w:color w:val="000000"/>
                <w:sz w:val="20"/>
                <w:szCs w:val="20"/>
              </w:rPr>
              <w:t xml:space="preserve"> Objetivos: assim como o problema, os objetivos devem ter clareza ao serem definidos, pois é a partir deles que serão incluídos critérios de inclusão dos artigos.</w:t>
            </w:r>
          </w:p>
        </w:tc>
        <w:tc>
          <w:tcPr>
            <w:tcW w:w="2860" w:type="dxa"/>
            <w:tcBorders>
              <w:top w:val="nil"/>
              <w:left w:val="nil"/>
              <w:bottom w:val="single" w:sz="4" w:space="0" w:color="000000"/>
              <w:right w:val="single" w:sz="4" w:space="0" w:color="000000"/>
            </w:tcBorders>
            <w:vAlign w:val="center"/>
          </w:tcPr>
          <w:p w:rsidR="009D0615" w:rsidRDefault="00731D24">
            <w:pPr>
              <w:spacing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color w:val="000000"/>
                <w:sz w:val="20"/>
                <w:szCs w:val="20"/>
              </w:rPr>
              <w:t>Subprocesso</w:t>
            </w:r>
            <w:proofErr w:type="spellEnd"/>
            <w:r>
              <w:rPr>
                <w:rFonts w:ascii="Times New Roman" w:eastAsia="Times New Roman" w:hAnsi="Times New Roman" w:cs="Times New Roman"/>
                <w:b/>
                <w:color w:val="000000"/>
                <w:sz w:val="20"/>
                <w:szCs w:val="20"/>
              </w:rPr>
              <w:t xml:space="preserve"> 2.2 -</w:t>
            </w:r>
            <w:r>
              <w:rPr>
                <w:rFonts w:ascii="Times New Roman" w:eastAsia="Times New Roman" w:hAnsi="Times New Roman" w:cs="Times New Roman"/>
                <w:color w:val="000000"/>
                <w:sz w:val="20"/>
                <w:szCs w:val="20"/>
              </w:rPr>
              <w:t xml:space="preserve"> Seleção das buscas: após as buscas serem feitas, nesta etapa serão selecionados os artigos que atendem à problemática levantada e os objetivos definidos. </w:t>
            </w:r>
          </w:p>
        </w:tc>
        <w:tc>
          <w:tcPr>
            <w:tcW w:w="2860" w:type="dxa"/>
            <w:tcBorders>
              <w:top w:val="nil"/>
              <w:left w:val="nil"/>
              <w:bottom w:val="single" w:sz="4" w:space="0" w:color="000000"/>
              <w:right w:val="single" w:sz="4" w:space="0" w:color="000000"/>
            </w:tcBorders>
            <w:vAlign w:val="center"/>
          </w:tcPr>
          <w:p w:rsidR="009D0615" w:rsidRDefault="00731D24">
            <w:pPr>
              <w:spacing w:line="240" w:lineRule="auto"/>
              <w:jc w:val="center"/>
              <w:rPr>
                <w:rFonts w:ascii="Times New Roman" w:eastAsia="Times New Roman" w:hAnsi="Times New Roman" w:cs="Times New Roman"/>
                <w:b/>
                <w:color w:val="000000"/>
                <w:sz w:val="20"/>
                <w:szCs w:val="20"/>
              </w:rPr>
            </w:pPr>
            <w:proofErr w:type="spellStart"/>
            <w:r>
              <w:rPr>
                <w:rFonts w:ascii="Times New Roman" w:eastAsia="Times New Roman" w:hAnsi="Times New Roman" w:cs="Times New Roman"/>
                <w:b/>
                <w:color w:val="000000"/>
                <w:sz w:val="20"/>
                <w:szCs w:val="20"/>
              </w:rPr>
              <w:t>Subprocesso</w:t>
            </w:r>
            <w:proofErr w:type="spellEnd"/>
            <w:r>
              <w:rPr>
                <w:rFonts w:ascii="Times New Roman" w:eastAsia="Times New Roman" w:hAnsi="Times New Roman" w:cs="Times New Roman"/>
                <w:b/>
                <w:color w:val="000000"/>
                <w:sz w:val="20"/>
                <w:szCs w:val="20"/>
              </w:rPr>
              <w:t xml:space="preserve"> 3.2 - </w:t>
            </w:r>
            <w:r>
              <w:rPr>
                <w:rFonts w:ascii="Times New Roman" w:eastAsia="Times New Roman" w:hAnsi="Times New Roman" w:cs="Times New Roman"/>
                <w:color w:val="000000"/>
                <w:sz w:val="20"/>
                <w:szCs w:val="20"/>
              </w:rPr>
              <w:t xml:space="preserve">Análise </w:t>
            </w:r>
            <w:proofErr w:type="spellStart"/>
            <w:r>
              <w:rPr>
                <w:rFonts w:ascii="Times New Roman" w:eastAsia="Times New Roman" w:hAnsi="Times New Roman" w:cs="Times New Roman"/>
                <w:color w:val="000000"/>
                <w:sz w:val="20"/>
                <w:szCs w:val="20"/>
              </w:rPr>
              <w:t>bibliométrica</w:t>
            </w:r>
            <w:proofErr w:type="spellEnd"/>
            <w:r>
              <w:rPr>
                <w:rFonts w:ascii="Times New Roman" w:eastAsia="Times New Roman" w:hAnsi="Times New Roman" w:cs="Times New Roman"/>
                <w:color w:val="000000"/>
                <w:sz w:val="20"/>
                <w:szCs w:val="20"/>
              </w:rPr>
              <w:t xml:space="preserve">: com o auxílio do </w:t>
            </w:r>
            <w:r>
              <w:rPr>
                <w:rFonts w:ascii="Times New Roman" w:eastAsia="Times New Roman" w:hAnsi="Times New Roman" w:cs="Times New Roman"/>
                <w:i/>
                <w:color w:val="000000"/>
                <w:sz w:val="20"/>
                <w:szCs w:val="20"/>
              </w:rPr>
              <w:t xml:space="preserve">software </w:t>
            </w:r>
            <w:proofErr w:type="spellStart"/>
            <w:r>
              <w:rPr>
                <w:rFonts w:ascii="Times New Roman" w:eastAsia="Times New Roman" w:hAnsi="Times New Roman" w:cs="Times New Roman"/>
                <w:i/>
                <w:color w:val="000000"/>
                <w:sz w:val="20"/>
                <w:szCs w:val="20"/>
              </w:rPr>
              <w:t>Biblioshiny</w:t>
            </w:r>
            <w:proofErr w:type="spellEnd"/>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color w:val="000000"/>
                <w:sz w:val="20"/>
                <w:szCs w:val="20"/>
              </w:rPr>
              <w:t>(</w:t>
            </w:r>
            <w:proofErr w:type="spellStart"/>
            <w:r>
              <w:rPr>
                <w:rFonts w:ascii="Times New Roman" w:eastAsia="Times New Roman" w:hAnsi="Times New Roman" w:cs="Times New Roman"/>
                <w:i/>
                <w:color w:val="000000"/>
                <w:sz w:val="20"/>
                <w:szCs w:val="20"/>
              </w:rPr>
              <w:t>Bibliometrix</w:t>
            </w:r>
            <w:proofErr w:type="spellEnd"/>
            <w:r>
              <w:rPr>
                <w:rFonts w:ascii="Times New Roman" w:eastAsia="Times New Roman" w:hAnsi="Times New Roman" w:cs="Times New Roman"/>
                <w:color w:val="000000"/>
                <w:sz w:val="20"/>
                <w:szCs w:val="20"/>
              </w:rPr>
              <w:t>) serão feitas as análises dos dados com base nos artigos selecionados.</w:t>
            </w:r>
          </w:p>
        </w:tc>
      </w:tr>
      <w:tr w:rsidR="009D0615">
        <w:trPr>
          <w:trHeight w:val="1439"/>
        </w:trPr>
        <w:tc>
          <w:tcPr>
            <w:tcW w:w="2860" w:type="dxa"/>
            <w:tcBorders>
              <w:top w:val="nil"/>
              <w:left w:val="single" w:sz="4" w:space="0" w:color="000000"/>
              <w:bottom w:val="single" w:sz="4" w:space="0" w:color="000000"/>
              <w:right w:val="single" w:sz="4" w:space="0" w:color="000000"/>
            </w:tcBorders>
            <w:vAlign w:val="center"/>
          </w:tcPr>
          <w:p w:rsidR="009D0615" w:rsidRDefault="00731D24">
            <w:pPr>
              <w:spacing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color w:val="000000"/>
                <w:sz w:val="20"/>
                <w:szCs w:val="20"/>
              </w:rPr>
              <w:t>Subprocesso</w:t>
            </w:r>
            <w:proofErr w:type="spellEnd"/>
            <w:r>
              <w:rPr>
                <w:rFonts w:ascii="Times New Roman" w:eastAsia="Times New Roman" w:hAnsi="Times New Roman" w:cs="Times New Roman"/>
                <w:b/>
                <w:color w:val="000000"/>
                <w:sz w:val="20"/>
                <w:szCs w:val="20"/>
              </w:rPr>
              <w:t xml:space="preserve"> 1.3 - </w:t>
            </w:r>
            <w:r>
              <w:rPr>
                <w:rFonts w:ascii="Times New Roman" w:eastAsia="Times New Roman" w:hAnsi="Times New Roman" w:cs="Times New Roman"/>
                <w:color w:val="000000"/>
                <w:sz w:val="20"/>
                <w:szCs w:val="20"/>
              </w:rPr>
              <w:t>Fontes primárias: são consideradas fontes primárias as bases de dados, artigos ou periódicos, por exemplo. Essas fontes primárias devem ser definidas.</w:t>
            </w:r>
          </w:p>
        </w:tc>
        <w:tc>
          <w:tcPr>
            <w:tcW w:w="2860" w:type="dxa"/>
            <w:tcBorders>
              <w:top w:val="nil"/>
              <w:left w:val="nil"/>
              <w:bottom w:val="single" w:sz="4" w:space="0" w:color="000000"/>
              <w:right w:val="single" w:sz="4" w:space="0" w:color="000000"/>
            </w:tcBorders>
            <w:vAlign w:val="center"/>
          </w:tcPr>
          <w:p w:rsidR="009D0615" w:rsidRDefault="00731D24">
            <w:pPr>
              <w:spacing w:line="240" w:lineRule="auto"/>
              <w:jc w:val="center"/>
              <w:rPr>
                <w:rFonts w:ascii="Times New Roman" w:eastAsia="Times New Roman" w:hAnsi="Times New Roman" w:cs="Times New Roman"/>
                <w:b/>
                <w:color w:val="000000"/>
                <w:sz w:val="20"/>
                <w:szCs w:val="20"/>
              </w:rPr>
            </w:pPr>
            <w:proofErr w:type="spellStart"/>
            <w:r>
              <w:rPr>
                <w:rFonts w:ascii="Times New Roman" w:eastAsia="Times New Roman" w:hAnsi="Times New Roman" w:cs="Times New Roman"/>
                <w:b/>
                <w:color w:val="000000"/>
                <w:sz w:val="20"/>
                <w:szCs w:val="20"/>
              </w:rPr>
              <w:t>Subprocesso</w:t>
            </w:r>
            <w:proofErr w:type="spellEnd"/>
            <w:r>
              <w:rPr>
                <w:rFonts w:ascii="Times New Roman" w:eastAsia="Times New Roman" w:hAnsi="Times New Roman" w:cs="Times New Roman"/>
                <w:b/>
                <w:color w:val="000000"/>
                <w:sz w:val="20"/>
                <w:szCs w:val="20"/>
              </w:rPr>
              <w:t xml:space="preserve"> 2.3 - </w:t>
            </w:r>
            <w:r>
              <w:rPr>
                <w:rFonts w:ascii="Times New Roman" w:eastAsia="Times New Roman" w:hAnsi="Times New Roman" w:cs="Times New Roman"/>
                <w:color w:val="000000"/>
                <w:sz w:val="20"/>
                <w:szCs w:val="20"/>
              </w:rPr>
              <w:t xml:space="preserve">Documentação: paralelamente à etapa 2.2, todos os artigos encontrados serão documentados com o auxílio do </w:t>
            </w:r>
            <w:r>
              <w:rPr>
                <w:rFonts w:ascii="Times New Roman" w:eastAsia="Times New Roman" w:hAnsi="Times New Roman" w:cs="Times New Roman"/>
                <w:i/>
                <w:color w:val="000000"/>
                <w:sz w:val="20"/>
                <w:szCs w:val="20"/>
              </w:rPr>
              <w:t>software Excel</w:t>
            </w:r>
            <w:r>
              <w:rPr>
                <w:rFonts w:ascii="Times New Roman" w:eastAsia="Times New Roman" w:hAnsi="Times New Roman" w:cs="Times New Roman"/>
                <w:color w:val="000000"/>
                <w:sz w:val="20"/>
                <w:szCs w:val="20"/>
              </w:rPr>
              <w:t xml:space="preserve"> e serão eliminados os artigos que apresentarem duplicatas.</w:t>
            </w:r>
            <w:r>
              <w:rPr>
                <w:rFonts w:ascii="Times New Roman" w:eastAsia="Times New Roman" w:hAnsi="Times New Roman" w:cs="Times New Roman"/>
                <w:i/>
                <w:color w:val="000000"/>
                <w:sz w:val="20"/>
                <w:szCs w:val="20"/>
              </w:rPr>
              <w:t xml:space="preserve"> </w:t>
            </w:r>
          </w:p>
        </w:tc>
        <w:tc>
          <w:tcPr>
            <w:tcW w:w="2860" w:type="dxa"/>
            <w:tcBorders>
              <w:top w:val="nil"/>
              <w:left w:val="nil"/>
              <w:bottom w:val="single" w:sz="4" w:space="0" w:color="000000"/>
              <w:right w:val="single" w:sz="4" w:space="0" w:color="000000"/>
            </w:tcBorders>
            <w:vAlign w:val="center"/>
          </w:tcPr>
          <w:p w:rsidR="009D0615" w:rsidRDefault="00731D24">
            <w:pPr>
              <w:spacing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color w:val="000000"/>
                <w:sz w:val="20"/>
                <w:szCs w:val="20"/>
              </w:rPr>
              <w:t>Subprocesso</w:t>
            </w:r>
            <w:proofErr w:type="spellEnd"/>
            <w:r>
              <w:rPr>
                <w:rFonts w:ascii="Times New Roman" w:eastAsia="Times New Roman" w:hAnsi="Times New Roman" w:cs="Times New Roman"/>
                <w:b/>
                <w:color w:val="000000"/>
                <w:sz w:val="20"/>
                <w:szCs w:val="20"/>
              </w:rPr>
              <w:t xml:space="preserve"> 3.3</w:t>
            </w:r>
            <w:r>
              <w:rPr>
                <w:rFonts w:ascii="Times New Roman" w:eastAsia="Times New Roman" w:hAnsi="Times New Roman" w:cs="Times New Roman"/>
                <w:color w:val="000000"/>
                <w:sz w:val="20"/>
                <w:szCs w:val="20"/>
              </w:rPr>
              <w:t xml:space="preserve"> - Conclusão: após seguir todos os processos e </w:t>
            </w:r>
            <w:proofErr w:type="spellStart"/>
            <w:r>
              <w:rPr>
                <w:rFonts w:ascii="Times New Roman" w:eastAsia="Times New Roman" w:hAnsi="Times New Roman" w:cs="Times New Roman"/>
                <w:color w:val="000000"/>
                <w:sz w:val="20"/>
                <w:szCs w:val="20"/>
              </w:rPr>
              <w:t>microprocessos</w:t>
            </w:r>
            <w:proofErr w:type="spellEnd"/>
            <w:r>
              <w:rPr>
                <w:rFonts w:ascii="Times New Roman" w:eastAsia="Times New Roman" w:hAnsi="Times New Roman" w:cs="Times New Roman"/>
                <w:color w:val="000000"/>
                <w:sz w:val="20"/>
                <w:szCs w:val="20"/>
              </w:rPr>
              <w:t>, serão apurados os resultados finais e ocorrerá a conclusão do estudo.</w:t>
            </w:r>
          </w:p>
        </w:tc>
      </w:tr>
      <w:tr w:rsidR="009D0615">
        <w:trPr>
          <w:trHeight w:val="1486"/>
        </w:trPr>
        <w:tc>
          <w:tcPr>
            <w:tcW w:w="2860" w:type="dxa"/>
            <w:tcBorders>
              <w:top w:val="nil"/>
              <w:left w:val="single" w:sz="4" w:space="0" w:color="000000"/>
              <w:bottom w:val="single" w:sz="4" w:space="0" w:color="000000"/>
              <w:right w:val="single" w:sz="4" w:space="0" w:color="000000"/>
            </w:tcBorders>
            <w:vAlign w:val="center"/>
          </w:tcPr>
          <w:p w:rsidR="009D0615" w:rsidRDefault="00731D24">
            <w:pPr>
              <w:spacing w:line="240" w:lineRule="auto"/>
              <w:jc w:val="center"/>
              <w:rPr>
                <w:rFonts w:ascii="Times New Roman" w:eastAsia="Times New Roman" w:hAnsi="Times New Roman" w:cs="Times New Roman"/>
                <w:b/>
                <w:color w:val="000000"/>
                <w:sz w:val="20"/>
                <w:szCs w:val="20"/>
              </w:rPr>
            </w:pPr>
            <w:proofErr w:type="spellStart"/>
            <w:r>
              <w:rPr>
                <w:rFonts w:ascii="Times New Roman" w:eastAsia="Times New Roman" w:hAnsi="Times New Roman" w:cs="Times New Roman"/>
                <w:b/>
                <w:color w:val="000000"/>
                <w:sz w:val="20"/>
                <w:szCs w:val="20"/>
              </w:rPr>
              <w:t>Subprocesso</w:t>
            </w:r>
            <w:proofErr w:type="spellEnd"/>
            <w:r>
              <w:rPr>
                <w:rFonts w:ascii="Times New Roman" w:eastAsia="Times New Roman" w:hAnsi="Times New Roman" w:cs="Times New Roman"/>
                <w:b/>
                <w:color w:val="000000"/>
                <w:sz w:val="20"/>
                <w:szCs w:val="20"/>
              </w:rPr>
              <w:t xml:space="preserve"> 1.4 - </w:t>
            </w:r>
            <w:proofErr w:type="spellStart"/>
            <w:r>
              <w:rPr>
                <w:rFonts w:ascii="Times New Roman" w:eastAsia="Times New Roman" w:hAnsi="Times New Roman" w:cs="Times New Roman"/>
                <w:i/>
                <w:color w:val="000000"/>
                <w:sz w:val="20"/>
                <w:szCs w:val="20"/>
              </w:rPr>
              <w:t>Strings</w:t>
            </w:r>
            <w:proofErr w:type="spellEnd"/>
            <w:r>
              <w:rPr>
                <w:rFonts w:ascii="Times New Roman" w:eastAsia="Times New Roman" w:hAnsi="Times New Roman" w:cs="Times New Roman"/>
                <w:color w:val="000000"/>
                <w:sz w:val="20"/>
                <w:szCs w:val="20"/>
              </w:rPr>
              <w:t xml:space="preserve"> de busca: devem ser definidas as palavras e os termos a serem pesquisados. Os </w:t>
            </w:r>
            <w:proofErr w:type="spellStart"/>
            <w:r>
              <w:rPr>
                <w:rFonts w:ascii="Times New Roman" w:eastAsia="Times New Roman" w:hAnsi="Times New Roman" w:cs="Times New Roman"/>
                <w:i/>
                <w:color w:val="000000"/>
                <w:sz w:val="20"/>
                <w:szCs w:val="20"/>
              </w:rPr>
              <w:t>strings</w:t>
            </w:r>
            <w:proofErr w:type="spellEnd"/>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color w:val="000000"/>
                <w:sz w:val="20"/>
                <w:szCs w:val="20"/>
              </w:rPr>
              <w:t>de busca devem estar alinhados ao problema e o objetivo da pesquisa.</w:t>
            </w:r>
          </w:p>
        </w:tc>
        <w:tc>
          <w:tcPr>
            <w:tcW w:w="2860" w:type="dxa"/>
            <w:tcBorders>
              <w:top w:val="nil"/>
              <w:left w:val="nil"/>
              <w:bottom w:val="single" w:sz="4" w:space="0" w:color="000000"/>
              <w:right w:val="single" w:sz="4" w:space="0" w:color="000000"/>
            </w:tcBorders>
            <w:vAlign w:val="center"/>
          </w:tcPr>
          <w:p w:rsidR="009D0615" w:rsidRDefault="00731D2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860" w:type="dxa"/>
            <w:tcBorders>
              <w:top w:val="nil"/>
              <w:left w:val="nil"/>
              <w:bottom w:val="single" w:sz="4" w:space="0" w:color="000000"/>
              <w:right w:val="single" w:sz="4" w:space="0" w:color="000000"/>
            </w:tcBorders>
            <w:vAlign w:val="center"/>
          </w:tcPr>
          <w:p w:rsidR="009D0615" w:rsidRDefault="009D0615">
            <w:pPr>
              <w:spacing w:line="240" w:lineRule="auto"/>
              <w:jc w:val="center"/>
              <w:rPr>
                <w:rFonts w:ascii="Times New Roman" w:eastAsia="Times New Roman" w:hAnsi="Times New Roman" w:cs="Times New Roman"/>
                <w:color w:val="000000"/>
                <w:sz w:val="20"/>
                <w:szCs w:val="20"/>
              </w:rPr>
            </w:pPr>
          </w:p>
        </w:tc>
      </w:tr>
    </w:tbl>
    <w:p w:rsidR="009D0615" w:rsidRDefault="009D0615">
      <w:pPr>
        <w:spacing w:line="240" w:lineRule="auto"/>
        <w:ind w:firstLine="720"/>
        <w:jc w:val="both"/>
        <w:rPr>
          <w:rFonts w:ascii="Times New Roman" w:eastAsia="Times New Roman" w:hAnsi="Times New Roman" w:cs="Times New Roman"/>
          <w:sz w:val="24"/>
          <w:szCs w:val="24"/>
        </w:rPr>
      </w:pPr>
    </w:p>
    <w:p w:rsidR="009D0615" w:rsidRDefault="00731D24">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Fonte: elaboração própria</w:t>
      </w:r>
    </w:p>
    <w:p w:rsidR="009D0615" w:rsidRDefault="009D0615">
      <w:pPr>
        <w:spacing w:line="360" w:lineRule="auto"/>
        <w:jc w:val="both"/>
        <w:rPr>
          <w:rFonts w:ascii="Times New Roman" w:eastAsia="Times New Roman" w:hAnsi="Times New Roman" w:cs="Times New Roman"/>
          <w:sz w:val="24"/>
          <w:szCs w:val="24"/>
        </w:rPr>
      </w:pPr>
      <w:bookmarkStart w:id="1" w:name="_GoBack"/>
      <w:bookmarkEnd w:id="1"/>
    </w:p>
    <w:p w:rsidR="009D0615" w:rsidRDefault="00731D24">
      <w:pPr>
        <w:spacing w:line="360" w:lineRule="auto"/>
        <w:ind w:firstLine="720"/>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lastRenderedPageBreak/>
        <w:t>2.1 DESCRIÇÃO</w:t>
      </w:r>
      <w:proofErr w:type="gramEnd"/>
      <w:r>
        <w:rPr>
          <w:rFonts w:ascii="Times New Roman" w:eastAsia="Times New Roman" w:hAnsi="Times New Roman" w:cs="Times New Roman"/>
          <w:b/>
          <w:sz w:val="24"/>
          <w:szCs w:val="24"/>
        </w:rPr>
        <w:t xml:space="preserve"> DOS PROCESSOS</w:t>
      </w:r>
    </w:p>
    <w:p w:rsidR="009D0615" w:rsidRDefault="00731D2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Com base no modelo proposto por Conforto, Amaral e Silva (2011), a revisão bibliográfica sistemática neste estudo se dividiu nos processos “entrada”, “processamento” e “saída”. No processo “entrada” houve a subdivisão em quatro </w:t>
      </w:r>
      <w:proofErr w:type="spellStart"/>
      <w:r>
        <w:rPr>
          <w:rFonts w:ascii="Times New Roman" w:eastAsia="Times New Roman" w:hAnsi="Times New Roman" w:cs="Times New Roman"/>
          <w:sz w:val="24"/>
          <w:szCs w:val="24"/>
        </w:rPr>
        <w:t>subprocessos</w:t>
      </w:r>
      <w:proofErr w:type="spellEnd"/>
      <w:r>
        <w:rPr>
          <w:rFonts w:ascii="Times New Roman" w:eastAsia="Times New Roman" w:hAnsi="Times New Roman" w:cs="Times New Roman"/>
          <w:sz w:val="24"/>
          <w:szCs w:val="24"/>
        </w:rPr>
        <w:t xml:space="preserve">. Nos processos “processamento” e “saída” houve a subdivisão em três </w:t>
      </w:r>
      <w:proofErr w:type="spellStart"/>
      <w:r>
        <w:rPr>
          <w:rFonts w:ascii="Times New Roman" w:eastAsia="Times New Roman" w:hAnsi="Times New Roman" w:cs="Times New Roman"/>
          <w:sz w:val="24"/>
          <w:szCs w:val="24"/>
        </w:rPr>
        <w:t>subprocessos</w:t>
      </w:r>
      <w:proofErr w:type="spellEnd"/>
      <w:r>
        <w:rPr>
          <w:rFonts w:ascii="Times New Roman" w:eastAsia="Times New Roman" w:hAnsi="Times New Roman" w:cs="Times New Roman"/>
          <w:sz w:val="24"/>
          <w:szCs w:val="24"/>
        </w:rPr>
        <w:t xml:space="preserve"> cada. O desenvolvimento detalhado de cada </w:t>
      </w:r>
      <w:proofErr w:type="spellStart"/>
      <w:r>
        <w:rPr>
          <w:rFonts w:ascii="Times New Roman" w:eastAsia="Times New Roman" w:hAnsi="Times New Roman" w:cs="Times New Roman"/>
          <w:sz w:val="24"/>
          <w:szCs w:val="24"/>
        </w:rPr>
        <w:t>subprocesso</w:t>
      </w:r>
      <w:proofErr w:type="spellEnd"/>
      <w:r>
        <w:rPr>
          <w:rFonts w:ascii="Times New Roman" w:eastAsia="Times New Roman" w:hAnsi="Times New Roman" w:cs="Times New Roman"/>
          <w:sz w:val="24"/>
          <w:szCs w:val="24"/>
        </w:rPr>
        <w:t xml:space="preserve"> encontra-se nos tópicos a seguir. Ressalta-se, ainda, que esse procedimento foi adotado para alcançar melhores resultados e reduzir erros e o próprio viés do pesquisador, já que a RBS aumenta a confiabilidade e a exatidão das conclusões e dos resultados do estudo (COOK; MULROW; HAYNES</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1997; MULROW, C,</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1994; BIOLCHINI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2007). </w:t>
      </w:r>
    </w:p>
    <w:p w:rsidR="009D0615" w:rsidRDefault="009D0615">
      <w:pPr>
        <w:spacing w:line="360" w:lineRule="auto"/>
        <w:jc w:val="both"/>
        <w:rPr>
          <w:rFonts w:ascii="Times New Roman" w:eastAsia="Times New Roman" w:hAnsi="Times New Roman" w:cs="Times New Roman"/>
          <w:sz w:val="24"/>
          <w:szCs w:val="24"/>
        </w:rPr>
      </w:pPr>
    </w:p>
    <w:p w:rsidR="009D0615" w:rsidRDefault="00731D24">
      <w:pPr>
        <w:spacing w:line="36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2.1.1 ENTRADA</w:t>
      </w:r>
    </w:p>
    <w:p w:rsidR="009D0615" w:rsidRDefault="009D0615">
      <w:pPr>
        <w:spacing w:line="240" w:lineRule="auto"/>
        <w:ind w:firstLine="720"/>
        <w:jc w:val="both"/>
        <w:rPr>
          <w:rFonts w:ascii="Times New Roman" w:eastAsia="Times New Roman" w:hAnsi="Times New Roman" w:cs="Times New Roman"/>
          <w:b/>
          <w:sz w:val="24"/>
          <w:szCs w:val="24"/>
        </w:rPr>
      </w:pPr>
    </w:p>
    <w:p w:rsidR="009D0615" w:rsidRDefault="00731D24">
      <w:pPr>
        <w:spacing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Refere-se, inicialmente, à explicitação do problema e do objetivo. Conforme </w:t>
      </w:r>
      <w:proofErr w:type="spellStart"/>
      <w:r>
        <w:rPr>
          <w:rFonts w:ascii="Times New Roman" w:eastAsia="Times New Roman" w:hAnsi="Times New Roman" w:cs="Times New Roman"/>
          <w:sz w:val="24"/>
          <w:szCs w:val="24"/>
        </w:rPr>
        <w:t>subprocesso</w:t>
      </w:r>
      <w:proofErr w:type="spellEnd"/>
      <w:r>
        <w:rPr>
          <w:rFonts w:ascii="Times New Roman" w:eastAsia="Times New Roman" w:hAnsi="Times New Roman" w:cs="Times New Roman"/>
          <w:sz w:val="24"/>
          <w:szCs w:val="24"/>
        </w:rPr>
        <w:t xml:space="preserve"> 1.1, o problema resume-se a “</w:t>
      </w:r>
      <w:r>
        <w:rPr>
          <w:rFonts w:ascii="Times New Roman" w:eastAsia="Times New Roman" w:hAnsi="Times New Roman" w:cs="Times New Roman"/>
          <w:color w:val="000000"/>
          <w:sz w:val="24"/>
          <w:szCs w:val="24"/>
        </w:rPr>
        <w:t xml:space="preserve">como se caracteriza a gestão de riscos no setor público e quais são as metodologias de gestão de riscos adotadas?” </w:t>
      </w:r>
      <w:r>
        <w:rPr>
          <w:rFonts w:ascii="Times New Roman" w:eastAsia="Times New Roman" w:hAnsi="Times New Roman" w:cs="Times New Roman"/>
          <w:sz w:val="24"/>
          <w:szCs w:val="24"/>
        </w:rPr>
        <w:t xml:space="preserve">e o </w:t>
      </w:r>
      <w:r>
        <w:rPr>
          <w:rFonts w:ascii="Times New Roman" w:eastAsia="Times New Roman" w:hAnsi="Times New Roman" w:cs="Times New Roman"/>
          <w:color w:val="000000"/>
          <w:sz w:val="24"/>
          <w:szCs w:val="24"/>
        </w:rPr>
        <w:t xml:space="preserve">objetivo geral, correspondente ao </w:t>
      </w:r>
      <w:proofErr w:type="spellStart"/>
      <w:r>
        <w:rPr>
          <w:rFonts w:ascii="Times New Roman" w:eastAsia="Times New Roman" w:hAnsi="Times New Roman" w:cs="Times New Roman"/>
          <w:color w:val="000000"/>
          <w:sz w:val="24"/>
          <w:szCs w:val="24"/>
        </w:rPr>
        <w:t>subprocesso</w:t>
      </w:r>
      <w:proofErr w:type="spellEnd"/>
      <w:r>
        <w:rPr>
          <w:rFonts w:ascii="Times New Roman" w:eastAsia="Times New Roman" w:hAnsi="Times New Roman" w:cs="Times New Roman"/>
          <w:color w:val="000000"/>
          <w:sz w:val="24"/>
          <w:szCs w:val="24"/>
        </w:rPr>
        <w:t xml:space="preserve"> 1.2, </w:t>
      </w:r>
      <w:r>
        <w:rPr>
          <w:rFonts w:ascii="Times New Roman" w:eastAsia="Times New Roman" w:hAnsi="Times New Roman" w:cs="Times New Roman"/>
          <w:sz w:val="24"/>
          <w:szCs w:val="24"/>
        </w:rPr>
        <w:t>é</w:t>
      </w:r>
      <w:r>
        <w:rPr>
          <w:rFonts w:ascii="Times New Roman" w:eastAsia="Times New Roman" w:hAnsi="Times New Roman" w:cs="Times New Roman"/>
          <w:color w:val="000000"/>
          <w:sz w:val="24"/>
          <w:szCs w:val="24"/>
        </w:rPr>
        <w:t xml:space="preserve"> caracterizar a gestão de riscos no setor público e identificar as </w:t>
      </w:r>
      <w:r>
        <w:rPr>
          <w:rFonts w:ascii="Times New Roman" w:eastAsia="Times New Roman" w:hAnsi="Times New Roman" w:cs="Times New Roman"/>
          <w:i/>
          <w:color w:val="000000"/>
          <w:sz w:val="24"/>
          <w:szCs w:val="24"/>
        </w:rPr>
        <w:t xml:space="preserve">frameworks </w:t>
      </w:r>
      <w:r>
        <w:rPr>
          <w:rFonts w:ascii="Times New Roman" w:eastAsia="Times New Roman" w:hAnsi="Times New Roman" w:cs="Times New Roman"/>
          <w:color w:val="000000"/>
          <w:sz w:val="24"/>
          <w:szCs w:val="24"/>
        </w:rPr>
        <w:t xml:space="preserve">utilizadas, apontando os fatores condicionantes em sua aplicação. Por se tratar de uma temática recente, atendendo ao </w:t>
      </w:r>
      <w:proofErr w:type="spellStart"/>
      <w:r>
        <w:rPr>
          <w:rFonts w:ascii="Times New Roman" w:eastAsia="Times New Roman" w:hAnsi="Times New Roman" w:cs="Times New Roman"/>
          <w:color w:val="000000"/>
          <w:sz w:val="24"/>
          <w:szCs w:val="24"/>
        </w:rPr>
        <w:t>subprocesso</w:t>
      </w:r>
      <w:proofErr w:type="spellEnd"/>
      <w:r>
        <w:rPr>
          <w:rFonts w:ascii="Times New Roman" w:eastAsia="Times New Roman" w:hAnsi="Times New Roman" w:cs="Times New Roman"/>
          <w:color w:val="000000"/>
          <w:sz w:val="24"/>
          <w:szCs w:val="24"/>
        </w:rPr>
        <w:t xml:space="preserve"> 1.3, as fontes primárias utilizadas foram duas bases de dados internacionais: </w:t>
      </w:r>
      <w:r>
        <w:rPr>
          <w:rFonts w:ascii="Times New Roman" w:eastAsia="Times New Roman" w:hAnsi="Times New Roman" w:cs="Times New Roman"/>
          <w:i/>
          <w:color w:val="000000"/>
          <w:sz w:val="24"/>
          <w:szCs w:val="24"/>
        </w:rPr>
        <w:t xml:space="preserve">Web </w:t>
      </w:r>
      <w:proofErr w:type="spellStart"/>
      <w:r>
        <w:rPr>
          <w:rFonts w:ascii="Times New Roman" w:eastAsia="Times New Roman" w:hAnsi="Times New Roman" w:cs="Times New Roman"/>
          <w:i/>
          <w:color w:val="000000"/>
          <w:sz w:val="24"/>
          <w:szCs w:val="24"/>
        </w:rPr>
        <w:t>of</w:t>
      </w:r>
      <w:proofErr w:type="spellEnd"/>
      <w:r>
        <w:rPr>
          <w:rFonts w:ascii="Times New Roman" w:eastAsia="Times New Roman" w:hAnsi="Times New Roman" w:cs="Times New Roman"/>
          <w:i/>
          <w:color w:val="000000"/>
          <w:sz w:val="24"/>
          <w:szCs w:val="24"/>
        </w:rPr>
        <w:t xml:space="preserve"> Science</w:t>
      </w:r>
      <w:r>
        <w:rPr>
          <w:rFonts w:ascii="Times New Roman" w:eastAsia="Times New Roman" w:hAnsi="Times New Roman" w:cs="Times New Roman"/>
          <w:color w:val="000000"/>
          <w:sz w:val="24"/>
          <w:szCs w:val="24"/>
        </w:rPr>
        <w:t xml:space="preserve"> e </w:t>
      </w:r>
      <w:proofErr w:type="spellStart"/>
      <w:r>
        <w:rPr>
          <w:rFonts w:ascii="Times New Roman" w:eastAsia="Times New Roman" w:hAnsi="Times New Roman" w:cs="Times New Roman"/>
          <w:i/>
          <w:color w:val="000000"/>
          <w:sz w:val="24"/>
          <w:szCs w:val="24"/>
        </w:rPr>
        <w:t>Scopus</w:t>
      </w:r>
      <w:proofErr w:type="spellEnd"/>
      <w:r>
        <w:rPr>
          <w:rFonts w:ascii="Times New Roman" w:eastAsia="Times New Roman" w:hAnsi="Times New Roman" w:cs="Times New Roman"/>
          <w:color w:val="000000"/>
          <w:sz w:val="24"/>
          <w:szCs w:val="24"/>
        </w:rPr>
        <w:t xml:space="preserve">. Atendendo ao último </w:t>
      </w:r>
      <w:proofErr w:type="spellStart"/>
      <w:r>
        <w:rPr>
          <w:rFonts w:ascii="Times New Roman" w:eastAsia="Times New Roman" w:hAnsi="Times New Roman" w:cs="Times New Roman"/>
          <w:color w:val="000000"/>
          <w:sz w:val="24"/>
          <w:szCs w:val="24"/>
        </w:rPr>
        <w:t>subprocesso</w:t>
      </w:r>
      <w:proofErr w:type="spellEnd"/>
      <w:r>
        <w:rPr>
          <w:rFonts w:ascii="Times New Roman" w:eastAsia="Times New Roman" w:hAnsi="Times New Roman" w:cs="Times New Roman"/>
          <w:color w:val="000000"/>
          <w:sz w:val="24"/>
          <w:szCs w:val="24"/>
        </w:rPr>
        <w:t xml:space="preserve"> da “Entrada”, 1.4, pouco se produziu sobre a temática “gestão de riscos no setor público” no Brasil. Por isso, a procura foi realizada com os </w:t>
      </w:r>
      <w:proofErr w:type="spellStart"/>
      <w:r>
        <w:rPr>
          <w:rFonts w:ascii="Times New Roman" w:eastAsia="Times New Roman" w:hAnsi="Times New Roman" w:cs="Times New Roman"/>
          <w:i/>
          <w:color w:val="000000"/>
          <w:sz w:val="24"/>
          <w:szCs w:val="24"/>
        </w:rPr>
        <w:t>strings</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em inglês. Além disso, uma palavra demasiadamente relevante é “</w:t>
      </w:r>
      <w:r>
        <w:rPr>
          <w:rFonts w:ascii="Times New Roman" w:eastAsia="Times New Roman" w:hAnsi="Times New Roman" w:cs="Times New Roman"/>
          <w:i/>
          <w:color w:val="000000"/>
          <w:sz w:val="24"/>
          <w:szCs w:val="24"/>
        </w:rPr>
        <w:t>framework”</w:t>
      </w:r>
      <w:r>
        <w:rPr>
          <w:rFonts w:ascii="Times New Roman" w:eastAsia="Times New Roman" w:hAnsi="Times New Roman" w:cs="Times New Roman"/>
          <w:color w:val="000000"/>
          <w:sz w:val="24"/>
          <w:szCs w:val="24"/>
        </w:rPr>
        <w:t>. Porém, ao se combinar “</w:t>
      </w:r>
      <w:r>
        <w:rPr>
          <w:rFonts w:ascii="Times New Roman" w:eastAsia="Times New Roman" w:hAnsi="Times New Roman" w:cs="Times New Roman"/>
          <w:i/>
          <w:color w:val="000000"/>
          <w:sz w:val="24"/>
          <w:szCs w:val="24"/>
        </w:rPr>
        <w:t>framework”</w:t>
      </w:r>
      <w:r>
        <w:rPr>
          <w:rFonts w:ascii="Times New Roman" w:eastAsia="Times New Roman" w:hAnsi="Times New Roman" w:cs="Times New Roman"/>
          <w:color w:val="000000"/>
          <w:sz w:val="24"/>
          <w:szCs w:val="24"/>
        </w:rPr>
        <w:t xml:space="preserve"> com as palavras “</w:t>
      </w:r>
      <w:proofErr w:type="spellStart"/>
      <w:r>
        <w:rPr>
          <w:rFonts w:ascii="Times New Roman" w:eastAsia="Times New Roman" w:hAnsi="Times New Roman" w:cs="Times New Roman"/>
          <w:i/>
          <w:color w:val="000000"/>
          <w:sz w:val="24"/>
          <w:szCs w:val="24"/>
        </w:rPr>
        <w:t>risk</w:t>
      </w:r>
      <w:proofErr w:type="spellEnd"/>
      <w:r>
        <w:rPr>
          <w:rFonts w:ascii="Times New Roman" w:eastAsia="Times New Roman" w:hAnsi="Times New Roman" w:cs="Times New Roman"/>
          <w:i/>
          <w:color w:val="000000"/>
          <w:sz w:val="24"/>
          <w:szCs w:val="24"/>
        </w:rPr>
        <w:t xml:space="preserve"> management</w:t>
      </w:r>
      <w:r>
        <w:rPr>
          <w:rFonts w:ascii="Times New Roman" w:eastAsia="Times New Roman" w:hAnsi="Times New Roman" w:cs="Times New Roman"/>
          <w:color w:val="000000"/>
          <w:sz w:val="24"/>
          <w:szCs w:val="24"/>
        </w:rPr>
        <w:t>” e “</w:t>
      </w:r>
      <w:proofErr w:type="spellStart"/>
      <w:r>
        <w:rPr>
          <w:rFonts w:ascii="Times New Roman" w:eastAsia="Times New Roman" w:hAnsi="Times New Roman" w:cs="Times New Roman"/>
          <w:i/>
          <w:color w:val="000000"/>
          <w:sz w:val="24"/>
          <w:szCs w:val="24"/>
        </w:rPr>
        <w:t>public</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administration</w:t>
      </w:r>
      <w:proofErr w:type="spellEnd"/>
      <w:r>
        <w:rPr>
          <w:rFonts w:ascii="Times New Roman" w:eastAsia="Times New Roman" w:hAnsi="Times New Roman" w:cs="Times New Roman"/>
          <w:color w:val="000000"/>
          <w:sz w:val="24"/>
          <w:szCs w:val="24"/>
        </w:rPr>
        <w:t xml:space="preserve">”, os resultados são quase inexistentes. Assim, </w:t>
      </w:r>
      <w:proofErr w:type="gramStart"/>
      <w:r>
        <w:rPr>
          <w:rFonts w:ascii="Times New Roman" w:eastAsia="Times New Roman" w:hAnsi="Times New Roman" w:cs="Times New Roman"/>
          <w:color w:val="000000"/>
          <w:sz w:val="24"/>
          <w:szCs w:val="24"/>
        </w:rPr>
        <w:t xml:space="preserve">as </w:t>
      </w:r>
      <w:proofErr w:type="spellStart"/>
      <w:r>
        <w:rPr>
          <w:rFonts w:ascii="Times New Roman" w:eastAsia="Times New Roman" w:hAnsi="Times New Roman" w:cs="Times New Roman"/>
          <w:i/>
          <w:color w:val="000000"/>
          <w:sz w:val="24"/>
          <w:szCs w:val="24"/>
        </w:rPr>
        <w:t>strings</w:t>
      </w:r>
      <w:proofErr w:type="spellEnd"/>
      <w:proofErr w:type="gramEnd"/>
      <w:r>
        <w:rPr>
          <w:rFonts w:ascii="Times New Roman" w:eastAsia="Times New Roman" w:hAnsi="Times New Roman" w:cs="Times New Roman"/>
          <w:color w:val="000000"/>
          <w:sz w:val="24"/>
          <w:szCs w:val="24"/>
        </w:rPr>
        <w:t xml:space="preserve"> definidas foram “</w:t>
      </w:r>
      <w:proofErr w:type="spellStart"/>
      <w:r>
        <w:rPr>
          <w:rFonts w:ascii="Times New Roman" w:eastAsia="Times New Roman" w:hAnsi="Times New Roman" w:cs="Times New Roman"/>
          <w:i/>
          <w:color w:val="000000"/>
          <w:sz w:val="24"/>
          <w:szCs w:val="24"/>
        </w:rPr>
        <w:t>risk</w:t>
      </w:r>
      <w:proofErr w:type="spellEnd"/>
      <w:r>
        <w:rPr>
          <w:rFonts w:ascii="Times New Roman" w:eastAsia="Times New Roman" w:hAnsi="Times New Roman" w:cs="Times New Roman"/>
          <w:i/>
          <w:color w:val="000000"/>
          <w:sz w:val="24"/>
          <w:szCs w:val="24"/>
        </w:rPr>
        <w:t xml:space="preserve"> management</w:t>
      </w:r>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i/>
          <w:color w:val="000000"/>
          <w:sz w:val="24"/>
          <w:szCs w:val="24"/>
        </w:rPr>
        <w:t>public</w:t>
      </w:r>
      <w:proofErr w:type="spellEnd"/>
      <w:r>
        <w:rPr>
          <w:rFonts w:ascii="Times New Roman" w:eastAsia="Times New Roman" w:hAnsi="Times New Roman" w:cs="Times New Roman"/>
          <w:i/>
          <w:color w:val="000000"/>
          <w:sz w:val="24"/>
          <w:szCs w:val="24"/>
        </w:rPr>
        <w:t xml:space="preserve"> sector</w:t>
      </w:r>
      <w:r>
        <w:rPr>
          <w:rFonts w:ascii="Times New Roman" w:eastAsia="Times New Roman" w:hAnsi="Times New Roman" w:cs="Times New Roman"/>
          <w:color w:val="000000"/>
          <w:sz w:val="24"/>
          <w:szCs w:val="24"/>
        </w:rPr>
        <w:t>” e “</w:t>
      </w:r>
      <w:proofErr w:type="spellStart"/>
      <w:r>
        <w:rPr>
          <w:rFonts w:ascii="Times New Roman" w:eastAsia="Times New Roman" w:hAnsi="Times New Roman" w:cs="Times New Roman"/>
          <w:i/>
          <w:color w:val="000000"/>
          <w:sz w:val="24"/>
          <w:szCs w:val="24"/>
        </w:rPr>
        <w:t>public</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administration</w:t>
      </w:r>
      <w:proofErr w:type="spellEnd"/>
      <w:r>
        <w:rPr>
          <w:rFonts w:ascii="Times New Roman" w:eastAsia="Times New Roman" w:hAnsi="Times New Roman" w:cs="Times New Roman"/>
          <w:color w:val="000000"/>
          <w:sz w:val="24"/>
          <w:szCs w:val="24"/>
        </w:rPr>
        <w:t xml:space="preserve">”. A busca pelas ferramentas </w:t>
      </w:r>
      <w:r>
        <w:rPr>
          <w:rFonts w:ascii="Times New Roman" w:eastAsia="Times New Roman" w:hAnsi="Times New Roman" w:cs="Times New Roman"/>
          <w:sz w:val="24"/>
          <w:szCs w:val="24"/>
        </w:rPr>
        <w:t>de gestão</w:t>
      </w:r>
      <w:r>
        <w:rPr>
          <w:rFonts w:ascii="Times New Roman" w:eastAsia="Times New Roman" w:hAnsi="Times New Roman" w:cs="Times New Roman"/>
          <w:color w:val="000000"/>
          <w:sz w:val="24"/>
          <w:szCs w:val="24"/>
        </w:rPr>
        <w:t xml:space="preserve"> de riscos aplicadas ao setor público foi feita </w:t>
      </w:r>
      <w:r>
        <w:rPr>
          <w:rFonts w:ascii="Times New Roman" w:eastAsia="Times New Roman" w:hAnsi="Times New Roman" w:cs="Times New Roman"/>
          <w:sz w:val="24"/>
          <w:szCs w:val="24"/>
        </w:rPr>
        <w:t xml:space="preserve">por meio de </w:t>
      </w:r>
      <w:r>
        <w:rPr>
          <w:rFonts w:ascii="Times New Roman" w:eastAsia="Times New Roman" w:hAnsi="Times New Roman" w:cs="Times New Roman"/>
          <w:color w:val="000000"/>
          <w:sz w:val="24"/>
          <w:szCs w:val="24"/>
        </w:rPr>
        <w:t>artigos resultantes na busca.</w:t>
      </w:r>
    </w:p>
    <w:p w:rsidR="009D0615" w:rsidRDefault="009D0615">
      <w:pPr>
        <w:spacing w:line="360" w:lineRule="auto"/>
        <w:ind w:firstLine="720"/>
        <w:jc w:val="both"/>
        <w:rPr>
          <w:rFonts w:ascii="Times New Roman" w:eastAsia="Times New Roman" w:hAnsi="Times New Roman" w:cs="Times New Roman"/>
          <w:sz w:val="20"/>
          <w:szCs w:val="20"/>
        </w:rPr>
      </w:pPr>
    </w:p>
    <w:p w:rsidR="009D0615" w:rsidRDefault="00731D24">
      <w:pPr>
        <w:spacing w:line="360" w:lineRule="auto"/>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2.1.2 PROCESSAMENTO </w:t>
      </w:r>
    </w:p>
    <w:p w:rsidR="009D0615" w:rsidRDefault="009D0615">
      <w:pPr>
        <w:spacing w:line="240" w:lineRule="auto"/>
        <w:ind w:left="720"/>
        <w:jc w:val="both"/>
        <w:rPr>
          <w:rFonts w:ascii="Times New Roman" w:eastAsia="Times New Roman" w:hAnsi="Times New Roman" w:cs="Times New Roman"/>
          <w:b/>
          <w:sz w:val="24"/>
          <w:szCs w:val="24"/>
        </w:rPr>
      </w:pPr>
    </w:p>
    <w:p w:rsidR="009D0615" w:rsidRDefault="00731D2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Refere-se à busca, identificação e seleção de material. De acordo com o </w:t>
      </w:r>
      <w:proofErr w:type="spellStart"/>
      <w:r>
        <w:rPr>
          <w:rFonts w:ascii="Times New Roman" w:eastAsia="Times New Roman" w:hAnsi="Times New Roman" w:cs="Times New Roman"/>
          <w:sz w:val="24"/>
          <w:szCs w:val="24"/>
        </w:rPr>
        <w:t>subprocesso</w:t>
      </w:r>
      <w:proofErr w:type="spellEnd"/>
      <w:r>
        <w:rPr>
          <w:rFonts w:ascii="Times New Roman" w:eastAsia="Times New Roman" w:hAnsi="Times New Roman" w:cs="Times New Roman"/>
          <w:sz w:val="24"/>
          <w:szCs w:val="24"/>
        </w:rPr>
        <w:t xml:space="preserve"> 2.1 foram selecionados alguns filtros existentes na própria base de dados (figura 1). Os filtros existentes referidos dizem respeito aos </w:t>
      </w:r>
      <w:proofErr w:type="spellStart"/>
      <w:r>
        <w:rPr>
          <w:rFonts w:ascii="Times New Roman" w:eastAsia="Times New Roman" w:hAnsi="Times New Roman" w:cs="Times New Roman"/>
          <w:i/>
          <w:sz w:val="24"/>
          <w:szCs w:val="24"/>
        </w:rPr>
        <w:t>streams</w:t>
      </w:r>
      <w:proofErr w:type="spellEnd"/>
      <w:r>
        <w:rPr>
          <w:rFonts w:ascii="Times New Roman" w:eastAsia="Times New Roman" w:hAnsi="Times New Roman" w:cs="Times New Roman"/>
          <w:sz w:val="24"/>
          <w:szCs w:val="24"/>
        </w:rPr>
        <w:t xml:space="preserve"> de busca, aos idiomas dos documentos, ao tipo </w:t>
      </w:r>
      <w:r>
        <w:rPr>
          <w:rFonts w:ascii="Times New Roman" w:eastAsia="Times New Roman" w:hAnsi="Times New Roman" w:cs="Times New Roman"/>
          <w:sz w:val="24"/>
          <w:szCs w:val="24"/>
        </w:rPr>
        <w:lastRenderedPageBreak/>
        <w:t xml:space="preserve">de documento que se deseja procurar e a utilização dos operadores booleanos, como a utilização dos elementos “OR” e “AND”. </w:t>
      </w:r>
    </w:p>
    <w:p w:rsidR="009D0615" w:rsidRDefault="009D0615">
      <w:pPr>
        <w:spacing w:line="360" w:lineRule="auto"/>
        <w:rPr>
          <w:rFonts w:ascii="Times New Roman" w:eastAsia="Times New Roman" w:hAnsi="Times New Roman" w:cs="Times New Roman"/>
          <w:sz w:val="20"/>
          <w:szCs w:val="20"/>
        </w:rPr>
      </w:pPr>
    </w:p>
    <w:p w:rsidR="009D0615" w:rsidRDefault="00731D24">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Figura 1 – Filtros aplicados </w:t>
      </w:r>
      <w:proofErr w:type="gramStart"/>
      <w:r>
        <w:rPr>
          <w:rFonts w:ascii="Times New Roman" w:eastAsia="Times New Roman" w:hAnsi="Times New Roman" w:cs="Times New Roman"/>
          <w:sz w:val="20"/>
          <w:szCs w:val="20"/>
        </w:rPr>
        <w:t>nas base</w:t>
      </w:r>
      <w:proofErr w:type="gramEnd"/>
      <w:r>
        <w:rPr>
          <w:rFonts w:ascii="Times New Roman" w:eastAsia="Times New Roman" w:hAnsi="Times New Roman" w:cs="Times New Roman"/>
          <w:sz w:val="20"/>
          <w:szCs w:val="20"/>
        </w:rPr>
        <w:t xml:space="preserve"> de dados</w:t>
      </w:r>
    </w:p>
    <w:p w:rsidR="009D0615" w:rsidRDefault="009D0615">
      <w:pPr>
        <w:spacing w:line="360" w:lineRule="auto"/>
        <w:jc w:val="center"/>
        <w:rPr>
          <w:rFonts w:ascii="Times New Roman" w:eastAsia="Times New Roman" w:hAnsi="Times New Roman" w:cs="Times New Roman"/>
          <w:sz w:val="20"/>
          <w:szCs w:val="20"/>
        </w:rPr>
      </w:pPr>
    </w:p>
    <w:p w:rsidR="009D0615" w:rsidRDefault="00731D24">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114300" distB="114300" distL="114300" distR="114300">
            <wp:extent cx="3038475" cy="2914650"/>
            <wp:effectExtent l="0" t="0" r="0" b="0"/>
            <wp:docPr id="4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3038475" cy="2914650"/>
                    </a:xfrm>
                    <a:prstGeom prst="rect">
                      <a:avLst/>
                    </a:prstGeom>
                    <a:ln/>
                  </pic:spPr>
                </pic:pic>
              </a:graphicData>
            </a:graphic>
          </wp:inline>
        </w:drawing>
      </w:r>
    </w:p>
    <w:p w:rsidR="009D0615" w:rsidRDefault="00731D24">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Fonte: elaboração própria</w:t>
      </w:r>
    </w:p>
    <w:p w:rsidR="009D0615" w:rsidRDefault="009D0615">
      <w:pPr>
        <w:spacing w:line="360" w:lineRule="auto"/>
        <w:jc w:val="center"/>
        <w:rPr>
          <w:rFonts w:ascii="Times New Roman" w:eastAsia="Times New Roman" w:hAnsi="Times New Roman" w:cs="Times New Roman"/>
          <w:sz w:val="24"/>
          <w:szCs w:val="24"/>
        </w:rPr>
      </w:pPr>
    </w:p>
    <w:p w:rsidR="009D0615" w:rsidRDefault="00731D24">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 seguida, </w:t>
      </w:r>
      <w:proofErr w:type="spellStart"/>
      <w:r>
        <w:rPr>
          <w:rFonts w:ascii="Times New Roman" w:eastAsia="Times New Roman" w:hAnsi="Times New Roman" w:cs="Times New Roman"/>
          <w:sz w:val="24"/>
          <w:szCs w:val="24"/>
        </w:rPr>
        <w:t>subprocessos</w:t>
      </w:r>
      <w:proofErr w:type="spellEnd"/>
      <w:r>
        <w:rPr>
          <w:rFonts w:ascii="Times New Roman" w:eastAsia="Times New Roman" w:hAnsi="Times New Roman" w:cs="Times New Roman"/>
          <w:sz w:val="24"/>
          <w:szCs w:val="24"/>
        </w:rPr>
        <w:t xml:space="preserve"> 2.2 e 2.3, com o auxílio do </w:t>
      </w:r>
      <w:r>
        <w:rPr>
          <w:rFonts w:ascii="Times New Roman" w:eastAsia="Times New Roman" w:hAnsi="Times New Roman" w:cs="Times New Roman"/>
          <w:i/>
          <w:sz w:val="24"/>
          <w:szCs w:val="24"/>
        </w:rPr>
        <w:t xml:space="preserve">software </w:t>
      </w:r>
      <w:proofErr w:type="spellStart"/>
      <w:proofErr w:type="gramStart"/>
      <w:r>
        <w:rPr>
          <w:rFonts w:ascii="Times New Roman" w:eastAsia="Times New Roman" w:hAnsi="Times New Roman" w:cs="Times New Roman"/>
          <w:i/>
          <w:sz w:val="24"/>
          <w:szCs w:val="24"/>
        </w:rPr>
        <w:t>excel</w:t>
      </w:r>
      <w:proofErr w:type="spellEnd"/>
      <w:proofErr w:type="gramEnd"/>
      <w:r>
        <w:rPr>
          <w:rFonts w:ascii="Times New Roman" w:eastAsia="Times New Roman" w:hAnsi="Times New Roman" w:cs="Times New Roman"/>
          <w:sz w:val="24"/>
          <w:szCs w:val="24"/>
        </w:rPr>
        <w:t>, foram documentados e catalogados, em tabelas diferentes para cada base de dados, todos os artigos encontrados. Os campos preenchidos são: “identificação digital – ID”, “Nome do artigo”, “Nome dos autores”, “Ano de publicação”, “palavras-chave” e foram estabelecidos mais dois filtros: o 1º filtro diz respeito à leitura do título, resumo e palavras-chave. Se o assunto apresenta coerência com a temática pesquisada, então o campo fica na cor verde. Caso o assunto não apresente coerência com a temática pesquisada, então o campo fica na cor vermelha. Considerando que o artigo seja catalogado com a cor verde no primeiro filtro, então passa para o próximo filtro. Neste, foram lidos o título, o resumo, as palavras-chave, a introdução e a conclusão. Se o artigo for considerado coerente com a temática apresenta cor verde. Se não for compatível, então é registrado na cor vermelha.</w:t>
      </w:r>
    </w:p>
    <w:p w:rsidR="009D0615" w:rsidRDefault="00731D24">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Na figura 2 é possível visualizar os três exemplos correspondentes à utilização das cores. Na primeira linha da tabela, correspondente ao primeiro exemplo, os dois filtros, </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xml:space="preserve"> e 2, estão sinalizados com a cor vermelha, demonstrando que o artigo não apresenta compatibilidade com o tema da pesquisa. Na segunda linha da tabela, correspondente ao segundo exemplo, o primeiro filtro está verde, sinalizando que ao ler o título, resumo e as </w:t>
      </w:r>
      <w:r>
        <w:rPr>
          <w:rFonts w:ascii="Times New Roman" w:eastAsia="Times New Roman" w:hAnsi="Times New Roman" w:cs="Times New Roman"/>
          <w:sz w:val="24"/>
          <w:szCs w:val="24"/>
        </w:rPr>
        <w:lastRenderedPageBreak/>
        <w:t>palavras-chave, o artigo indica possuir compatibilidade com o tema. Porém, ao ler a introdução e a conclusão, é possível perceber que a temática retratada não é compatível com o tema apresentado, por esse motivo a cor no 2º filtro fica vermelha. E, na terceira linha da tabela, correspondente ao terceiro exemplo, o 1º e o 2º filtro possuem a cor verde, sinalizando que, ao ler o título, resumo, palavras-chave, introdução e conclusão verificou-se compatibilidade com a temática.</w:t>
      </w:r>
    </w:p>
    <w:p w:rsidR="009D0615" w:rsidRDefault="009D0615">
      <w:pPr>
        <w:spacing w:line="360" w:lineRule="auto"/>
        <w:rPr>
          <w:rFonts w:ascii="Times New Roman" w:eastAsia="Times New Roman" w:hAnsi="Times New Roman" w:cs="Times New Roman"/>
          <w:sz w:val="20"/>
          <w:szCs w:val="20"/>
        </w:rPr>
      </w:pPr>
    </w:p>
    <w:p w:rsidR="009D0615" w:rsidRDefault="009D0615">
      <w:pPr>
        <w:spacing w:line="360" w:lineRule="auto"/>
        <w:jc w:val="center"/>
        <w:rPr>
          <w:rFonts w:ascii="Times New Roman" w:eastAsia="Times New Roman" w:hAnsi="Times New Roman" w:cs="Times New Roman"/>
          <w:sz w:val="20"/>
          <w:szCs w:val="20"/>
        </w:rPr>
      </w:pPr>
    </w:p>
    <w:p w:rsidR="009D0615" w:rsidRDefault="00731D24">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Figura 2- Modelo de catalogação dos artigos selecionados</w:t>
      </w:r>
    </w:p>
    <w:p w:rsidR="009D0615" w:rsidRDefault="00731D24">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anchor distT="0" distB="0" distL="114300" distR="114300" simplePos="0" relativeHeight="251658240" behindDoc="0" locked="0" layoutInCell="1" hidden="0" allowOverlap="1">
            <wp:simplePos x="0" y="0"/>
            <wp:positionH relativeFrom="page">
              <wp:posOffset>1156335</wp:posOffset>
            </wp:positionH>
            <wp:positionV relativeFrom="page">
              <wp:posOffset>3381185</wp:posOffset>
            </wp:positionV>
            <wp:extent cx="5612400" cy="1864800"/>
            <wp:effectExtent l="0" t="0" r="0" b="0"/>
            <wp:wrapSquare wrapText="bothSides" distT="0" distB="0" distL="114300" distR="114300"/>
            <wp:docPr id="5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2"/>
                    <a:srcRect l="5833" t="20543" r="3691" b="25982"/>
                    <a:stretch>
                      <a:fillRect/>
                    </a:stretch>
                  </pic:blipFill>
                  <pic:spPr>
                    <a:xfrm>
                      <a:off x="0" y="0"/>
                      <a:ext cx="5612400" cy="1864800"/>
                    </a:xfrm>
                    <a:prstGeom prst="rect">
                      <a:avLst/>
                    </a:prstGeom>
                    <a:ln/>
                  </pic:spPr>
                </pic:pic>
              </a:graphicData>
            </a:graphic>
          </wp:anchor>
        </w:drawing>
      </w:r>
    </w:p>
    <w:p w:rsidR="009D0615" w:rsidRDefault="00731D24">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Fonte: elaboração própria</w:t>
      </w:r>
    </w:p>
    <w:p w:rsidR="009D0615" w:rsidRDefault="009D0615">
      <w:pPr>
        <w:spacing w:line="360" w:lineRule="auto"/>
        <w:ind w:firstLine="720"/>
        <w:jc w:val="both"/>
        <w:rPr>
          <w:rFonts w:ascii="Times New Roman" w:eastAsia="Times New Roman" w:hAnsi="Times New Roman" w:cs="Times New Roman"/>
          <w:sz w:val="24"/>
          <w:szCs w:val="24"/>
        </w:rPr>
      </w:pPr>
    </w:p>
    <w:p w:rsidR="009D0615" w:rsidRDefault="00731D24">
      <w:pPr>
        <w:spacing w:line="360" w:lineRule="auto"/>
        <w:ind w:firstLine="720"/>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Além dos campos citados, há um campo para identificação do periódico, para a quantidade de artigos encontrados, quantidade de artigos selecionados no 1º filtro, quantidade de artigos selecionados no 2º filtro, quantidade de artigos excluídos, a porcentagem do aproveitamento para a realização do estudo </w:t>
      </w:r>
      <w:proofErr w:type="spellStart"/>
      <w:r>
        <w:rPr>
          <w:rFonts w:ascii="Times New Roman" w:eastAsia="Times New Roman" w:hAnsi="Times New Roman" w:cs="Times New Roman"/>
          <w:sz w:val="24"/>
          <w:szCs w:val="24"/>
        </w:rPr>
        <w:t>bibliométrico</w:t>
      </w:r>
      <w:proofErr w:type="spellEnd"/>
      <w:r>
        <w:rPr>
          <w:rFonts w:ascii="Times New Roman" w:eastAsia="Times New Roman" w:hAnsi="Times New Roman" w:cs="Times New Roman"/>
          <w:sz w:val="24"/>
          <w:szCs w:val="24"/>
        </w:rPr>
        <w:t xml:space="preserve"> e a legenda dos filtros </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xml:space="preserve"> e 2.</w:t>
      </w:r>
    </w:p>
    <w:p w:rsidR="009D0615" w:rsidRDefault="009D0615">
      <w:pPr>
        <w:spacing w:line="360" w:lineRule="auto"/>
        <w:ind w:firstLine="720"/>
        <w:jc w:val="both"/>
        <w:rPr>
          <w:rFonts w:ascii="Times New Roman" w:eastAsia="Times New Roman" w:hAnsi="Times New Roman" w:cs="Times New Roman"/>
          <w:sz w:val="24"/>
          <w:szCs w:val="24"/>
        </w:rPr>
      </w:pPr>
    </w:p>
    <w:p w:rsidR="009D0615" w:rsidRDefault="00731D24">
      <w:pPr>
        <w:shd w:val="clear" w:color="auto" w:fill="FFFFFF"/>
        <w:spacing w:line="36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2.1.3 SAÍDA</w:t>
      </w:r>
    </w:p>
    <w:p w:rsidR="009D0615" w:rsidRDefault="009D0615">
      <w:pPr>
        <w:spacing w:line="240" w:lineRule="auto"/>
        <w:jc w:val="both"/>
        <w:rPr>
          <w:rFonts w:ascii="Times New Roman" w:eastAsia="Times New Roman" w:hAnsi="Times New Roman" w:cs="Times New Roman"/>
          <w:sz w:val="24"/>
          <w:szCs w:val="24"/>
        </w:rPr>
      </w:pPr>
    </w:p>
    <w:p w:rsidR="009D0615" w:rsidRDefault="00731D2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Seguindo a ordem expressa no Quadro </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xml:space="preserve">, e após armazenamento dos artigos, no </w:t>
      </w:r>
      <w:proofErr w:type="spellStart"/>
      <w:r>
        <w:rPr>
          <w:rFonts w:ascii="Times New Roman" w:eastAsia="Times New Roman" w:hAnsi="Times New Roman" w:cs="Times New Roman"/>
          <w:sz w:val="24"/>
          <w:szCs w:val="24"/>
        </w:rPr>
        <w:t>subprocesso</w:t>
      </w:r>
      <w:proofErr w:type="spellEnd"/>
      <w:r>
        <w:rPr>
          <w:rFonts w:ascii="Times New Roman" w:eastAsia="Times New Roman" w:hAnsi="Times New Roman" w:cs="Times New Roman"/>
          <w:sz w:val="24"/>
          <w:szCs w:val="24"/>
        </w:rPr>
        <w:t xml:space="preserve"> 3.2 foi feita a análise </w:t>
      </w:r>
      <w:proofErr w:type="spellStart"/>
      <w:r>
        <w:rPr>
          <w:rFonts w:ascii="Times New Roman" w:eastAsia="Times New Roman" w:hAnsi="Times New Roman" w:cs="Times New Roman"/>
          <w:sz w:val="24"/>
          <w:szCs w:val="24"/>
        </w:rPr>
        <w:t>bibliométrica</w:t>
      </w:r>
      <w:proofErr w:type="spellEnd"/>
      <w:r>
        <w:rPr>
          <w:rFonts w:ascii="Times New Roman" w:eastAsia="Times New Roman" w:hAnsi="Times New Roman" w:cs="Times New Roman"/>
          <w:sz w:val="24"/>
          <w:szCs w:val="24"/>
        </w:rPr>
        <w:t xml:space="preserve"> utilizando a ferramenta </w:t>
      </w:r>
      <w:proofErr w:type="spellStart"/>
      <w:r>
        <w:rPr>
          <w:rFonts w:ascii="Times New Roman" w:eastAsia="Times New Roman" w:hAnsi="Times New Roman" w:cs="Times New Roman"/>
          <w:i/>
          <w:sz w:val="24"/>
          <w:szCs w:val="24"/>
        </w:rPr>
        <w:t>biblioshiny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bibliometrix</w:t>
      </w:r>
      <w:proofErr w:type="spellEnd"/>
      <w:r>
        <w:rPr>
          <w:rFonts w:ascii="Times New Roman" w:eastAsia="Times New Roman" w:hAnsi="Times New Roman" w:cs="Times New Roman"/>
          <w:sz w:val="24"/>
          <w:szCs w:val="24"/>
        </w:rPr>
        <w:t xml:space="preserve">). O </w:t>
      </w:r>
      <w:proofErr w:type="spellStart"/>
      <w:r>
        <w:rPr>
          <w:rFonts w:ascii="Times New Roman" w:eastAsia="Times New Roman" w:hAnsi="Times New Roman" w:cs="Times New Roman"/>
          <w:i/>
          <w:sz w:val="24"/>
          <w:szCs w:val="24"/>
        </w:rPr>
        <w:t>Biblioshiny</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é uma ferramenta de código aberto, desenvolvido para a linguagem R, que fornece uma gama de análise quantitativa, permitindo analisar registros oriundos da base de dados </w:t>
      </w:r>
      <w:r>
        <w:rPr>
          <w:rFonts w:ascii="Times New Roman" w:eastAsia="Times New Roman" w:hAnsi="Times New Roman" w:cs="Times New Roman"/>
          <w:i/>
          <w:sz w:val="24"/>
          <w:szCs w:val="24"/>
        </w:rPr>
        <w:t xml:space="preserve">Web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Science</w:t>
      </w:r>
      <w:r>
        <w:rPr>
          <w:rFonts w:ascii="Times New Roman" w:eastAsia="Times New Roman" w:hAnsi="Times New Roman" w:cs="Times New Roman"/>
          <w:sz w:val="24"/>
          <w:szCs w:val="24"/>
        </w:rPr>
        <w:t xml:space="preserve"> e </w:t>
      </w:r>
      <w:proofErr w:type="spellStart"/>
      <w:r>
        <w:rPr>
          <w:rFonts w:ascii="Times New Roman" w:eastAsia="Times New Roman" w:hAnsi="Times New Roman" w:cs="Times New Roman"/>
          <w:sz w:val="24"/>
          <w:szCs w:val="24"/>
        </w:rPr>
        <w:t>Scopus</w:t>
      </w:r>
      <w:proofErr w:type="spellEnd"/>
      <w:r>
        <w:rPr>
          <w:rFonts w:ascii="Times New Roman" w:eastAsia="Times New Roman" w:hAnsi="Times New Roman" w:cs="Times New Roman"/>
          <w:sz w:val="24"/>
          <w:szCs w:val="24"/>
        </w:rPr>
        <w:t xml:space="preserve">. É considerada a ferramenta com maior conjunto de análise, em comparação a outras ferramentas </w:t>
      </w:r>
      <w:proofErr w:type="spellStart"/>
      <w:r>
        <w:rPr>
          <w:rFonts w:ascii="Times New Roman" w:eastAsia="Times New Roman" w:hAnsi="Times New Roman" w:cs="Times New Roman"/>
          <w:sz w:val="24"/>
          <w:szCs w:val="24"/>
        </w:rPr>
        <w:t>bibliométricas</w:t>
      </w:r>
      <w:proofErr w:type="spellEnd"/>
      <w:r>
        <w:rPr>
          <w:rFonts w:ascii="Times New Roman" w:eastAsia="Times New Roman" w:hAnsi="Times New Roman" w:cs="Times New Roman"/>
          <w:sz w:val="24"/>
          <w:szCs w:val="24"/>
        </w:rPr>
        <w:t xml:space="preserve"> (MOREIRA; GUIMARÃES; TSUNODA, 2020). A utilização da ferramenta foi realizada por meio do programa R</w:t>
      </w:r>
      <w:proofErr w:type="gramStart"/>
      <w:r>
        <w:rPr>
          <w:rFonts w:ascii="Times New Roman" w:eastAsia="Times New Roman" w:hAnsi="Times New Roman" w:cs="Times New Roman"/>
          <w:sz w:val="24"/>
          <w:szCs w:val="24"/>
        </w:rPr>
        <w:t>. Os artigos selecionados foram exportados a duas bases de dados em formato “</w:t>
      </w:r>
      <w:proofErr w:type="gram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bib</w:t>
      </w:r>
      <w:proofErr w:type="spellEnd"/>
      <w:r>
        <w:rPr>
          <w:rFonts w:ascii="Times New Roman" w:eastAsia="Times New Roman" w:hAnsi="Times New Roman" w:cs="Times New Roman"/>
          <w:sz w:val="24"/>
          <w:szCs w:val="24"/>
        </w:rPr>
        <w:t xml:space="preserve">” e, com o auxílio da ferramenta utilizada, </w:t>
      </w:r>
      <w:proofErr w:type="spellStart"/>
      <w:r>
        <w:rPr>
          <w:rFonts w:ascii="Times New Roman" w:eastAsia="Times New Roman" w:hAnsi="Times New Roman" w:cs="Times New Roman"/>
          <w:i/>
          <w:sz w:val="24"/>
          <w:szCs w:val="24"/>
        </w:rPr>
        <w:t>biblioshiny</w:t>
      </w:r>
      <w:proofErr w:type="spellEnd"/>
      <w:r>
        <w:rPr>
          <w:rFonts w:ascii="Times New Roman" w:eastAsia="Times New Roman" w:hAnsi="Times New Roman" w:cs="Times New Roman"/>
          <w:sz w:val="24"/>
          <w:szCs w:val="24"/>
        </w:rPr>
        <w:t xml:space="preserve">, os artigos da </w:t>
      </w:r>
      <w:r>
        <w:rPr>
          <w:rFonts w:ascii="Times New Roman" w:eastAsia="Times New Roman" w:hAnsi="Times New Roman" w:cs="Times New Roman"/>
          <w:i/>
          <w:sz w:val="24"/>
          <w:szCs w:val="24"/>
        </w:rPr>
        <w:t xml:space="preserve">Web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Science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foram juntados com os artigos da </w:t>
      </w:r>
      <w:proofErr w:type="spellStart"/>
      <w:r>
        <w:rPr>
          <w:rFonts w:ascii="Times New Roman" w:eastAsia="Times New Roman" w:hAnsi="Times New Roman" w:cs="Times New Roman"/>
          <w:sz w:val="24"/>
          <w:szCs w:val="24"/>
        </w:rPr>
        <w:t>Scopus</w:t>
      </w:r>
      <w:proofErr w:type="spellEnd"/>
      <w:r>
        <w:rPr>
          <w:rFonts w:ascii="Times New Roman" w:eastAsia="Times New Roman" w:hAnsi="Times New Roman" w:cs="Times New Roman"/>
          <w:sz w:val="24"/>
          <w:szCs w:val="24"/>
        </w:rPr>
        <w:t xml:space="preserve"> em uma planilha no </w:t>
      </w:r>
      <w:r>
        <w:rPr>
          <w:rFonts w:ascii="Times New Roman" w:eastAsia="Times New Roman" w:hAnsi="Times New Roman" w:cs="Times New Roman"/>
          <w:i/>
          <w:sz w:val="24"/>
          <w:szCs w:val="24"/>
        </w:rPr>
        <w:t xml:space="preserve">software </w:t>
      </w:r>
      <w:proofErr w:type="spellStart"/>
      <w:r>
        <w:rPr>
          <w:rFonts w:ascii="Times New Roman" w:eastAsia="Times New Roman" w:hAnsi="Times New Roman" w:cs="Times New Roman"/>
          <w:i/>
          <w:sz w:val="24"/>
          <w:szCs w:val="24"/>
        </w:rPr>
        <w:t>excel</w:t>
      </w:r>
      <w:proofErr w:type="spellEnd"/>
      <w:r>
        <w:rPr>
          <w:rFonts w:ascii="Times New Roman" w:eastAsia="Times New Roman" w:hAnsi="Times New Roman" w:cs="Times New Roman"/>
          <w:sz w:val="24"/>
          <w:szCs w:val="24"/>
        </w:rPr>
        <w:t xml:space="preserve">, permitindo, assim, a análise quantitativa de dados. </w:t>
      </w:r>
    </w:p>
    <w:p w:rsidR="009D0615" w:rsidRDefault="009D0615">
      <w:pPr>
        <w:spacing w:line="360" w:lineRule="auto"/>
        <w:jc w:val="both"/>
        <w:rPr>
          <w:rFonts w:ascii="Times New Roman" w:eastAsia="Times New Roman" w:hAnsi="Times New Roman" w:cs="Times New Roman"/>
          <w:sz w:val="24"/>
          <w:szCs w:val="24"/>
        </w:rPr>
      </w:pPr>
    </w:p>
    <w:p w:rsidR="009D0615" w:rsidRDefault="00731D24">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Destaca-se, desde já, que para obter uma análise mais aprofundada dos condicionantes em torno da gestão de riscos no setor público é necessário que haja um estudo qualitativo, posteriormente, dos artigos selecionados, estudo esse que não foi contemplado neste artigo.</w:t>
      </w:r>
    </w:p>
    <w:p w:rsidR="009D0615" w:rsidRDefault="00731D2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9D0615" w:rsidRDefault="00731D24">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RESULTADOS E DISCUSSÕES</w:t>
      </w:r>
    </w:p>
    <w:p w:rsidR="009D0615" w:rsidRDefault="009D0615">
      <w:pPr>
        <w:spacing w:line="360" w:lineRule="auto"/>
        <w:ind w:right="-137"/>
        <w:jc w:val="both"/>
        <w:rPr>
          <w:rFonts w:ascii="Times New Roman" w:eastAsia="Times New Roman" w:hAnsi="Times New Roman" w:cs="Times New Roman"/>
          <w:b/>
          <w:sz w:val="16"/>
          <w:szCs w:val="16"/>
        </w:rPr>
      </w:pPr>
    </w:p>
    <w:p w:rsidR="009D0615" w:rsidRDefault="00731D24">
      <w:pPr>
        <w:spacing w:line="360" w:lineRule="auto"/>
        <w:jc w:val="both"/>
        <w:rPr>
          <w:rFonts w:ascii="Times New Roman" w:eastAsia="Times New Roman" w:hAnsi="Times New Roman" w:cs="Times New Roman"/>
          <w:sz w:val="24"/>
          <w:szCs w:val="24"/>
          <w:shd w:val="clear" w:color="auto" w:fill="FF9900"/>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A figura</w:t>
      </w:r>
      <w:r>
        <w:rPr>
          <w:rFonts w:ascii="Times New Roman" w:eastAsia="Times New Roman" w:hAnsi="Times New Roman" w:cs="Times New Roman"/>
          <w:sz w:val="24"/>
          <w:szCs w:val="24"/>
          <w:highlight w:val="white"/>
        </w:rPr>
        <w:t xml:space="preserve"> 3 apresenta</w:t>
      </w:r>
      <w:r>
        <w:rPr>
          <w:rFonts w:ascii="Times New Roman" w:eastAsia="Times New Roman" w:hAnsi="Times New Roman" w:cs="Times New Roman"/>
          <w:sz w:val="24"/>
          <w:szCs w:val="24"/>
        </w:rPr>
        <w:t xml:space="preserve"> todos os resultados obtidos na busca realizada no mês de maio de 2020 a partir dos filtros aplicados nas bases de dados, conforme demonstra a Figura 1.</w:t>
      </w:r>
    </w:p>
    <w:p w:rsidR="009D0615" w:rsidRDefault="00731D24">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0"/>
          <w:szCs w:val="20"/>
        </w:rPr>
        <w:t>Figura 3</w:t>
      </w:r>
      <w:proofErr w:type="gramStart"/>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 Resultados dos filtros utilizados nas bases de dados</w:t>
      </w:r>
    </w:p>
    <w:p w:rsidR="009D0615" w:rsidRDefault="009D0615">
      <w:pPr>
        <w:spacing w:line="240" w:lineRule="auto"/>
        <w:jc w:val="center"/>
        <w:rPr>
          <w:rFonts w:ascii="Times New Roman" w:eastAsia="Times New Roman" w:hAnsi="Times New Roman" w:cs="Times New Roman"/>
          <w:b/>
          <w:sz w:val="24"/>
          <w:szCs w:val="24"/>
        </w:rPr>
      </w:pPr>
    </w:p>
    <w:p w:rsidR="009D0615" w:rsidRDefault="00731D24">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114300" distB="114300" distL="114300" distR="114300">
            <wp:extent cx="3540923" cy="4009721"/>
            <wp:effectExtent l="0" t="0" r="0" b="0"/>
            <wp:docPr id="4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3540923" cy="4009721"/>
                    </a:xfrm>
                    <a:prstGeom prst="rect">
                      <a:avLst/>
                    </a:prstGeom>
                    <a:ln/>
                  </pic:spPr>
                </pic:pic>
              </a:graphicData>
            </a:graphic>
          </wp:inline>
        </w:drawing>
      </w:r>
    </w:p>
    <w:p w:rsidR="009D0615" w:rsidRDefault="009D0615">
      <w:pPr>
        <w:spacing w:line="240" w:lineRule="auto"/>
        <w:jc w:val="center"/>
        <w:rPr>
          <w:rFonts w:ascii="Times New Roman" w:eastAsia="Times New Roman" w:hAnsi="Times New Roman" w:cs="Times New Roman"/>
          <w:b/>
          <w:sz w:val="24"/>
          <w:szCs w:val="24"/>
        </w:rPr>
      </w:pPr>
    </w:p>
    <w:p w:rsidR="009D0615" w:rsidRDefault="00731D24">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Fonte: elaboração própria</w:t>
      </w:r>
    </w:p>
    <w:p w:rsidR="009D0615" w:rsidRDefault="009D0615">
      <w:pPr>
        <w:spacing w:line="360" w:lineRule="auto"/>
        <w:jc w:val="both"/>
        <w:rPr>
          <w:rFonts w:ascii="Times New Roman" w:eastAsia="Times New Roman" w:hAnsi="Times New Roman" w:cs="Times New Roman"/>
          <w:sz w:val="24"/>
          <w:szCs w:val="24"/>
        </w:rPr>
      </w:pPr>
    </w:p>
    <w:p w:rsidR="009D0615" w:rsidRDefault="00731D24">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Após a aplicação de todos os filtros obteve-se, somados os resultados da base de dados </w:t>
      </w:r>
      <w:r w:rsidRPr="00304B40">
        <w:rPr>
          <w:rFonts w:ascii="Times New Roman" w:eastAsia="Times New Roman" w:hAnsi="Times New Roman" w:cs="Times New Roman"/>
          <w:i/>
          <w:sz w:val="24"/>
          <w:szCs w:val="24"/>
        </w:rPr>
        <w:t xml:space="preserve">Web </w:t>
      </w:r>
      <w:proofErr w:type="spellStart"/>
      <w:r w:rsidRPr="00304B40">
        <w:rPr>
          <w:rFonts w:ascii="Times New Roman" w:eastAsia="Times New Roman" w:hAnsi="Times New Roman" w:cs="Times New Roman"/>
          <w:i/>
          <w:sz w:val="24"/>
          <w:szCs w:val="24"/>
        </w:rPr>
        <w:t>Of</w:t>
      </w:r>
      <w:proofErr w:type="spellEnd"/>
      <w:r w:rsidRPr="00304B40">
        <w:rPr>
          <w:rFonts w:ascii="Times New Roman" w:eastAsia="Times New Roman" w:hAnsi="Times New Roman" w:cs="Times New Roman"/>
          <w:i/>
          <w:sz w:val="24"/>
          <w:szCs w:val="24"/>
        </w:rPr>
        <w:t xml:space="preserve"> Science</w:t>
      </w:r>
      <w:r>
        <w:rPr>
          <w:rFonts w:ascii="Times New Roman" w:eastAsia="Times New Roman" w:hAnsi="Times New Roman" w:cs="Times New Roman"/>
          <w:sz w:val="24"/>
          <w:szCs w:val="24"/>
        </w:rPr>
        <w:t xml:space="preserve"> e </w:t>
      </w:r>
      <w:proofErr w:type="spellStart"/>
      <w:r>
        <w:rPr>
          <w:rFonts w:ascii="Times New Roman" w:eastAsia="Times New Roman" w:hAnsi="Times New Roman" w:cs="Times New Roman"/>
          <w:sz w:val="24"/>
          <w:szCs w:val="24"/>
        </w:rPr>
        <w:t>Scopus</w:t>
      </w:r>
      <w:proofErr w:type="spellEnd"/>
      <w:r>
        <w:rPr>
          <w:rFonts w:ascii="Times New Roman" w:eastAsia="Times New Roman" w:hAnsi="Times New Roman" w:cs="Times New Roman"/>
          <w:sz w:val="24"/>
          <w:szCs w:val="24"/>
        </w:rPr>
        <w:t xml:space="preserve">, 59 artigos. Atendendo aos </w:t>
      </w:r>
      <w:proofErr w:type="spellStart"/>
      <w:r>
        <w:rPr>
          <w:rFonts w:ascii="Times New Roman" w:eastAsia="Times New Roman" w:hAnsi="Times New Roman" w:cs="Times New Roman"/>
          <w:sz w:val="24"/>
          <w:szCs w:val="24"/>
        </w:rPr>
        <w:t>subprocessos</w:t>
      </w:r>
      <w:proofErr w:type="spellEnd"/>
      <w:r>
        <w:rPr>
          <w:rFonts w:ascii="Times New Roman" w:eastAsia="Times New Roman" w:hAnsi="Times New Roman" w:cs="Times New Roman"/>
          <w:sz w:val="24"/>
          <w:szCs w:val="24"/>
        </w:rPr>
        <w:t xml:space="preserve"> 2.2 e 2.3</w:t>
      </w:r>
      <w:r w:rsidR="00304B40">
        <w:rPr>
          <w:rFonts w:ascii="Times New Roman" w:eastAsia="Times New Roman" w:hAnsi="Times New Roman" w:cs="Times New Roman"/>
          <w:sz w:val="24"/>
          <w:szCs w:val="24"/>
        </w:rPr>
        <w:t xml:space="preserve"> do</w:t>
      </w:r>
      <w:r>
        <w:rPr>
          <w:rFonts w:ascii="Times New Roman" w:eastAsia="Times New Roman" w:hAnsi="Times New Roman" w:cs="Times New Roman"/>
          <w:sz w:val="24"/>
          <w:szCs w:val="24"/>
        </w:rPr>
        <w:t xml:space="preserve"> </w:t>
      </w:r>
      <w:r w:rsidR="00304B40">
        <w:rPr>
          <w:rFonts w:ascii="Times New Roman" w:eastAsia="Times New Roman" w:hAnsi="Times New Roman" w:cs="Times New Roman"/>
          <w:sz w:val="24"/>
          <w:szCs w:val="24"/>
        </w:rPr>
        <w:t xml:space="preserve">quadro </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xml:space="preserve">, todos os artigos foram documentados no </w:t>
      </w:r>
      <w:proofErr w:type="spellStart"/>
      <w:r>
        <w:rPr>
          <w:rFonts w:ascii="Times New Roman" w:eastAsia="Times New Roman" w:hAnsi="Times New Roman" w:cs="Times New Roman"/>
          <w:i/>
          <w:sz w:val="24"/>
          <w:szCs w:val="24"/>
        </w:rPr>
        <w:t>excel</w:t>
      </w:r>
      <w:proofErr w:type="spellEnd"/>
      <w:r>
        <w:rPr>
          <w:rFonts w:ascii="Times New Roman" w:eastAsia="Times New Roman" w:hAnsi="Times New Roman" w:cs="Times New Roman"/>
          <w:sz w:val="24"/>
          <w:szCs w:val="24"/>
        </w:rPr>
        <w:t xml:space="preserve">, e conforme dito na metodologia, foram </w:t>
      </w:r>
      <w:r>
        <w:rPr>
          <w:rFonts w:ascii="Times New Roman" w:eastAsia="Times New Roman" w:hAnsi="Times New Roman" w:cs="Times New Roman"/>
          <w:sz w:val="24"/>
          <w:szCs w:val="24"/>
        </w:rPr>
        <w:lastRenderedPageBreak/>
        <w:t xml:space="preserve">aplicados mais dois filtros para a seleção precisa desses artigos obtidos. Para tanto, seguem as figuras abaixo e as análises. </w:t>
      </w:r>
    </w:p>
    <w:p w:rsidR="009D0615" w:rsidRDefault="009D0615">
      <w:pPr>
        <w:spacing w:line="240" w:lineRule="auto"/>
        <w:jc w:val="both"/>
        <w:rPr>
          <w:rFonts w:ascii="Times New Roman" w:eastAsia="Times New Roman" w:hAnsi="Times New Roman" w:cs="Times New Roman"/>
        </w:rPr>
      </w:pPr>
    </w:p>
    <w:p w:rsidR="009D0615" w:rsidRDefault="00731D24">
      <w:pPr>
        <w:spacing w:line="240" w:lineRule="auto"/>
        <w:ind w:firstLine="7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Figura 4 – Documentação dos artigos da </w:t>
      </w:r>
      <w:r>
        <w:rPr>
          <w:rFonts w:ascii="Times New Roman" w:eastAsia="Times New Roman" w:hAnsi="Times New Roman" w:cs="Times New Roman"/>
          <w:i/>
          <w:sz w:val="20"/>
          <w:szCs w:val="20"/>
        </w:rPr>
        <w:t xml:space="preserve">Web </w:t>
      </w:r>
      <w:proofErr w:type="spellStart"/>
      <w:r>
        <w:rPr>
          <w:rFonts w:ascii="Times New Roman" w:eastAsia="Times New Roman" w:hAnsi="Times New Roman" w:cs="Times New Roman"/>
          <w:i/>
          <w:sz w:val="20"/>
          <w:szCs w:val="20"/>
        </w:rPr>
        <w:t>of</w:t>
      </w:r>
      <w:proofErr w:type="spellEnd"/>
      <w:r>
        <w:rPr>
          <w:rFonts w:ascii="Times New Roman" w:eastAsia="Times New Roman" w:hAnsi="Times New Roman" w:cs="Times New Roman"/>
          <w:i/>
          <w:sz w:val="20"/>
          <w:szCs w:val="20"/>
        </w:rPr>
        <w:t xml:space="preserve"> Science</w:t>
      </w:r>
      <w:r>
        <w:rPr>
          <w:rFonts w:ascii="Times New Roman" w:eastAsia="Times New Roman" w:hAnsi="Times New Roman" w:cs="Times New Roman"/>
          <w:sz w:val="20"/>
          <w:szCs w:val="20"/>
        </w:rPr>
        <w:t xml:space="preserve"> e aplicação de dois filtros</w:t>
      </w:r>
    </w:p>
    <w:p w:rsidR="009D0615" w:rsidRDefault="009D0615">
      <w:pPr>
        <w:spacing w:line="240" w:lineRule="auto"/>
        <w:rPr>
          <w:rFonts w:ascii="Times New Roman" w:eastAsia="Times New Roman" w:hAnsi="Times New Roman" w:cs="Times New Roman"/>
          <w:sz w:val="20"/>
          <w:szCs w:val="20"/>
        </w:rPr>
      </w:pPr>
    </w:p>
    <w:p w:rsidR="009D0615" w:rsidRDefault="00731D24">
      <w:pPr>
        <w:spacing w:line="360" w:lineRule="auto"/>
        <w:ind w:firstLine="720"/>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114300" distB="114300" distL="114300" distR="114300">
            <wp:extent cx="5400675" cy="1333500"/>
            <wp:effectExtent l="0" t="0" r="0" b="0"/>
            <wp:docPr id="4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5400675" cy="1333500"/>
                    </a:xfrm>
                    <a:prstGeom prst="rect">
                      <a:avLst/>
                    </a:prstGeom>
                    <a:ln/>
                  </pic:spPr>
                </pic:pic>
              </a:graphicData>
            </a:graphic>
          </wp:inline>
        </w:drawing>
      </w:r>
    </w:p>
    <w:p w:rsidR="009D0615" w:rsidRDefault="00731D24">
      <w:pPr>
        <w:spacing w:line="360" w:lineRule="auto"/>
        <w:ind w:firstLine="7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Fonte: elaboração própria</w:t>
      </w:r>
    </w:p>
    <w:p w:rsidR="009D0615" w:rsidRDefault="009D0615">
      <w:pPr>
        <w:spacing w:line="360" w:lineRule="auto"/>
        <w:ind w:firstLine="720"/>
        <w:jc w:val="center"/>
        <w:rPr>
          <w:rFonts w:ascii="Times New Roman" w:eastAsia="Times New Roman" w:hAnsi="Times New Roman" w:cs="Times New Roman"/>
          <w:sz w:val="20"/>
          <w:szCs w:val="20"/>
        </w:rPr>
      </w:pPr>
    </w:p>
    <w:p w:rsidR="009D0615" w:rsidRDefault="00731D24">
      <w:pPr>
        <w:spacing w:line="360" w:lineRule="auto"/>
        <w:ind w:firstLine="720"/>
        <w:jc w:val="both"/>
        <w:rPr>
          <w:rFonts w:ascii="Times New Roman" w:eastAsia="Times New Roman" w:hAnsi="Times New Roman" w:cs="Times New Roman"/>
          <w:sz w:val="24"/>
          <w:szCs w:val="24"/>
        </w:rPr>
      </w:pPr>
      <w:bookmarkStart w:id="2" w:name="_heading=h.30j0zll" w:colFirst="0" w:colLast="0"/>
      <w:bookmarkEnd w:id="2"/>
      <w:r>
        <w:rPr>
          <w:rFonts w:ascii="Times New Roman" w:eastAsia="Times New Roman" w:hAnsi="Times New Roman" w:cs="Times New Roman"/>
          <w:sz w:val="24"/>
          <w:szCs w:val="24"/>
        </w:rPr>
        <w:t xml:space="preserve">A primeira base de dados mencionada que consta na figura 4 é a </w:t>
      </w:r>
      <w:r>
        <w:rPr>
          <w:rFonts w:ascii="Times New Roman" w:eastAsia="Times New Roman" w:hAnsi="Times New Roman" w:cs="Times New Roman"/>
          <w:i/>
          <w:sz w:val="24"/>
          <w:szCs w:val="24"/>
        </w:rPr>
        <w:t xml:space="preserve">Web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Science</w:t>
      </w:r>
      <w:r>
        <w:rPr>
          <w:rFonts w:ascii="Times New Roman" w:eastAsia="Times New Roman" w:hAnsi="Times New Roman" w:cs="Times New Roman"/>
          <w:sz w:val="24"/>
          <w:szCs w:val="24"/>
        </w:rPr>
        <w:t xml:space="preserve">. Ao total, foram encontrados 30 artigos. Ao aplicar o primeiro filtro, leitura do título, palavras-chave e resumo, foram excluídos </w:t>
      </w:r>
      <w:proofErr w:type="gramStart"/>
      <w:r>
        <w:rPr>
          <w:rFonts w:ascii="Times New Roman" w:eastAsia="Times New Roman" w:hAnsi="Times New Roman" w:cs="Times New Roman"/>
          <w:sz w:val="24"/>
          <w:szCs w:val="24"/>
        </w:rPr>
        <w:t>9</w:t>
      </w:r>
      <w:proofErr w:type="gramEnd"/>
      <w:r>
        <w:rPr>
          <w:rFonts w:ascii="Times New Roman" w:eastAsia="Times New Roman" w:hAnsi="Times New Roman" w:cs="Times New Roman"/>
          <w:sz w:val="24"/>
          <w:szCs w:val="24"/>
        </w:rPr>
        <w:t xml:space="preserve"> artigos. Posteriormente, na aplicação do segundo filtro, leitura da introdução e conclusão, foram excluídos mais </w:t>
      </w:r>
      <w:proofErr w:type="gramStart"/>
      <w:r>
        <w:rPr>
          <w:rFonts w:ascii="Times New Roman" w:eastAsia="Times New Roman" w:hAnsi="Times New Roman" w:cs="Times New Roman"/>
          <w:sz w:val="24"/>
          <w:szCs w:val="24"/>
        </w:rPr>
        <w:t>2</w:t>
      </w:r>
      <w:proofErr w:type="gramEnd"/>
      <w:r>
        <w:rPr>
          <w:rFonts w:ascii="Times New Roman" w:eastAsia="Times New Roman" w:hAnsi="Times New Roman" w:cs="Times New Roman"/>
          <w:sz w:val="24"/>
          <w:szCs w:val="24"/>
        </w:rPr>
        <w:t xml:space="preserve"> artigos, totalizando 11 exclusões. Assim, a porcentagem de aproveitamento dos artigos obtida, após a aplicação desses dois filtros, foi de, aproximadamente, 63%.</w:t>
      </w:r>
    </w:p>
    <w:p w:rsidR="009D0615" w:rsidRDefault="009D0615">
      <w:pPr>
        <w:spacing w:line="360" w:lineRule="auto"/>
        <w:ind w:firstLine="720"/>
        <w:jc w:val="both"/>
        <w:rPr>
          <w:rFonts w:ascii="Times New Roman" w:eastAsia="Times New Roman" w:hAnsi="Times New Roman" w:cs="Times New Roman"/>
          <w:sz w:val="24"/>
          <w:szCs w:val="24"/>
        </w:rPr>
      </w:pPr>
    </w:p>
    <w:p w:rsidR="009D0615" w:rsidRDefault="00731D24">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Figura 5 – Documentação dos artigos da </w:t>
      </w:r>
      <w:proofErr w:type="spellStart"/>
      <w:r>
        <w:rPr>
          <w:rFonts w:ascii="Times New Roman" w:eastAsia="Times New Roman" w:hAnsi="Times New Roman" w:cs="Times New Roman"/>
          <w:sz w:val="20"/>
          <w:szCs w:val="20"/>
        </w:rPr>
        <w:t>Scopus</w:t>
      </w:r>
      <w:proofErr w:type="spellEnd"/>
      <w:r>
        <w:rPr>
          <w:rFonts w:ascii="Times New Roman" w:eastAsia="Times New Roman" w:hAnsi="Times New Roman" w:cs="Times New Roman"/>
          <w:sz w:val="20"/>
          <w:szCs w:val="20"/>
        </w:rPr>
        <w:t xml:space="preserve"> e aplicação de dois filtros</w:t>
      </w:r>
    </w:p>
    <w:p w:rsidR="009D0615" w:rsidRDefault="00731D24">
      <w:pPr>
        <w:spacing w:line="360" w:lineRule="auto"/>
        <w:jc w:val="both"/>
        <w:rPr>
          <w:rFonts w:ascii="Times New Roman" w:eastAsia="Times New Roman" w:hAnsi="Times New Roman" w:cs="Times New Roman"/>
          <w:sz w:val="24"/>
          <w:szCs w:val="24"/>
        </w:rPr>
      </w:pPr>
      <w:r>
        <w:rPr>
          <w:noProof/>
        </w:rPr>
        <w:drawing>
          <wp:inline distT="0" distB="0" distL="0" distR="0">
            <wp:extent cx="5612130" cy="1139825"/>
            <wp:effectExtent l="0" t="0" r="0" b="0"/>
            <wp:docPr id="48"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5"/>
                    <a:srcRect l="5266" t="21449" r="3858" b="58912"/>
                    <a:stretch>
                      <a:fillRect/>
                    </a:stretch>
                  </pic:blipFill>
                  <pic:spPr>
                    <a:xfrm>
                      <a:off x="0" y="0"/>
                      <a:ext cx="5612130" cy="1139825"/>
                    </a:xfrm>
                    <a:prstGeom prst="rect">
                      <a:avLst/>
                    </a:prstGeom>
                    <a:ln/>
                  </pic:spPr>
                </pic:pic>
              </a:graphicData>
            </a:graphic>
          </wp:inline>
        </w:drawing>
      </w:r>
    </w:p>
    <w:p w:rsidR="009D0615" w:rsidRDefault="00731D24">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Fonte: elaboração própria</w:t>
      </w:r>
    </w:p>
    <w:p w:rsidR="009D0615" w:rsidRDefault="009D0615">
      <w:pPr>
        <w:spacing w:line="360" w:lineRule="auto"/>
        <w:jc w:val="center"/>
        <w:rPr>
          <w:rFonts w:ascii="Times New Roman" w:eastAsia="Times New Roman" w:hAnsi="Times New Roman" w:cs="Times New Roman"/>
          <w:sz w:val="20"/>
          <w:szCs w:val="20"/>
        </w:rPr>
      </w:pPr>
    </w:p>
    <w:p w:rsidR="009D0615" w:rsidRDefault="00731D2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 segunda base de dados mencionada que consta na figura 5 é a </w:t>
      </w:r>
      <w:proofErr w:type="spellStart"/>
      <w:r>
        <w:rPr>
          <w:rFonts w:ascii="Times New Roman" w:eastAsia="Times New Roman" w:hAnsi="Times New Roman" w:cs="Times New Roman"/>
          <w:sz w:val="24"/>
          <w:szCs w:val="24"/>
        </w:rPr>
        <w:t>Scopus</w:t>
      </w:r>
      <w:proofErr w:type="spellEnd"/>
      <w:r>
        <w:rPr>
          <w:rFonts w:ascii="Times New Roman" w:eastAsia="Times New Roman" w:hAnsi="Times New Roman" w:cs="Times New Roman"/>
          <w:sz w:val="24"/>
          <w:szCs w:val="24"/>
        </w:rPr>
        <w:t xml:space="preserve">. Ao total, foram encontrados 29 artigos. Ao aplicar o primeiro filtro, leitura do título, palavras-chave e resumo, foram excluídos </w:t>
      </w:r>
      <w:proofErr w:type="gramStart"/>
      <w:r>
        <w:rPr>
          <w:rFonts w:ascii="Times New Roman" w:eastAsia="Times New Roman" w:hAnsi="Times New Roman" w:cs="Times New Roman"/>
          <w:sz w:val="24"/>
          <w:szCs w:val="24"/>
        </w:rPr>
        <w:t>5</w:t>
      </w:r>
      <w:proofErr w:type="gramEnd"/>
      <w:r>
        <w:rPr>
          <w:rFonts w:ascii="Times New Roman" w:eastAsia="Times New Roman" w:hAnsi="Times New Roman" w:cs="Times New Roman"/>
          <w:sz w:val="24"/>
          <w:szCs w:val="24"/>
        </w:rPr>
        <w:t xml:space="preserve"> artigos. Posteriormente, na aplicação do segundo filtro, leitura da introdução e conclusão, foram excluídos mais </w:t>
      </w:r>
      <w:proofErr w:type="gramStart"/>
      <w:r>
        <w:rPr>
          <w:rFonts w:ascii="Times New Roman" w:eastAsia="Times New Roman" w:hAnsi="Times New Roman" w:cs="Times New Roman"/>
          <w:sz w:val="24"/>
          <w:szCs w:val="24"/>
        </w:rPr>
        <w:t>4</w:t>
      </w:r>
      <w:proofErr w:type="gramEnd"/>
      <w:r>
        <w:rPr>
          <w:rFonts w:ascii="Times New Roman" w:eastAsia="Times New Roman" w:hAnsi="Times New Roman" w:cs="Times New Roman"/>
          <w:sz w:val="24"/>
          <w:szCs w:val="24"/>
        </w:rPr>
        <w:t xml:space="preserve"> artigos, totalizando 9 exclusões. Assim, a porcentagem de aproveitamento dos artigos obtida, após a aplicação desses dois filtros, foi de, aproximadamente, 69%.</w:t>
      </w:r>
    </w:p>
    <w:p w:rsidR="009D0615" w:rsidRDefault="00731D24">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Ao todo, então, somando as duas </w:t>
      </w:r>
      <w:proofErr w:type="gramStart"/>
      <w:r>
        <w:rPr>
          <w:rFonts w:ascii="Times New Roman" w:eastAsia="Times New Roman" w:hAnsi="Times New Roman" w:cs="Times New Roman"/>
          <w:sz w:val="24"/>
          <w:szCs w:val="24"/>
        </w:rPr>
        <w:t>bases após a aplicação dos filtros, tem-se</w:t>
      </w:r>
      <w:proofErr w:type="gramEnd"/>
      <w:r>
        <w:rPr>
          <w:rFonts w:ascii="Times New Roman" w:eastAsia="Times New Roman" w:hAnsi="Times New Roman" w:cs="Times New Roman"/>
          <w:sz w:val="24"/>
          <w:szCs w:val="24"/>
        </w:rPr>
        <w:t xml:space="preserve"> 39 artigos. Após a aplicação desses filtros e, anteriormente ao arquivamento e a análise </w:t>
      </w:r>
      <w:proofErr w:type="spellStart"/>
      <w:r>
        <w:rPr>
          <w:rFonts w:ascii="Times New Roman" w:eastAsia="Times New Roman" w:hAnsi="Times New Roman" w:cs="Times New Roman"/>
          <w:sz w:val="24"/>
          <w:szCs w:val="24"/>
        </w:rPr>
        <w:t>bibliométrica</w:t>
      </w:r>
      <w:proofErr w:type="spellEnd"/>
      <w:r>
        <w:rPr>
          <w:rFonts w:ascii="Times New Roman" w:eastAsia="Times New Roman" w:hAnsi="Times New Roman" w:cs="Times New Roman"/>
          <w:sz w:val="24"/>
          <w:szCs w:val="24"/>
        </w:rPr>
        <w:t xml:space="preserve"> dos artigos, foi verificada a duplicidade desses </w:t>
      </w:r>
      <w:proofErr w:type="spellStart"/>
      <w:proofErr w:type="gramStart"/>
      <w:r>
        <w:rPr>
          <w:rFonts w:ascii="Times New Roman" w:eastAsia="Times New Roman" w:hAnsi="Times New Roman" w:cs="Times New Roman"/>
          <w:sz w:val="24"/>
          <w:szCs w:val="24"/>
        </w:rPr>
        <w:t>artigos.</w:t>
      </w:r>
      <w:proofErr w:type="gramEnd"/>
      <w:r>
        <w:rPr>
          <w:rFonts w:ascii="Times New Roman" w:eastAsia="Times New Roman" w:hAnsi="Times New Roman" w:cs="Times New Roman"/>
          <w:sz w:val="24"/>
          <w:szCs w:val="24"/>
        </w:rPr>
        <w:t>Foram</w:t>
      </w:r>
      <w:proofErr w:type="spellEnd"/>
      <w:r>
        <w:rPr>
          <w:rFonts w:ascii="Times New Roman" w:eastAsia="Times New Roman" w:hAnsi="Times New Roman" w:cs="Times New Roman"/>
          <w:sz w:val="24"/>
          <w:szCs w:val="24"/>
        </w:rPr>
        <w:t xml:space="preserve"> identificados 13 artigos duplicados. </w:t>
      </w:r>
      <w:r>
        <w:rPr>
          <w:rFonts w:ascii="Times New Roman" w:eastAsia="Times New Roman" w:hAnsi="Times New Roman" w:cs="Times New Roman"/>
          <w:sz w:val="24"/>
          <w:szCs w:val="24"/>
        </w:rPr>
        <w:lastRenderedPageBreak/>
        <w:t xml:space="preserve">As duplicações foram removidas, resultando em um total de 26 artigos. A análise </w:t>
      </w:r>
      <w:proofErr w:type="spellStart"/>
      <w:r>
        <w:rPr>
          <w:rFonts w:ascii="Times New Roman" w:eastAsia="Times New Roman" w:hAnsi="Times New Roman" w:cs="Times New Roman"/>
          <w:sz w:val="24"/>
          <w:szCs w:val="24"/>
        </w:rPr>
        <w:t>bibliométrica</w:t>
      </w:r>
      <w:proofErr w:type="spellEnd"/>
      <w:r>
        <w:rPr>
          <w:rFonts w:ascii="Times New Roman" w:eastAsia="Times New Roman" w:hAnsi="Times New Roman" w:cs="Times New Roman"/>
          <w:sz w:val="24"/>
          <w:szCs w:val="24"/>
        </w:rPr>
        <w:t xml:space="preserve"> foi feita, então, com os 26 artigos resultantes. </w:t>
      </w:r>
    </w:p>
    <w:p w:rsidR="009D0615" w:rsidRDefault="00731D2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 sequência de figuras a seguir são resultados da análise </w:t>
      </w:r>
      <w:proofErr w:type="spellStart"/>
      <w:r>
        <w:rPr>
          <w:rFonts w:ascii="Times New Roman" w:eastAsia="Times New Roman" w:hAnsi="Times New Roman" w:cs="Times New Roman"/>
          <w:sz w:val="24"/>
          <w:szCs w:val="24"/>
        </w:rPr>
        <w:t>bibliométrica</w:t>
      </w:r>
      <w:proofErr w:type="spellEnd"/>
      <w:r>
        <w:rPr>
          <w:rFonts w:ascii="Times New Roman" w:eastAsia="Times New Roman" w:hAnsi="Times New Roman" w:cs="Times New Roman"/>
          <w:sz w:val="24"/>
          <w:szCs w:val="24"/>
        </w:rPr>
        <w:t xml:space="preserve"> feita a partir da ferramenta </w:t>
      </w:r>
      <w:proofErr w:type="spellStart"/>
      <w:r>
        <w:rPr>
          <w:rFonts w:ascii="Times New Roman" w:eastAsia="Times New Roman" w:hAnsi="Times New Roman" w:cs="Times New Roman"/>
          <w:i/>
          <w:sz w:val="24"/>
          <w:szCs w:val="24"/>
        </w:rPr>
        <w:t>biblioshiny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bibliometrix</w:t>
      </w:r>
      <w:proofErr w:type="spellEnd"/>
      <w:r>
        <w:rPr>
          <w:rFonts w:ascii="Times New Roman" w:eastAsia="Times New Roman" w:hAnsi="Times New Roman" w:cs="Times New Roman"/>
          <w:sz w:val="24"/>
          <w:szCs w:val="24"/>
        </w:rPr>
        <w:t xml:space="preserve">). </w:t>
      </w:r>
    </w:p>
    <w:p w:rsidR="009D0615" w:rsidRDefault="009D0615">
      <w:pPr>
        <w:spacing w:line="360" w:lineRule="auto"/>
        <w:jc w:val="both"/>
        <w:rPr>
          <w:rFonts w:ascii="Times New Roman" w:eastAsia="Times New Roman" w:hAnsi="Times New Roman" w:cs="Times New Roman"/>
          <w:sz w:val="20"/>
          <w:szCs w:val="20"/>
        </w:rPr>
      </w:pPr>
    </w:p>
    <w:p w:rsidR="009D0615" w:rsidRDefault="00731D24">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Quadro 2 –</w:t>
      </w:r>
      <w:proofErr w:type="gramStart"/>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Informações sobre os dados dos artigos</w:t>
      </w:r>
    </w:p>
    <w:p w:rsidR="009D0615" w:rsidRDefault="00731D24">
      <w:pPr>
        <w:spacing w:line="360" w:lineRule="auto"/>
        <w:jc w:val="center"/>
        <w:rPr>
          <w:rFonts w:ascii="Times New Roman" w:eastAsia="Times New Roman" w:hAnsi="Times New Roman" w:cs="Times New Roman"/>
          <w:sz w:val="24"/>
          <w:szCs w:val="24"/>
        </w:rPr>
      </w:pPr>
      <w:r>
        <w:rPr>
          <w:noProof/>
        </w:rPr>
        <w:drawing>
          <wp:inline distT="0" distB="0" distL="0" distR="0">
            <wp:extent cx="2362200" cy="4000500"/>
            <wp:effectExtent l="0" t="0" r="0" b="0"/>
            <wp:docPr id="51"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6"/>
                    <a:srcRect l="23949" t="19638" r="52779" b="10272"/>
                    <a:stretch>
                      <a:fillRect/>
                    </a:stretch>
                  </pic:blipFill>
                  <pic:spPr>
                    <a:xfrm>
                      <a:off x="0" y="0"/>
                      <a:ext cx="2362200" cy="4000500"/>
                    </a:xfrm>
                    <a:prstGeom prst="rect">
                      <a:avLst/>
                    </a:prstGeom>
                    <a:ln/>
                  </pic:spPr>
                </pic:pic>
              </a:graphicData>
            </a:graphic>
          </wp:inline>
        </w:drawing>
      </w:r>
    </w:p>
    <w:p w:rsidR="009D0615" w:rsidRDefault="00731D24">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Fonte: elaboração própria</w:t>
      </w:r>
    </w:p>
    <w:p w:rsidR="009D0615" w:rsidRDefault="009D0615">
      <w:pPr>
        <w:spacing w:line="360" w:lineRule="auto"/>
        <w:jc w:val="center"/>
        <w:rPr>
          <w:rFonts w:ascii="Times New Roman" w:eastAsia="Times New Roman" w:hAnsi="Times New Roman" w:cs="Times New Roman"/>
          <w:sz w:val="24"/>
          <w:szCs w:val="24"/>
        </w:rPr>
      </w:pPr>
    </w:p>
    <w:p w:rsidR="009D0615" w:rsidRDefault="00731D24">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partir dos dados obtidos (quadro </w:t>
      </w:r>
      <w:proofErr w:type="gramStart"/>
      <w:r>
        <w:rPr>
          <w:rFonts w:ascii="Times New Roman" w:eastAsia="Times New Roman" w:hAnsi="Times New Roman" w:cs="Times New Roman"/>
          <w:sz w:val="24"/>
          <w:szCs w:val="24"/>
        </w:rPr>
        <w:t>2</w:t>
      </w:r>
      <w:proofErr w:type="gramEnd"/>
      <w:r>
        <w:rPr>
          <w:rFonts w:ascii="Times New Roman" w:eastAsia="Times New Roman" w:hAnsi="Times New Roman" w:cs="Times New Roman"/>
          <w:sz w:val="24"/>
          <w:szCs w:val="24"/>
        </w:rPr>
        <w:t xml:space="preserve">), alguns apontamentos são necessários. Mesmo que o filtro aplicado busque contemplar o intervalo de tempo 2000 a 2019, constatou-se que o intervalo de tempo que realmente trata do tema pesquisado é de 2008 a 2019. </w:t>
      </w:r>
    </w:p>
    <w:p w:rsidR="009D0615" w:rsidRDefault="00731D24">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Uma das possíveis explicações para o surgimento do estudo sobre essa temática a partir de 2008 pode estar atrelada à crise estadunidense de 2008 que teve um impacto mundial, exigindo, das organizações, uma gestão mais eficaz dos riscos em que elas podem estar expostas e dos riscos internos (SOUZA; GOMES, 2011). Apesar de ser uma explicação pertinente para o período de tempo encontrado, ressalta-se que por questões de elucidação e comprovações científicas, é necessário evidências a respeito da possível correlação identificada.</w:t>
      </w:r>
    </w:p>
    <w:p w:rsidR="009D0615" w:rsidRDefault="00731D2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 xml:space="preserve">Outro dado importante a ser citado é a existência de 26 artigos publicados em 22 fontes diferentes, o que revela que não há uma predominância significativa entre as fontes que estudam a gestão de riscos no setor público, existindo apenas o início de </w:t>
      </w:r>
      <w:proofErr w:type="gramStart"/>
      <w:r>
        <w:rPr>
          <w:rFonts w:ascii="Times New Roman" w:eastAsia="Times New Roman" w:hAnsi="Times New Roman" w:cs="Times New Roman"/>
          <w:sz w:val="24"/>
          <w:szCs w:val="24"/>
        </w:rPr>
        <w:t>uma certa</w:t>
      </w:r>
      <w:proofErr w:type="gramEnd"/>
      <w:r>
        <w:rPr>
          <w:rFonts w:ascii="Times New Roman" w:eastAsia="Times New Roman" w:hAnsi="Times New Roman" w:cs="Times New Roman"/>
          <w:sz w:val="24"/>
          <w:szCs w:val="24"/>
        </w:rPr>
        <w:t xml:space="preserve"> predominância em quatro periódicos que foram citados na figura 7 deste artigo.  O que existe é o início Além disso, foram identificadas, ao total, 72 palavras-chave, 73 autores dos quais </w:t>
      </w:r>
      <w:proofErr w:type="gramStart"/>
      <w:r>
        <w:rPr>
          <w:rFonts w:ascii="Times New Roman" w:eastAsia="Times New Roman" w:hAnsi="Times New Roman" w:cs="Times New Roman"/>
          <w:sz w:val="24"/>
          <w:szCs w:val="24"/>
        </w:rPr>
        <w:t>4</w:t>
      </w:r>
      <w:proofErr w:type="gramEnd"/>
      <w:r>
        <w:rPr>
          <w:rFonts w:ascii="Times New Roman" w:eastAsia="Times New Roman" w:hAnsi="Times New Roman" w:cs="Times New Roman"/>
          <w:sz w:val="24"/>
          <w:szCs w:val="24"/>
        </w:rPr>
        <w:t xml:space="preserve"> deles apresentam exclusiva autoria sobre o artigo escrito, enquanto que os outros artigos apresentam mais de um autor ou coautor.</w:t>
      </w:r>
    </w:p>
    <w:p w:rsidR="009D0615" w:rsidRDefault="009D0615">
      <w:pPr>
        <w:spacing w:line="360" w:lineRule="auto"/>
        <w:jc w:val="both"/>
        <w:rPr>
          <w:rFonts w:ascii="Times New Roman" w:eastAsia="Times New Roman" w:hAnsi="Times New Roman" w:cs="Times New Roman"/>
          <w:sz w:val="24"/>
          <w:szCs w:val="24"/>
        </w:rPr>
      </w:pPr>
    </w:p>
    <w:p w:rsidR="009D0615" w:rsidRDefault="00731D24">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Figura 6 – Produção científica por ano</w:t>
      </w:r>
    </w:p>
    <w:p w:rsidR="009D0615" w:rsidRDefault="00731D24">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extent cx="4762500" cy="2977716"/>
            <wp:effectExtent l="0" t="0" r="0" b="0"/>
            <wp:docPr id="50"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17"/>
                    <a:srcRect t="26724" b="10686"/>
                    <a:stretch>
                      <a:fillRect/>
                    </a:stretch>
                  </pic:blipFill>
                  <pic:spPr>
                    <a:xfrm>
                      <a:off x="0" y="0"/>
                      <a:ext cx="4762500" cy="2977716"/>
                    </a:xfrm>
                    <a:prstGeom prst="rect">
                      <a:avLst/>
                    </a:prstGeom>
                    <a:ln/>
                  </pic:spPr>
                </pic:pic>
              </a:graphicData>
            </a:graphic>
          </wp:inline>
        </w:drawing>
      </w:r>
    </w:p>
    <w:p w:rsidR="009D0615" w:rsidRDefault="00731D24">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Fonte: elaboração própria</w:t>
      </w:r>
    </w:p>
    <w:p w:rsidR="009D0615" w:rsidRDefault="009D0615">
      <w:pPr>
        <w:spacing w:line="360" w:lineRule="auto"/>
        <w:jc w:val="center"/>
        <w:rPr>
          <w:rFonts w:ascii="Times New Roman" w:eastAsia="Times New Roman" w:hAnsi="Times New Roman" w:cs="Times New Roman"/>
          <w:sz w:val="20"/>
          <w:szCs w:val="20"/>
        </w:rPr>
      </w:pPr>
    </w:p>
    <w:p w:rsidR="009D0615" w:rsidRDefault="00731D24">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Ao fazer a análise de artigos publicados por ano, constata-se, no geral, que houve um crescimento, nos últimos oito anos, da quantidade de produção dos artigos com a temática estudada. Em uma análise mais detalhada, percebe-se que em relação aos anos de produção, a partir de 2012, há uma oscilação, isto é, em um ano se produz mais, o seguinte, menos. </w:t>
      </w:r>
    </w:p>
    <w:p w:rsidR="009D0615" w:rsidRDefault="00731D24">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Mas os anos que apresentam maiores produções tendem a apresentarem cada vez mais produções ao longo dos anos. Por enquanto, o pico de produção está concentrado no ano de 2018, exatamente dez anos após o registro da primeira publicação nas bases de dados </w:t>
      </w:r>
      <w:r>
        <w:rPr>
          <w:rFonts w:ascii="Times New Roman" w:eastAsia="Times New Roman" w:hAnsi="Times New Roman" w:cs="Times New Roman"/>
          <w:i/>
          <w:sz w:val="24"/>
          <w:szCs w:val="24"/>
        </w:rPr>
        <w:t xml:space="preserve">Web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Science</w:t>
      </w:r>
      <w:r>
        <w:rPr>
          <w:rFonts w:ascii="Times New Roman" w:eastAsia="Times New Roman" w:hAnsi="Times New Roman" w:cs="Times New Roman"/>
          <w:sz w:val="24"/>
          <w:szCs w:val="24"/>
        </w:rPr>
        <w:t xml:space="preserve"> e </w:t>
      </w:r>
      <w:proofErr w:type="spellStart"/>
      <w:r>
        <w:rPr>
          <w:rFonts w:ascii="Times New Roman" w:eastAsia="Times New Roman" w:hAnsi="Times New Roman" w:cs="Times New Roman"/>
          <w:sz w:val="24"/>
          <w:szCs w:val="24"/>
        </w:rPr>
        <w:t>Scopus</w:t>
      </w:r>
      <w:proofErr w:type="spellEnd"/>
      <w:r>
        <w:rPr>
          <w:rFonts w:ascii="Times New Roman" w:eastAsia="Times New Roman" w:hAnsi="Times New Roman" w:cs="Times New Roman"/>
          <w:sz w:val="24"/>
          <w:szCs w:val="24"/>
        </w:rPr>
        <w:t>.</w:t>
      </w:r>
    </w:p>
    <w:p w:rsidR="009D0615" w:rsidRDefault="009D0615">
      <w:pPr>
        <w:spacing w:line="360" w:lineRule="auto"/>
        <w:ind w:firstLine="720"/>
        <w:jc w:val="both"/>
        <w:rPr>
          <w:rFonts w:ascii="Times New Roman" w:eastAsia="Times New Roman" w:hAnsi="Times New Roman" w:cs="Times New Roman"/>
          <w:sz w:val="24"/>
          <w:szCs w:val="24"/>
        </w:rPr>
      </w:pPr>
    </w:p>
    <w:p w:rsidR="00304B40" w:rsidRDefault="00304B40">
      <w:pPr>
        <w:spacing w:line="360" w:lineRule="auto"/>
        <w:ind w:firstLine="720"/>
        <w:jc w:val="both"/>
        <w:rPr>
          <w:rFonts w:ascii="Times New Roman" w:eastAsia="Times New Roman" w:hAnsi="Times New Roman" w:cs="Times New Roman"/>
          <w:sz w:val="24"/>
          <w:szCs w:val="24"/>
        </w:rPr>
      </w:pPr>
    </w:p>
    <w:p w:rsidR="00304B40" w:rsidRDefault="00304B40" w:rsidP="00304B40">
      <w:pPr>
        <w:spacing w:line="360" w:lineRule="auto"/>
        <w:jc w:val="both"/>
        <w:rPr>
          <w:rFonts w:ascii="Times New Roman" w:eastAsia="Times New Roman" w:hAnsi="Times New Roman" w:cs="Times New Roman"/>
          <w:sz w:val="24"/>
          <w:szCs w:val="24"/>
        </w:rPr>
      </w:pPr>
    </w:p>
    <w:p w:rsidR="007E4D55" w:rsidRDefault="007E4D55" w:rsidP="00304B40">
      <w:pPr>
        <w:spacing w:line="360" w:lineRule="auto"/>
        <w:jc w:val="both"/>
        <w:rPr>
          <w:rFonts w:ascii="Times New Roman" w:eastAsia="Times New Roman" w:hAnsi="Times New Roman" w:cs="Times New Roman"/>
          <w:sz w:val="24"/>
          <w:szCs w:val="24"/>
        </w:rPr>
      </w:pPr>
    </w:p>
    <w:p w:rsidR="009D0615" w:rsidRPr="00304B40" w:rsidRDefault="00731D24" w:rsidP="00304B40">
      <w:pPr>
        <w:spacing w:line="360" w:lineRule="auto"/>
        <w:ind w:firstLine="7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Figura 7 – Periódicos</w:t>
      </w:r>
      <w:proofErr w:type="gramStart"/>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mais relevantes</w:t>
      </w:r>
    </w:p>
    <w:p w:rsidR="009D0615" w:rsidRDefault="00731D24">
      <w:pPr>
        <w:spacing w:line="360" w:lineRule="auto"/>
        <w:ind w:firstLine="720"/>
        <w:jc w:val="center"/>
        <w:rPr>
          <w:rFonts w:ascii="Times New Roman" w:eastAsia="Times New Roman" w:hAnsi="Times New Roman" w:cs="Times New Roman"/>
          <w:sz w:val="20"/>
          <w:szCs w:val="20"/>
        </w:rPr>
      </w:pPr>
      <w:r>
        <w:rPr>
          <w:rFonts w:ascii="Times New Roman" w:eastAsia="Times New Roman" w:hAnsi="Times New Roman" w:cs="Times New Roman"/>
          <w:noProof/>
          <w:sz w:val="24"/>
          <w:szCs w:val="24"/>
        </w:rPr>
        <w:drawing>
          <wp:inline distT="114300" distB="114300" distL="114300" distR="114300">
            <wp:extent cx="4229100" cy="3286125"/>
            <wp:effectExtent l="0" t="0" r="0" b="0"/>
            <wp:docPr id="5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8"/>
                    <a:srcRect/>
                    <a:stretch>
                      <a:fillRect/>
                    </a:stretch>
                  </pic:blipFill>
                  <pic:spPr>
                    <a:xfrm>
                      <a:off x="0" y="0"/>
                      <a:ext cx="4229100" cy="3286125"/>
                    </a:xfrm>
                    <a:prstGeom prst="rect">
                      <a:avLst/>
                    </a:prstGeom>
                    <a:ln/>
                  </pic:spPr>
                </pic:pic>
              </a:graphicData>
            </a:graphic>
          </wp:inline>
        </w:drawing>
      </w:r>
    </w:p>
    <w:p w:rsidR="009D0615" w:rsidRDefault="00731D24">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Fonte: elaboração própria</w:t>
      </w:r>
    </w:p>
    <w:p w:rsidR="009D0615" w:rsidRDefault="009D0615">
      <w:pPr>
        <w:spacing w:line="360" w:lineRule="auto"/>
        <w:jc w:val="center"/>
        <w:rPr>
          <w:rFonts w:ascii="Times New Roman" w:eastAsia="Times New Roman" w:hAnsi="Times New Roman" w:cs="Times New Roman"/>
          <w:sz w:val="20"/>
          <w:szCs w:val="20"/>
        </w:rPr>
      </w:pPr>
    </w:p>
    <w:p w:rsidR="009D0615" w:rsidRDefault="00731D24">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Como já apontado, nos artigos publicados a respeito da gestão de riscos no setor público não se tem uma predominância significativa de font</w:t>
      </w:r>
      <w:r w:rsidR="00304B40">
        <w:rPr>
          <w:rFonts w:ascii="Times New Roman" w:eastAsia="Times New Roman" w:hAnsi="Times New Roman" w:cs="Times New Roman"/>
          <w:sz w:val="24"/>
          <w:szCs w:val="24"/>
        </w:rPr>
        <w:t>es. Porém, observando a figura 7</w:t>
      </w:r>
      <w:r>
        <w:rPr>
          <w:rFonts w:ascii="Times New Roman" w:eastAsia="Times New Roman" w:hAnsi="Times New Roman" w:cs="Times New Roman"/>
          <w:sz w:val="24"/>
          <w:szCs w:val="24"/>
        </w:rPr>
        <w:t xml:space="preserve">, é possível destacar as seguintes fontes: </w:t>
      </w:r>
      <w:r>
        <w:rPr>
          <w:rFonts w:ascii="Times New Roman" w:eastAsia="Times New Roman" w:hAnsi="Times New Roman" w:cs="Times New Roman"/>
          <w:i/>
          <w:color w:val="000000"/>
          <w:sz w:val="24"/>
          <w:szCs w:val="24"/>
        </w:rPr>
        <w:t xml:space="preserve">Financial </w:t>
      </w:r>
      <w:proofErr w:type="spellStart"/>
      <w:r>
        <w:rPr>
          <w:rFonts w:ascii="Times New Roman" w:eastAsia="Times New Roman" w:hAnsi="Times New Roman" w:cs="Times New Roman"/>
          <w:i/>
          <w:color w:val="000000"/>
          <w:sz w:val="24"/>
          <w:szCs w:val="24"/>
        </w:rPr>
        <w:t>Accountability</w:t>
      </w:r>
      <w:proofErr w:type="spellEnd"/>
      <w:r>
        <w:rPr>
          <w:rFonts w:ascii="Times New Roman" w:eastAsia="Times New Roman" w:hAnsi="Times New Roman" w:cs="Times New Roman"/>
          <w:i/>
          <w:color w:val="000000"/>
          <w:sz w:val="24"/>
          <w:szCs w:val="24"/>
        </w:rPr>
        <w:t xml:space="preserve"> &amp; Management</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i/>
          <w:color w:val="000000"/>
          <w:sz w:val="24"/>
          <w:szCs w:val="24"/>
        </w:rPr>
        <w:t>International</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Journal</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of</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Public</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Administration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i/>
          <w:sz w:val="24"/>
          <w:szCs w:val="24"/>
        </w:rPr>
        <w:t>Journal</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Pengurusan</w:t>
      </w:r>
      <w:proofErr w:type="spellEnd"/>
      <w:r>
        <w:rPr>
          <w:rFonts w:ascii="Times New Roman" w:eastAsia="Times New Roman" w:hAnsi="Times New Roman" w:cs="Times New Roman"/>
          <w:color w:val="000000"/>
          <w:sz w:val="24"/>
          <w:szCs w:val="24"/>
        </w:rPr>
        <w:t xml:space="preserve">; e </w:t>
      </w:r>
      <w:proofErr w:type="spellStart"/>
      <w:r>
        <w:rPr>
          <w:rFonts w:ascii="Times New Roman" w:eastAsia="Times New Roman" w:hAnsi="Times New Roman" w:cs="Times New Roman"/>
          <w:i/>
          <w:color w:val="000000"/>
          <w:sz w:val="24"/>
          <w:szCs w:val="24"/>
        </w:rPr>
        <w:t>Public</w:t>
      </w:r>
      <w:proofErr w:type="spellEnd"/>
      <w:r>
        <w:rPr>
          <w:rFonts w:ascii="Times New Roman" w:eastAsia="Times New Roman" w:hAnsi="Times New Roman" w:cs="Times New Roman"/>
          <w:i/>
          <w:color w:val="000000"/>
          <w:sz w:val="24"/>
          <w:szCs w:val="24"/>
        </w:rPr>
        <w:t xml:space="preserve"> Money &amp; Management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 Todas essas fontes citadas tiveram dois artigos publicados, enquanto as outras 18 fontes tiveram apenas um artigo publicado.</w:t>
      </w:r>
    </w:p>
    <w:p w:rsidR="009D0615" w:rsidRDefault="00731D24">
      <w:pPr>
        <w:spacing w:line="360" w:lineRule="auto"/>
        <w:ind w:firstLine="36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Não houve um crescimento constante ao longo dos anos de trabalhos publicados nas fontes (</w:t>
      </w:r>
      <w:r>
        <w:rPr>
          <w:rFonts w:ascii="Times New Roman" w:eastAsia="Times New Roman" w:hAnsi="Times New Roman" w:cs="Times New Roman"/>
          <w:sz w:val="24"/>
          <w:szCs w:val="24"/>
          <w:highlight w:val="white"/>
        </w:rPr>
        <w:t>figura 8</w:t>
      </w:r>
      <w:r>
        <w:rPr>
          <w:rFonts w:ascii="Times New Roman" w:eastAsia="Times New Roman" w:hAnsi="Times New Roman" w:cs="Times New Roman"/>
          <w:sz w:val="24"/>
          <w:szCs w:val="24"/>
        </w:rPr>
        <w:t xml:space="preserve">). Isto porque, conforme já apontado no quadro </w:t>
      </w:r>
      <w:proofErr w:type="gramStart"/>
      <w:r>
        <w:rPr>
          <w:rFonts w:ascii="Times New Roman" w:eastAsia="Times New Roman" w:hAnsi="Times New Roman" w:cs="Times New Roman"/>
          <w:sz w:val="24"/>
          <w:szCs w:val="24"/>
        </w:rPr>
        <w:t>2</w:t>
      </w:r>
      <w:proofErr w:type="gramEnd"/>
      <w:r>
        <w:rPr>
          <w:rFonts w:ascii="Times New Roman" w:eastAsia="Times New Roman" w:hAnsi="Times New Roman" w:cs="Times New Roman"/>
          <w:sz w:val="24"/>
          <w:szCs w:val="24"/>
        </w:rPr>
        <w:t xml:space="preserve">, de 22 fontes identificadas, apenas quatro delas obtiveram duas publicações, enquanto que as 18 outras fontes obtiveram apenas uma publicação. Não há possibilidades de haver um crescimento constante dos periódicos nesse sentido. Porém, constata-se que os periódicos que cresceram recentemente, pois tiveram publicações recentes, foram: </w:t>
      </w:r>
      <w:proofErr w:type="spellStart"/>
      <w:r>
        <w:rPr>
          <w:rFonts w:ascii="Times New Roman" w:eastAsia="Times New Roman" w:hAnsi="Times New Roman" w:cs="Times New Roman"/>
          <w:i/>
          <w:sz w:val="24"/>
          <w:szCs w:val="24"/>
        </w:rPr>
        <w:t>Public</w:t>
      </w:r>
      <w:proofErr w:type="spellEnd"/>
      <w:r>
        <w:rPr>
          <w:rFonts w:ascii="Times New Roman" w:eastAsia="Times New Roman" w:hAnsi="Times New Roman" w:cs="Times New Roman"/>
          <w:i/>
          <w:sz w:val="24"/>
          <w:szCs w:val="24"/>
        </w:rPr>
        <w:t xml:space="preserve"> Money &amp; Management; </w:t>
      </w:r>
      <w:proofErr w:type="spellStart"/>
      <w:r>
        <w:rPr>
          <w:rFonts w:ascii="Times New Roman" w:eastAsia="Times New Roman" w:hAnsi="Times New Roman" w:cs="Times New Roman"/>
          <w:i/>
          <w:sz w:val="24"/>
          <w:szCs w:val="24"/>
        </w:rPr>
        <w:t>Asian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Journal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Business </w:t>
      </w:r>
      <w:proofErr w:type="spellStart"/>
      <w:r>
        <w:rPr>
          <w:rFonts w:ascii="Times New Roman" w:eastAsia="Times New Roman" w:hAnsi="Times New Roman" w:cs="Times New Roman"/>
          <w:i/>
          <w:sz w:val="24"/>
          <w:szCs w:val="24"/>
        </w:rPr>
        <w:t>and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Accounting</w:t>
      </w:r>
      <w:proofErr w:type="spellEnd"/>
      <w:r>
        <w:rPr>
          <w:rFonts w:ascii="Times New Roman" w:eastAsia="Times New Roman" w:hAnsi="Times New Roman" w:cs="Times New Roman"/>
          <w:i/>
          <w:sz w:val="24"/>
          <w:szCs w:val="24"/>
        </w:rPr>
        <w:t xml:space="preserve">; Financial </w:t>
      </w:r>
      <w:proofErr w:type="spellStart"/>
      <w:r>
        <w:rPr>
          <w:rFonts w:ascii="Times New Roman" w:eastAsia="Times New Roman" w:hAnsi="Times New Roman" w:cs="Times New Roman"/>
          <w:i/>
          <w:sz w:val="24"/>
          <w:szCs w:val="24"/>
        </w:rPr>
        <w:t>Accountability</w:t>
      </w:r>
      <w:proofErr w:type="spellEnd"/>
      <w:r>
        <w:rPr>
          <w:rFonts w:ascii="Times New Roman" w:eastAsia="Times New Roman" w:hAnsi="Times New Roman" w:cs="Times New Roman"/>
          <w:i/>
          <w:sz w:val="24"/>
          <w:szCs w:val="24"/>
        </w:rPr>
        <w:t xml:space="preserve"> &amp; Management; </w:t>
      </w:r>
      <w:r>
        <w:rPr>
          <w:rFonts w:ascii="Times New Roman" w:eastAsia="Times New Roman" w:hAnsi="Times New Roman" w:cs="Times New Roman"/>
          <w:sz w:val="24"/>
          <w:szCs w:val="24"/>
        </w:rPr>
        <w:t>e</w:t>
      </w:r>
      <w:proofErr w:type="gramStart"/>
      <w:r>
        <w:rPr>
          <w:rFonts w:ascii="Times New Roman" w:eastAsia="Times New Roman" w:hAnsi="Times New Roman" w:cs="Times New Roman"/>
          <w:i/>
          <w:sz w:val="24"/>
          <w:szCs w:val="24"/>
        </w:rPr>
        <w:t xml:space="preserve">  </w:t>
      </w:r>
      <w:proofErr w:type="spellStart"/>
      <w:proofErr w:type="gramEnd"/>
      <w:r>
        <w:rPr>
          <w:rFonts w:ascii="Times New Roman" w:eastAsia="Times New Roman" w:hAnsi="Times New Roman" w:cs="Times New Roman"/>
          <w:i/>
          <w:sz w:val="24"/>
          <w:szCs w:val="24"/>
        </w:rPr>
        <w:t>International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Journal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Public</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Administration</w:t>
      </w:r>
      <w:proofErr w:type="spellEnd"/>
      <w:r>
        <w:rPr>
          <w:rFonts w:ascii="Times New Roman" w:eastAsia="Times New Roman" w:hAnsi="Times New Roman" w:cs="Times New Roman"/>
          <w:i/>
          <w:sz w:val="24"/>
          <w:szCs w:val="24"/>
        </w:rPr>
        <w:t>.</w:t>
      </w:r>
    </w:p>
    <w:p w:rsidR="009D0615" w:rsidRDefault="009D0615">
      <w:pPr>
        <w:spacing w:line="360" w:lineRule="auto"/>
        <w:ind w:firstLine="360"/>
        <w:jc w:val="both"/>
        <w:rPr>
          <w:rFonts w:ascii="Times New Roman" w:eastAsia="Times New Roman" w:hAnsi="Times New Roman" w:cs="Times New Roman"/>
          <w:sz w:val="24"/>
          <w:szCs w:val="24"/>
        </w:rPr>
      </w:pPr>
    </w:p>
    <w:p w:rsidR="009D0615" w:rsidRDefault="009D0615">
      <w:pPr>
        <w:spacing w:line="360" w:lineRule="auto"/>
        <w:jc w:val="both"/>
        <w:rPr>
          <w:rFonts w:ascii="Times New Roman" w:eastAsia="Times New Roman" w:hAnsi="Times New Roman" w:cs="Times New Roman"/>
          <w:sz w:val="24"/>
          <w:szCs w:val="24"/>
        </w:rPr>
      </w:pPr>
    </w:p>
    <w:p w:rsidR="009D0615" w:rsidRDefault="009D0615">
      <w:pPr>
        <w:spacing w:line="360" w:lineRule="auto"/>
        <w:jc w:val="both"/>
        <w:rPr>
          <w:rFonts w:ascii="Times New Roman" w:eastAsia="Times New Roman" w:hAnsi="Times New Roman" w:cs="Times New Roman"/>
          <w:sz w:val="24"/>
          <w:szCs w:val="24"/>
        </w:rPr>
      </w:pPr>
    </w:p>
    <w:p w:rsidR="009D0615" w:rsidRDefault="00731D24">
      <w:pPr>
        <w:spacing w:line="360" w:lineRule="auto"/>
        <w:ind w:firstLine="7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Figura 8 – Crescimento dos periódicos por ano</w:t>
      </w:r>
    </w:p>
    <w:p w:rsidR="009D0615" w:rsidRDefault="009D0615">
      <w:pPr>
        <w:spacing w:line="360" w:lineRule="auto"/>
        <w:ind w:firstLine="708"/>
        <w:jc w:val="center"/>
        <w:rPr>
          <w:rFonts w:ascii="Times New Roman" w:eastAsia="Times New Roman" w:hAnsi="Times New Roman" w:cs="Times New Roman"/>
          <w:sz w:val="20"/>
          <w:szCs w:val="20"/>
        </w:rPr>
      </w:pPr>
    </w:p>
    <w:p w:rsidR="009D0615" w:rsidRDefault="00731D24">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noProof/>
          <w:sz w:val="24"/>
          <w:szCs w:val="24"/>
        </w:rPr>
        <w:drawing>
          <wp:inline distT="0" distB="0" distL="0" distR="0">
            <wp:extent cx="5715000" cy="3619500"/>
            <wp:effectExtent l="0" t="0" r="0" b="0"/>
            <wp:docPr id="52" name="image3.png" descr="Crescimento da fonte"/>
            <wp:cNvGraphicFramePr/>
            <a:graphic xmlns:a="http://schemas.openxmlformats.org/drawingml/2006/main">
              <a:graphicData uri="http://schemas.openxmlformats.org/drawingml/2006/picture">
                <pic:pic xmlns:pic="http://schemas.openxmlformats.org/drawingml/2006/picture">
                  <pic:nvPicPr>
                    <pic:cNvPr id="0" name="image3.png" descr="Crescimento da fonte"/>
                    <pic:cNvPicPr preferRelativeResize="0"/>
                  </pic:nvPicPr>
                  <pic:blipFill>
                    <a:blip r:embed="rId19"/>
                    <a:srcRect t="4998"/>
                    <a:stretch>
                      <a:fillRect/>
                    </a:stretch>
                  </pic:blipFill>
                  <pic:spPr>
                    <a:xfrm>
                      <a:off x="0" y="0"/>
                      <a:ext cx="5715000" cy="3619500"/>
                    </a:xfrm>
                    <a:prstGeom prst="rect">
                      <a:avLst/>
                    </a:prstGeom>
                    <a:ln/>
                  </pic:spPr>
                </pic:pic>
              </a:graphicData>
            </a:graphic>
          </wp:inline>
        </w:drawing>
      </w:r>
      <w:r>
        <w:rPr>
          <w:rFonts w:ascii="Times New Roman" w:eastAsia="Times New Roman" w:hAnsi="Times New Roman" w:cs="Times New Roman"/>
          <w:sz w:val="20"/>
          <w:szCs w:val="20"/>
        </w:rPr>
        <w:t>Fonte: elaboração própria</w:t>
      </w:r>
    </w:p>
    <w:p w:rsidR="009D0615" w:rsidRDefault="009D0615">
      <w:pPr>
        <w:tabs>
          <w:tab w:val="left" w:pos="4020"/>
        </w:tabs>
        <w:spacing w:line="360" w:lineRule="auto"/>
        <w:jc w:val="both"/>
        <w:rPr>
          <w:rFonts w:ascii="Times New Roman" w:eastAsia="Times New Roman" w:hAnsi="Times New Roman" w:cs="Times New Roman"/>
          <w:sz w:val="24"/>
          <w:szCs w:val="24"/>
        </w:rPr>
      </w:pPr>
    </w:p>
    <w:p w:rsidR="009D0615" w:rsidRDefault="00731D24">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 relação aos autores, as citações apresentadas na figura abaixo medem quantas vezes um autor ou uma organização incluída nesse estudo foi </w:t>
      </w:r>
      <w:proofErr w:type="gramStart"/>
      <w:r>
        <w:rPr>
          <w:rFonts w:ascii="Times New Roman" w:eastAsia="Times New Roman" w:hAnsi="Times New Roman" w:cs="Times New Roman"/>
          <w:sz w:val="24"/>
          <w:szCs w:val="24"/>
        </w:rPr>
        <w:t>citada</w:t>
      </w:r>
      <w:proofErr w:type="gramEnd"/>
      <w:r>
        <w:rPr>
          <w:rFonts w:ascii="Times New Roman" w:eastAsia="Times New Roman" w:hAnsi="Times New Roman" w:cs="Times New Roman"/>
          <w:sz w:val="24"/>
          <w:szCs w:val="24"/>
        </w:rPr>
        <w:t xml:space="preserve"> por autores também desse estudo.</w:t>
      </w:r>
    </w:p>
    <w:p w:rsidR="009D0615" w:rsidRDefault="00731D2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Com mais de cinco citações, então, temos a predominância dos autores:</w:t>
      </w:r>
    </w:p>
    <w:p w:rsidR="009D0615" w:rsidRDefault="00731D24">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Power M, com 14 citações;</w:t>
      </w:r>
    </w:p>
    <w:p w:rsidR="009D0615" w:rsidRDefault="00731D24">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Hood C, com 13 citações;</w:t>
      </w:r>
    </w:p>
    <w:p w:rsidR="009D0615" w:rsidRDefault="00731D24">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Arena M, com 11 citações;</w:t>
      </w:r>
    </w:p>
    <w:p w:rsidR="009D0615" w:rsidRDefault="00731D24">
      <w:pPr>
        <w:numPr>
          <w:ilvl w:val="0"/>
          <w:numId w:val="1"/>
        </w:num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Mikes</w:t>
      </w:r>
      <w:proofErr w:type="spellEnd"/>
      <w:r>
        <w:rPr>
          <w:rFonts w:ascii="Times New Roman" w:eastAsia="Times New Roman" w:hAnsi="Times New Roman" w:cs="Times New Roman"/>
          <w:sz w:val="24"/>
          <w:szCs w:val="24"/>
        </w:rPr>
        <w:t xml:space="preserve"> A, com </w:t>
      </w:r>
      <w:proofErr w:type="gramStart"/>
      <w:r>
        <w:rPr>
          <w:rFonts w:ascii="Times New Roman" w:eastAsia="Times New Roman" w:hAnsi="Times New Roman" w:cs="Times New Roman"/>
          <w:sz w:val="24"/>
          <w:szCs w:val="24"/>
        </w:rPr>
        <w:t>8</w:t>
      </w:r>
      <w:proofErr w:type="gramEnd"/>
      <w:r>
        <w:rPr>
          <w:rFonts w:ascii="Times New Roman" w:eastAsia="Times New Roman" w:hAnsi="Times New Roman" w:cs="Times New Roman"/>
          <w:sz w:val="24"/>
          <w:szCs w:val="24"/>
        </w:rPr>
        <w:t xml:space="preserve"> citações; e</w:t>
      </w:r>
    </w:p>
    <w:p w:rsidR="009D0615" w:rsidRDefault="00731D24">
      <w:pPr>
        <w:numPr>
          <w:ilvl w:val="0"/>
          <w:numId w:val="1"/>
        </w:num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Woods M, com </w:t>
      </w:r>
      <w:proofErr w:type="gramStart"/>
      <w:r>
        <w:rPr>
          <w:rFonts w:ascii="Times New Roman" w:eastAsia="Times New Roman" w:hAnsi="Times New Roman" w:cs="Times New Roman"/>
          <w:sz w:val="24"/>
          <w:szCs w:val="24"/>
        </w:rPr>
        <w:t>7</w:t>
      </w:r>
      <w:proofErr w:type="gramEnd"/>
      <w:r>
        <w:rPr>
          <w:rFonts w:ascii="Times New Roman" w:eastAsia="Times New Roman" w:hAnsi="Times New Roman" w:cs="Times New Roman"/>
          <w:sz w:val="24"/>
          <w:szCs w:val="24"/>
        </w:rPr>
        <w:t xml:space="preserve"> citações.</w:t>
      </w:r>
    </w:p>
    <w:p w:rsidR="009D0615" w:rsidRDefault="00731D24">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É importante destacar, na análise da figura abaixo, o aparecimento do COSO nas citações realizadas pelos autores. O </w:t>
      </w:r>
      <w:proofErr w:type="gramStart"/>
      <w:r>
        <w:rPr>
          <w:rFonts w:ascii="Times New Roman" w:eastAsia="Times New Roman" w:hAnsi="Times New Roman" w:cs="Times New Roman"/>
          <w:sz w:val="24"/>
          <w:szCs w:val="24"/>
        </w:rPr>
        <w:t>COSO,</w:t>
      </w:r>
      <w:proofErr w:type="gramEnd"/>
      <w:r>
        <w:rPr>
          <w:rFonts w:ascii="Times New Roman" w:eastAsia="Times New Roman" w:hAnsi="Times New Roman" w:cs="Times New Roman"/>
          <w:sz w:val="24"/>
          <w:szCs w:val="24"/>
        </w:rPr>
        <w:t xml:space="preserve"> como já apresentado neste estudo, é uma das ferramentas utilizadas para a realização da gestão de riscos. Outro aspecto importante ressaltar é o aparecimento da instituição</w:t>
      </w: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National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Audit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Department</w:t>
      </w:r>
      <w:proofErr w:type="spellEnd"/>
      <w:r>
        <w:rPr>
          <w:rFonts w:ascii="Times New Roman" w:eastAsia="Times New Roman" w:hAnsi="Times New Roman" w:cs="Times New Roman"/>
          <w:sz w:val="24"/>
          <w:szCs w:val="24"/>
        </w:rPr>
        <w:t xml:space="preserve">, sendo esta uma agência governamental independente na Malásia. </w:t>
      </w:r>
    </w:p>
    <w:p w:rsidR="009D0615" w:rsidRDefault="009D0615">
      <w:pPr>
        <w:spacing w:line="360" w:lineRule="auto"/>
        <w:ind w:firstLine="708"/>
        <w:jc w:val="both"/>
        <w:rPr>
          <w:rFonts w:ascii="Times New Roman" w:eastAsia="Times New Roman" w:hAnsi="Times New Roman" w:cs="Times New Roman"/>
          <w:sz w:val="24"/>
          <w:szCs w:val="24"/>
        </w:rPr>
      </w:pPr>
    </w:p>
    <w:p w:rsidR="00304B40" w:rsidRDefault="00304B40">
      <w:pPr>
        <w:spacing w:line="360" w:lineRule="auto"/>
        <w:ind w:firstLine="708"/>
        <w:jc w:val="both"/>
        <w:rPr>
          <w:rFonts w:ascii="Times New Roman" w:eastAsia="Times New Roman" w:hAnsi="Times New Roman" w:cs="Times New Roman"/>
          <w:sz w:val="24"/>
          <w:szCs w:val="24"/>
        </w:rPr>
      </w:pPr>
    </w:p>
    <w:p w:rsidR="009D0615" w:rsidRDefault="00731D24">
      <w:pPr>
        <w:spacing w:line="360" w:lineRule="auto"/>
        <w:ind w:firstLine="7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Figura 9 – Autores e organizações mais citados pelos autores dos artigos</w:t>
      </w:r>
    </w:p>
    <w:p w:rsidR="009D0615" w:rsidRDefault="00731D24">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extent cx="5238750" cy="2019300"/>
            <wp:effectExtent l="0" t="0" r="0" b="0"/>
            <wp:docPr id="56"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0"/>
                    <a:srcRect/>
                    <a:stretch>
                      <a:fillRect/>
                    </a:stretch>
                  </pic:blipFill>
                  <pic:spPr>
                    <a:xfrm>
                      <a:off x="0" y="0"/>
                      <a:ext cx="5238750" cy="2019300"/>
                    </a:xfrm>
                    <a:prstGeom prst="rect">
                      <a:avLst/>
                    </a:prstGeom>
                    <a:ln/>
                  </pic:spPr>
                </pic:pic>
              </a:graphicData>
            </a:graphic>
          </wp:inline>
        </w:drawing>
      </w:r>
    </w:p>
    <w:p w:rsidR="009D0615" w:rsidRDefault="00731D24">
      <w:pPr>
        <w:spacing w:line="36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Fonte: elaboração própria</w:t>
      </w:r>
    </w:p>
    <w:p w:rsidR="009D0615" w:rsidRDefault="009D0615">
      <w:pPr>
        <w:spacing w:line="360" w:lineRule="auto"/>
        <w:ind w:firstLine="708"/>
        <w:jc w:val="both"/>
        <w:rPr>
          <w:rFonts w:ascii="Times New Roman" w:eastAsia="Times New Roman" w:hAnsi="Times New Roman" w:cs="Times New Roman"/>
          <w:sz w:val="24"/>
          <w:szCs w:val="24"/>
        </w:rPr>
      </w:pPr>
    </w:p>
    <w:p w:rsidR="009D0615" w:rsidRDefault="00731D24">
      <w:pPr>
        <w:spacing w:line="360" w:lineRule="auto"/>
        <w:ind w:firstLine="708"/>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Em relação à produção dos autores </w:t>
      </w:r>
      <w:r w:rsidR="00304B40">
        <w:rPr>
          <w:rFonts w:ascii="Times New Roman" w:eastAsia="Times New Roman" w:hAnsi="Times New Roman" w:cs="Times New Roman"/>
          <w:sz w:val="24"/>
          <w:szCs w:val="24"/>
        </w:rPr>
        <w:t xml:space="preserve">(figura 10) </w:t>
      </w:r>
      <w:r>
        <w:rPr>
          <w:rFonts w:ascii="Times New Roman" w:eastAsia="Times New Roman" w:hAnsi="Times New Roman" w:cs="Times New Roman"/>
          <w:sz w:val="24"/>
          <w:szCs w:val="24"/>
        </w:rPr>
        <w:t xml:space="preserve">constatou-se que, com exceção do autor </w:t>
      </w:r>
      <w:proofErr w:type="spellStart"/>
      <w:r>
        <w:rPr>
          <w:rFonts w:ascii="Times New Roman" w:eastAsia="Times New Roman" w:hAnsi="Times New Roman" w:cs="Times New Roman"/>
          <w:sz w:val="24"/>
          <w:szCs w:val="24"/>
        </w:rPr>
        <w:t>Yusof</w:t>
      </w:r>
      <w:proofErr w:type="spellEnd"/>
      <w:r>
        <w:rPr>
          <w:rFonts w:ascii="Times New Roman" w:eastAsia="Times New Roman" w:hAnsi="Times New Roman" w:cs="Times New Roman"/>
          <w:sz w:val="24"/>
          <w:szCs w:val="24"/>
        </w:rPr>
        <w:t xml:space="preserve"> M, que realizou duas publicações na fonte "</w:t>
      </w:r>
      <w:proofErr w:type="spellStart"/>
      <w:r>
        <w:rPr>
          <w:rFonts w:ascii="Times New Roman" w:eastAsia="Times New Roman" w:hAnsi="Times New Roman" w:cs="Times New Roman"/>
          <w:sz w:val="24"/>
          <w:szCs w:val="24"/>
        </w:rPr>
        <w:t>Journal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Pengurusan</w:t>
      </w:r>
      <w:proofErr w:type="spellEnd"/>
      <w:r>
        <w:rPr>
          <w:rFonts w:ascii="Times New Roman" w:eastAsia="Times New Roman" w:hAnsi="Times New Roman" w:cs="Times New Roman"/>
          <w:sz w:val="24"/>
          <w:szCs w:val="24"/>
        </w:rPr>
        <w:t xml:space="preserve">” nos anos de 2016 e 2018, e do autor </w:t>
      </w:r>
      <w:proofErr w:type="spellStart"/>
      <w:r>
        <w:rPr>
          <w:rFonts w:ascii="Times New Roman" w:eastAsia="Times New Roman" w:hAnsi="Times New Roman" w:cs="Times New Roman"/>
          <w:sz w:val="24"/>
          <w:szCs w:val="24"/>
        </w:rPr>
        <w:t>Rana</w:t>
      </w:r>
      <w:proofErr w:type="spellEnd"/>
      <w:r>
        <w:rPr>
          <w:rFonts w:ascii="Times New Roman" w:eastAsia="Times New Roman" w:hAnsi="Times New Roman" w:cs="Times New Roman"/>
          <w:sz w:val="24"/>
          <w:szCs w:val="24"/>
        </w:rPr>
        <w:t xml:space="preserve"> T que também realizou duas publicações na fonte “</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Public</w:t>
      </w:r>
      <w:proofErr w:type="spellEnd"/>
      <w:r>
        <w:rPr>
          <w:rFonts w:ascii="Times New Roman" w:eastAsia="Times New Roman" w:hAnsi="Times New Roman" w:cs="Times New Roman"/>
          <w:i/>
          <w:sz w:val="24"/>
          <w:szCs w:val="24"/>
        </w:rPr>
        <w:t xml:space="preserve"> Money &amp; Management</w:t>
      </w:r>
      <w:r>
        <w:rPr>
          <w:rFonts w:ascii="Times New Roman" w:eastAsia="Times New Roman" w:hAnsi="Times New Roman" w:cs="Times New Roman"/>
          <w:sz w:val="24"/>
          <w:szCs w:val="24"/>
        </w:rPr>
        <w:t>” no ano de 2019, todos os demais autores realizaram somente uma publicação em um ano específico, ressaltando a ideia de que não há pesquisadores que estudam especificamente a temática desta pesquisa.</w:t>
      </w:r>
    </w:p>
    <w:p w:rsidR="009D0615" w:rsidRDefault="009D0615">
      <w:pPr>
        <w:spacing w:line="360" w:lineRule="auto"/>
        <w:ind w:firstLine="708"/>
        <w:rPr>
          <w:rFonts w:ascii="Times New Roman" w:eastAsia="Times New Roman" w:hAnsi="Times New Roman" w:cs="Times New Roman"/>
          <w:sz w:val="24"/>
          <w:szCs w:val="24"/>
        </w:rPr>
      </w:pPr>
    </w:p>
    <w:p w:rsidR="009D0615" w:rsidRDefault="00731D24">
      <w:pPr>
        <w:tabs>
          <w:tab w:val="left" w:pos="4020"/>
        </w:tabs>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Figura 10 – Produção dos autores ao longo do tempo</w:t>
      </w:r>
    </w:p>
    <w:p w:rsidR="009D0615" w:rsidRDefault="00731D24">
      <w:pPr>
        <w:tabs>
          <w:tab w:val="left" w:pos="4020"/>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0"/>
          <w:szCs w:val="20"/>
        </w:rPr>
        <w:drawing>
          <wp:inline distT="114300" distB="114300" distL="114300" distR="114300">
            <wp:extent cx="5166241" cy="2986088"/>
            <wp:effectExtent l="0" t="0" r="0" b="0"/>
            <wp:docPr id="54"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21"/>
                    <a:srcRect t="25400" b="16799"/>
                    <a:stretch>
                      <a:fillRect/>
                    </a:stretch>
                  </pic:blipFill>
                  <pic:spPr>
                    <a:xfrm>
                      <a:off x="0" y="0"/>
                      <a:ext cx="5166241" cy="2986088"/>
                    </a:xfrm>
                    <a:prstGeom prst="rect">
                      <a:avLst/>
                    </a:prstGeom>
                    <a:ln/>
                  </pic:spPr>
                </pic:pic>
              </a:graphicData>
            </a:graphic>
          </wp:inline>
        </w:drawing>
      </w:r>
    </w:p>
    <w:p w:rsidR="009D0615" w:rsidRDefault="00731D24">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Fonte: elaboração própria</w:t>
      </w:r>
    </w:p>
    <w:p w:rsidR="009D0615" w:rsidRDefault="009D0615">
      <w:pPr>
        <w:spacing w:line="360" w:lineRule="auto"/>
        <w:jc w:val="center"/>
        <w:rPr>
          <w:rFonts w:ascii="Times New Roman" w:eastAsia="Times New Roman" w:hAnsi="Times New Roman" w:cs="Times New Roman"/>
          <w:sz w:val="20"/>
          <w:szCs w:val="20"/>
        </w:rPr>
      </w:pPr>
    </w:p>
    <w:p w:rsidR="009D0615" w:rsidRDefault="009D0615">
      <w:pPr>
        <w:spacing w:line="240" w:lineRule="auto"/>
        <w:jc w:val="both"/>
        <w:rPr>
          <w:rFonts w:ascii="Times New Roman" w:eastAsia="Times New Roman" w:hAnsi="Times New Roman" w:cs="Times New Roman"/>
          <w:sz w:val="24"/>
          <w:szCs w:val="24"/>
        </w:rPr>
      </w:pPr>
    </w:p>
    <w:p w:rsidR="009D0615" w:rsidRDefault="00731D24">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 relevância das universidades é dada a partir da origem dos autores, incluindo os autores utilizados nas referências pelos próprios autores dos artigos. Assim, as três universidades mais relevantes são: </w:t>
      </w:r>
      <w:r>
        <w:rPr>
          <w:rFonts w:ascii="Times New Roman" w:eastAsia="Times New Roman" w:hAnsi="Times New Roman" w:cs="Times New Roman"/>
          <w:i/>
          <w:sz w:val="24"/>
          <w:szCs w:val="24"/>
        </w:rPr>
        <w:t xml:space="preserve">La </w:t>
      </w:r>
      <w:proofErr w:type="spellStart"/>
      <w:r>
        <w:rPr>
          <w:rFonts w:ascii="Times New Roman" w:eastAsia="Times New Roman" w:hAnsi="Times New Roman" w:cs="Times New Roman"/>
          <w:i/>
          <w:sz w:val="24"/>
          <w:szCs w:val="24"/>
        </w:rPr>
        <w:t>Trobe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University</w:t>
      </w:r>
      <w:proofErr w:type="spellEnd"/>
      <w:r>
        <w:rPr>
          <w:rFonts w:ascii="Times New Roman" w:eastAsia="Times New Roman" w:hAnsi="Times New Roman" w:cs="Times New Roman"/>
          <w:sz w:val="24"/>
          <w:szCs w:val="24"/>
        </w:rPr>
        <w:t xml:space="preserve">, localizada em Vitória, na Austrália, e fundada em 1967; </w:t>
      </w:r>
      <w:proofErr w:type="spellStart"/>
      <w:r>
        <w:rPr>
          <w:rFonts w:ascii="Times New Roman" w:eastAsia="Times New Roman" w:hAnsi="Times New Roman" w:cs="Times New Roman"/>
          <w:i/>
          <w:sz w:val="24"/>
          <w:szCs w:val="24"/>
        </w:rPr>
        <w:t>Jiangsu</w:t>
      </w:r>
      <w:proofErr w:type="spellEnd"/>
      <w:r>
        <w:rPr>
          <w:rFonts w:ascii="Times New Roman" w:eastAsia="Times New Roman" w:hAnsi="Times New Roman" w:cs="Times New Roman"/>
          <w:i/>
          <w:sz w:val="24"/>
          <w:szCs w:val="24"/>
        </w:rPr>
        <w:t xml:space="preserve"> Normal </w:t>
      </w:r>
      <w:proofErr w:type="spellStart"/>
      <w:r>
        <w:rPr>
          <w:rFonts w:ascii="Times New Roman" w:eastAsia="Times New Roman" w:hAnsi="Times New Roman" w:cs="Times New Roman"/>
          <w:i/>
          <w:sz w:val="24"/>
          <w:szCs w:val="24"/>
        </w:rPr>
        <w:t>University</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localizada em </w:t>
      </w:r>
      <w:proofErr w:type="spellStart"/>
      <w:r>
        <w:rPr>
          <w:rFonts w:ascii="Times New Roman" w:eastAsia="Times New Roman" w:hAnsi="Times New Roman" w:cs="Times New Roman"/>
          <w:sz w:val="24"/>
          <w:szCs w:val="24"/>
        </w:rPr>
        <w:t>Xuzhou</w:t>
      </w:r>
      <w:proofErr w:type="spellEnd"/>
      <w:r>
        <w:rPr>
          <w:rFonts w:ascii="Times New Roman" w:eastAsia="Times New Roman" w:hAnsi="Times New Roman" w:cs="Times New Roman"/>
          <w:sz w:val="24"/>
          <w:szCs w:val="24"/>
        </w:rPr>
        <w:t xml:space="preserve">, na China, e fundada em 1952; e </w:t>
      </w:r>
      <w:proofErr w:type="spellStart"/>
      <w:r>
        <w:rPr>
          <w:rFonts w:ascii="Times New Roman" w:eastAsia="Times New Roman" w:hAnsi="Times New Roman" w:cs="Times New Roman"/>
          <w:i/>
          <w:sz w:val="24"/>
          <w:szCs w:val="24"/>
        </w:rPr>
        <w:t>University</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Technology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Malaysia</w:t>
      </w:r>
      <w:proofErr w:type="spellEnd"/>
      <w:r>
        <w:rPr>
          <w:rFonts w:ascii="Times New Roman" w:eastAsia="Times New Roman" w:hAnsi="Times New Roman" w:cs="Times New Roman"/>
          <w:sz w:val="24"/>
          <w:szCs w:val="24"/>
        </w:rPr>
        <w:t xml:space="preserve">¸ localizada em </w:t>
      </w:r>
      <w:proofErr w:type="spellStart"/>
      <w:r>
        <w:rPr>
          <w:rFonts w:ascii="Times New Roman" w:eastAsia="Times New Roman" w:hAnsi="Times New Roman" w:cs="Times New Roman"/>
          <w:sz w:val="24"/>
          <w:szCs w:val="24"/>
        </w:rPr>
        <w:t>Skudai</w:t>
      </w:r>
      <w:proofErr w:type="spellEnd"/>
      <w:r>
        <w:rPr>
          <w:rFonts w:ascii="Times New Roman" w:eastAsia="Times New Roman" w:hAnsi="Times New Roman" w:cs="Times New Roman"/>
          <w:sz w:val="24"/>
          <w:szCs w:val="24"/>
        </w:rPr>
        <w:t>, Johor e Kuala Lumpur, e fundada em 1972.</w:t>
      </w:r>
    </w:p>
    <w:p w:rsidR="009D0615" w:rsidRDefault="00731D24">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É importante destacar que a única universidade brasileira que se encontra entre as universidades mais relevantes deste estudo é a Universidade de Brasília, localizada na capital do Brasil, já que foi identificado um artigo com origem nessa instituição de ensino.   </w:t>
      </w:r>
    </w:p>
    <w:p w:rsidR="009D0615" w:rsidRDefault="009D0615">
      <w:pPr>
        <w:spacing w:line="360" w:lineRule="auto"/>
        <w:ind w:firstLine="720"/>
        <w:jc w:val="both"/>
        <w:rPr>
          <w:rFonts w:ascii="Times New Roman" w:eastAsia="Times New Roman" w:hAnsi="Times New Roman" w:cs="Times New Roman"/>
          <w:sz w:val="24"/>
          <w:szCs w:val="24"/>
        </w:rPr>
      </w:pPr>
    </w:p>
    <w:p w:rsidR="009D0615" w:rsidRDefault="00731D24">
      <w:pPr>
        <w:spacing w:line="240" w:lineRule="auto"/>
        <w:ind w:firstLine="7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Figura 11 – Universidades mais relevantes</w:t>
      </w:r>
    </w:p>
    <w:p w:rsidR="009D0615" w:rsidRDefault="00731D24">
      <w:pPr>
        <w:spacing w:line="360" w:lineRule="auto"/>
        <w:ind w:firstLine="720"/>
        <w:jc w:val="center"/>
        <w:rPr>
          <w:rFonts w:ascii="Times New Roman" w:eastAsia="Times New Roman" w:hAnsi="Times New Roman" w:cs="Times New Roman"/>
          <w:b/>
          <w:sz w:val="20"/>
          <w:szCs w:val="20"/>
        </w:rPr>
      </w:pPr>
      <w:r>
        <w:rPr>
          <w:rFonts w:ascii="Times New Roman" w:eastAsia="Times New Roman" w:hAnsi="Times New Roman" w:cs="Times New Roman"/>
          <w:noProof/>
          <w:sz w:val="24"/>
          <w:szCs w:val="24"/>
        </w:rPr>
        <w:drawing>
          <wp:inline distT="114300" distB="114300" distL="114300" distR="114300">
            <wp:extent cx="4438650" cy="3429000"/>
            <wp:effectExtent l="0" t="0" r="0" b="0"/>
            <wp:docPr id="5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2"/>
                    <a:srcRect/>
                    <a:stretch>
                      <a:fillRect/>
                    </a:stretch>
                  </pic:blipFill>
                  <pic:spPr>
                    <a:xfrm>
                      <a:off x="0" y="0"/>
                      <a:ext cx="4438650" cy="3429000"/>
                    </a:xfrm>
                    <a:prstGeom prst="rect">
                      <a:avLst/>
                    </a:prstGeom>
                    <a:ln/>
                  </pic:spPr>
                </pic:pic>
              </a:graphicData>
            </a:graphic>
          </wp:inline>
        </w:drawing>
      </w:r>
    </w:p>
    <w:p w:rsidR="009D0615" w:rsidRDefault="00731D24">
      <w:pPr>
        <w:spacing w:line="240" w:lineRule="auto"/>
        <w:ind w:firstLine="3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Fonte: elaboração própria</w:t>
      </w:r>
    </w:p>
    <w:p w:rsidR="009D0615" w:rsidRDefault="009D0615">
      <w:pPr>
        <w:spacing w:line="240" w:lineRule="auto"/>
        <w:ind w:firstLine="360"/>
        <w:jc w:val="center"/>
        <w:rPr>
          <w:rFonts w:ascii="Times New Roman" w:eastAsia="Times New Roman" w:hAnsi="Times New Roman" w:cs="Times New Roman"/>
          <w:sz w:val="20"/>
          <w:szCs w:val="20"/>
        </w:rPr>
      </w:pPr>
    </w:p>
    <w:p w:rsidR="009D0615" w:rsidRDefault="009D0615">
      <w:pPr>
        <w:spacing w:line="240" w:lineRule="auto"/>
        <w:ind w:firstLine="360"/>
        <w:jc w:val="center"/>
        <w:rPr>
          <w:rFonts w:ascii="Times New Roman" w:eastAsia="Times New Roman" w:hAnsi="Times New Roman" w:cs="Times New Roman"/>
          <w:sz w:val="20"/>
          <w:szCs w:val="20"/>
        </w:rPr>
      </w:pPr>
    </w:p>
    <w:p w:rsidR="009D0615" w:rsidRDefault="00731D24">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figura 12 abaixo e o quadro </w:t>
      </w:r>
      <w:proofErr w:type="gramStart"/>
      <w:r>
        <w:rPr>
          <w:rFonts w:ascii="Times New Roman" w:eastAsia="Times New Roman" w:hAnsi="Times New Roman" w:cs="Times New Roman"/>
          <w:sz w:val="24"/>
          <w:szCs w:val="24"/>
        </w:rPr>
        <w:t>3</w:t>
      </w:r>
      <w:proofErr w:type="gramEnd"/>
      <w:r>
        <w:rPr>
          <w:rFonts w:ascii="Times New Roman" w:eastAsia="Times New Roman" w:hAnsi="Times New Roman" w:cs="Times New Roman"/>
          <w:sz w:val="24"/>
          <w:szCs w:val="24"/>
        </w:rPr>
        <w:t xml:space="preserve"> ilustram os países que apresentaram alguma produção sobre a temática estudada, com base na origem dos autores dos artigos. Notou-se que algumas regiões ganharam maior destaque, como os países da América do Norte, alguns países do Continente Europeu e alguns países do Continente Asiático. A ideia de que essa temática estudada é uma temática recente no campo acadêmico, também é possível ser percebida ao observar a pouca quantidade de países que possuem alguma produção acadêmica.</w:t>
      </w:r>
    </w:p>
    <w:p w:rsidR="009D0615" w:rsidRDefault="009D0615">
      <w:pPr>
        <w:spacing w:line="360" w:lineRule="auto"/>
        <w:ind w:firstLine="720"/>
        <w:jc w:val="both"/>
        <w:rPr>
          <w:rFonts w:ascii="Times New Roman" w:eastAsia="Times New Roman" w:hAnsi="Times New Roman" w:cs="Times New Roman"/>
          <w:sz w:val="24"/>
          <w:szCs w:val="24"/>
        </w:rPr>
      </w:pPr>
    </w:p>
    <w:p w:rsidR="009D0615" w:rsidRDefault="009D0615">
      <w:pPr>
        <w:spacing w:line="360" w:lineRule="auto"/>
        <w:jc w:val="both"/>
        <w:rPr>
          <w:rFonts w:ascii="Times New Roman" w:eastAsia="Times New Roman" w:hAnsi="Times New Roman" w:cs="Times New Roman"/>
          <w:sz w:val="24"/>
          <w:szCs w:val="24"/>
        </w:rPr>
      </w:pPr>
    </w:p>
    <w:p w:rsidR="009D0615" w:rsidRDefault="009D0615">
      <w:pPr>
        <w:spacing w:line="240" w:lineRule="auto"/>
        <w:jc w:val="both"/>
        <w:rPr>
          <w:rFonts w:ascii="Times New Roman" w:eastAsia="Times New Roman" w:hAnsi="Times New Roman" w:cs="Times New Roman"/>
          <w:b/>
          <w:sz w:val="24"/>
          <w:szCs w:val="24"/>
        </w:rPr>
      </w:pPr>
    </w:p>
    <w:p w:rsidR="009D0615" w:rsidRDefault="00731D24">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Figura 12 – Países com produção científica</w:t>
      </w:r>
    </w:p>
    <w:p w:rsidR="009D0615" w:rsidRDefault="00731D24">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noProof/>
          <w:sz w:val="24"/>
          <w:szCs w:val="24"/>
        </w:rPr>
        <w:drawing>
          <wp:inline distT="0" distB="0" distL="0" distR="0">
            <wp:extent cx="4593428" cy="2081000"/>
            <wp:effectExtent l="0" t="0" r="0" b="0"/>
            <wp:docPr id="57" name="image8.png" descr="Países de produção científica"/>
            <wp:cNvGraphicFramePr/>
            <a:graphic xmlns:a="http://schemas.openxmlformats.org/drawingml/2006/main">
              <a:graphicData uri="http://schemas.openxmlformats.org/drawingml/2006/picture">
                <pic:pic xmlns:pic="http://schemas.openxmlformats.org/drawingml/2006/picture">
                  <pic:nvPicPr>
                    <pic:cNvPr id="0" name="image8.png" descr="Países de produção científica"/>
                    <pic:cNvPicPr preferRelativeResize="0"/>
                  </pic:nvPicPr>
                  <pic:blipFill>
                    <a:blip r:embed="rId23"/>
                    <a:srcRect t="14890" b="7340"/>
                    <a:stretch>
                      <a:fillRect/>
                    </a:stretch>
                  </pic:blipFill>
                  <pic:spPr>
                    <a:xfrm>
                      <a:off x="0" y="0"/>
                      <a:ext cx="4593428" cy="2081000"/>
                    </a:xfrm>
                    <a:prstGeom prst="rect">
                      <a:avLst/>
                    </a:prstGeom>
                    <a:ln/>
                  </pic:spPr>
                </pic:pic>
              </a:graphicData>
            </a:graphic>
          </wp:inline>
        </w:drawing>
      </w:r>
    </w:p>
    <w:p w:rsidR="009D0615" w:rsidRDefault="00731D24">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Fonte: elaboração própria</w:t>
      </w:r>
    </w:p>
    <w:p w:rsidR="009D0615" w:rsidRDefault="009D0615">
      <w:pPr>
        <w:spacing w:line="240" w:lineRule="auto"/>
        <w:jc w:val="center"/>
        <w:rPr>
          <w:rFonts w:ascii="Times New Roman" w:eastAsia="Times New Roman" w:hAnsi="Times New Roman" w:cs="Times New Roman"/>
          <w:sz w:val="20"/>
          <w:szCs w:val="20"/>
        </w:rPr>
      </w:pPr>
    </w:p>
    <w:p w:rsidR="009D0615" w:rsidRDefault="009D0615">
      <w:pPr>
        <w:jc w:val="both"/>
        <w:rPr>
          <w:rFonts w:ascii="Times New Roman" w:eastAsia="Times New Roman" w:hAnsi="Times New Roman" w:cs="Times New Roman"/>
          <w:sz w:val="24"/>
          <w:szCs w:val="24"/>
        </w:rPr>
      </w:pPr>
    </w:p>
    <w:p w:rsidR="009D0615" w:rsidRDefault="00731D24">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Quadro 3 - Países com produções</w:t>
      </w:r>
    </w:p>
    <w:p w:rsidR="009D0615" w:rsidRDefault="00731D24">
      <w:pPr>
        <w:spacing w:line="360" w:lineRule="auto"/>
        <w:ind w:firstLine="720"/>
        <w:jc w:val="center"/>
        <w:rPr>
          <w:rFonts w:ascii="Times New Roman" w:eastAsia="Times New Roman" w:hAnsi="Times New Roman" w:cs="Times New Roman"/>
          <w:sz w:val="24"/>
          <w:szCs w:val="24"/>
        </w:rPr>
        <w:sectPr w:rsidR="009D0615">
          <w:footerReference w:type="default" r:id="rId24"/>
          <w:footerReference w:type="first" r:id="rId25"/>
          <w:pgSz w:w="11906" w:h="16838"/>
          <w:pgMar w:top="1701" w:right="1134" w:bottom="1134" w:left="1701" w:header="709" w:footer="709" w:gutter="0"/>
          <w:pgNumType w:start="1"/>
          <w:cols w:space="720"/>
          <w:titlePg/>
        </w:sectPr>
      </w:pPr>
      <w:r>
        <w:rPr>
          <w:rFonts w:ascii="Times New Roman" w:eastAsia="Times New Roman" w:hAnsi="Times New Roman" w:cs="Times New Roman"/>
          <w:noProof/>
          <w:sz w:val="24"/>
          <w:szCs w:val="24"/>
        </w:rPr>
        <w:drawing>
          <wp:inline distT="114300" distB="114300" distL="114300" distR="114300">
            <wp:extent cx="2886617" cy="2188410"/>
            <wp:effectExtent l="0" t="0" r="0" b="0"/>
            <wp:docPr id="58"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26"/>
                    <a:srcRect/>
                    <a:stretch>
                      <a:fillRect/>
                    </a:stretch>
                  </pic:blipFill>
                  <pic:spPr>
                    <a:xfrm>
                      <a:off x="0" y="0"/>
                      <a:ext cx="2886617" cy="2188410"/>
                    </a:xfrm>
                    <a:prstGeom prst="rect">
                      <a:avLst/>
                    </a:prstGeom>
                    <a:ln/>
                  </pic:spPr>
                </pic:pic>
              </a:graphicData>
            </a:graphic>
          </wp:inline>
        </w:drawing>
      </w:r>
    </w:p>
    <w:p w:rsidR="009D0615" w:rsidRDefault="00731D24">
      <w:pPr>
        <w:spacing w:line="240" w:lineRule="auto"/>
        <w:ind w:firstLine="7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Fonte: elaboração própria.</w:t>
      </w:r>
    </w:p>
    <w:p w:rsidR="009D0615" w:rsidRDefault="009D0615">
      <w:pPr>
        <w:spacing w:line="360" w:lineRule="auto"/>
        <w:ind w:firstLine="720"/>
        <w:jc w:val="both"/>
        <w:rPr>
          <w:rFonts w:ascii="Times New Roman" w:eastAsia="Times New Roman" w:hAnsi="Times New Roman" w:cs="Times New Roman"/>
          <w:sz w:val="24"/>
          <w:szCs w:val="24"/>
        </w:rPr>
      </w:pPr>
    </w:p>
    <w:p w:rsidR="009D0615" w:rsidRDefault="00731D24">
      <w:pPr>
        <w:spacing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Ao todo, então, são 16 países diferentes que estudaram a gestão de riscos no setor público de alguma forma. Destaco que a África do Sul foi o único país do Continente Africano a estudar a temática. Destaco também que o Brasil foi o único país, em toda América Latina, em que houve algum estudo sobre a temática estudada.</w:t>
      </w:r>
      <w:r>
        <w:rPr>
          <w:rFonts w:ascii="Times New Roman" w:eastAsia="Times New Roman" w:hAnsi="Times New Roman" w:cs="Times New Roman"/>
          <w:sz w:val="24"/>
          <w:szCs w:val="24"/>
          <w:highlight w:val="white"/>
        </w:rPr>
        <w:t xml:space="preserve"> </w:t>
      </w:r>
    </w:p>
    <w:p w:rsidR="009D0615" w:rsidRDefault="00731D24">
      <w:pPr>
        <w:spacing w:line="360" w:lineRule="auto"/>
        <w:ind w:firstLine="720"/>
        <w:jc w:val="both"/>
        <w:rPr>
          <w:rFonts w:ascii="Times New Roman" w:eastAsia="Times New Roman" w:hAnsi="Times New Roman" w:cs="Times New Roman"/>
          <w:sz w:val="24"/>
          <w:szCs w:val="24"/>
          <w:highlight w:val="yellow"/>
        </w:rPr>
        <w:sectPr w:rsidR="009D0615">
          <w:type w:val="continuous"/>
          <w:pgSz w:w="11906" w:h="16838"/>
          <w:pgMar w:top="1701" w:right="1134" w:bottom="1134" w:left="1701" w:header="709" w:footer="709" w:gutter="0"/>
          <w:cols w:space="720"/>
        </w:sectPr>
      </w:pPr>
      <w:r>
        <w:rPr>
          <w:rFonts w:ascii="Times New Roman" w:eastAsia="Times New Roman" w:hAnsi="Times New Roman" w:cs="Times New Roman"/>
          <w:sz w:val="24"/>
          <w:szCs w:val="24"/>
          <w:highlight w:val="white"/>
        </w:rPr>
        <w:t xml:space="preserve">Por fim, destaco que os autores identificados da Universidade de Brasília, Freitas, Canedo, </w:t>
      </w:r>
      <w:proofErr w:type="spellStart"/>
      <w:r>
        <w:rPr>
          <w:rFonts w:ascii="Times New Roman" w:eastAsia="Times New Roman" w:hAnsi="Times New Roman" w:cs="Times New Roman"/>
          <w:sz w:val="24"/>
          <w:szCs w:val="24"/>
          <w:highlight w:val="white"/>
        </w:rPr>
        <w:t>Felisdório</w:t>
      </w:r>
      <w:proofErr w:type="spellEnd"/>
      <w:r>
        <w:rPr>
          <w:rFonts w:ascii="Times New Roman" w:eastAsia="Times New Roman" w:hAnsi="Times New Roman" w:cs="Times New Roman"/>
          <w:sz w:val="24"/>
          <w:szCs w:val="24"/>
          <w:highlight w:val="white"/>
        </w:rPr>
        <w:t xml:space="preserve"> e Leão, não aparecem</w:t>
      </w:r>
      <w:r>
        <w:rPr>
          <w:rFonts w:ascii="Times New Roman" w:eastAsia="Times New Roman" w:hAnsi="Times New Roman" w:cs="Times New Roman"/>
          <w:sz w:val="24"/>
          <w:szCs w:val="24"/>
        </w:rPr>
        <w:t xml:space="preserve"> na rede de </w:t>
      </w:r>
      <w:proofErr w:type="spellStart"/>
      <w:r>
        <w:rPr>
          <w:rFonts w:ascii="Times New Roman" w:eastAsia="Times New Roman" w:hAnsi="Times New Roman" w:cs="Times New Roman"/>
          <w:sz w:val="24"/>
          <w:szCs w:val="24"/>
        </w:rPr>
        <w:t>co-citação</w:t>
      </w:r>
      <w:proofErr w:type="spellEnd"/>
      <w:r>
        <w:rPr>
          <w:rFonts w:ascii="Times New Roman" w:eastAsia="Times New Roman" w:hAnsi="Times New Roman" w:cs="Times New Roman"/>
          <w:sz w:val="24"/>
          <w:szCs w:val="24"/>
        </w:rPr>
        <w:t xml:space="preserve"> entre os autores como consta na Figura 13 a seguir.</w:t>
      </w:r>
      <w:proofErr w:type="gramStart"/>
    </w:p>
    <w:p w:rsidR="009D0615" w:rsidRDefault="009D0615">
      <w:pPr>
        <w:spacing w:line="360" w:lineRule="auto"/>
        <w:rPr>
          <w:rFonts w:ascii="Times New Roman" w:eastAsia="Times New Roman" w:hAnsi="Times New Roman" w:cs="Times New Roman"/>
          <w:sz w:val="20"/>
          <w:szCs w:val="20"/>
        </w:rPr>
      </w:pPr>
      <w:proofErr w:type="gramEnd"/>
    </w:p>
    <w:p w:rsidR="009D0615" w:rsidRDefault="009D0615">
      <w:pPr>
        <w:spacing w:line="360" w:lineRule="auto"/>
        <w:rPr>
          <w:rFonts w:ascii="Times New Roman" w:eastAsia="Times New Roman" w:hAnsi="Times New Roman" w:cs="Times New Roman"/>
          <w:sz w:val="20"/>
          <w:szCs w:val="20"/>
        </w:rPr>
      </w:pPr>
    </w:p>
    <w:p w:rsidR="009D0615" w:rsidRDefault="009D0615">
      <w:pPr>
        <w:spacing w:line="360" w:lineRule="auto"/>
        <w:rPr>
          <w:rFonts w:ascii="Times New Roman" w:eastAsia="Times New Roman" w:hAnsi="Times New Roman" w:cs="Times New Roman"/>
          <w:sz w:val="20"/>
          <w:szCs w:val="20"/>
        </w:rPr>
      </w:pPr>
    </w:p>
    <w:p w:rsidR="009D0615" w:rsidRDefault="009D0615">
      <w:pPr>
        <w:spacing w:line="360" w:lineRule="auto"/>
        <w:rPr>
          <w:rFonts w:ascii="Times New Roman" w:eastAsia="Times New Roman" w:hAnsi="Times New Roman" w:cs="Times New Roman"/>
          <w:sz w:val="20"/>
          <w:szCs w:val="20"/>
        </w:rPr>
      </w:pPr>
    </w:p>
    <w:p w:rsidR="009D0615" w:rsidRDefault="009D0615">
      <w:pPr>
        <w:spacing w:line="360" w:lineRule="auto"/>
        <w:rPr>
          <w:rFonts w:ascii="Times New Roman" w:eastAsia="Times New Roman" w:hAnsi="Times New Roman" w:cs="Times New Roman"/>
          <w:sz w:val="20"/>
          <w:szCs w:val="20"/>
        </w:rPr>
      </w:pPr>
    </w:p>
    <w:p w:rsidR="009D0615" w:rsidRDefault="009D0615">
      <w:pPr>
        <w:spacing w:line="360" w:lineRule="auto"/>
        <w:rPr>
          <w:rFonts w:ascii="Times New Roman" w:eastAsia="Times New Roman" w:hAnsi="Times New Roman" w:cs="Times New Roman"/>
          <w:sz w:val="20"/>
          <w:szCs w:val="20"/>
        </w:rPr>
      </w:pPr>
    </w:p>
    <w:p w:rsidR="009D0615" w:rsidRDefault="00731D24">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Figura 13 – Rede de </w:t>
      </w:r>
      <w:proofErr w:type="spellStart"/>
      <w:proofErr w:type="gramStart"/>
      <w:r>
        <w:rPr>
          <w:rFonts w:ascii="Times New Roman" w:eastAsia="Times New Roman" w:hAnsi="Times New Roman" w:cs="Times New Roman"/>
          <w:sz w:val="20"/>
          <w:szCs w:val="20"/>
        </w:rPr>
        <w:t>co-citação</w:t>
      </w:r>
      <w:proofErr w:type="spellEnd"/>
      <w:proofErr w:type="gramEnd"/>
      <w:r>
        <w:rPr>
          <w:rFonts w:ascii="Times New Roman" w:eastAsia="Times New Roman" w:hAnsi="Times New Roman" w:cs="Times New Roman"/>
          <w:sz w:val="20"/>
          <w:szCs w:val="20"/>
        </w:rPr>
        <w:t xml:space="preserve"> entre autores</w:t>
      </w:r>
    </w:p>
    <w:p w:rsidR="009D0615" w:rsidRDefault="00731D24">
      <w:pPr>
        <w:spacing w:line="360" w:lineRule="auto"/>
        <w:jc w:val="both"/>
        <w:rPr>
          <w:rFonts w:ascii="Times New Roman" w:eastAsia="Times New Roman" w:hAnsi="Times New Roman" w:cs="Times New Roman"/>
          <w:b/>
          <w:sz w:val="24"/>
          <w:szCs w:val="24"/>
        </w:rPr>
      </w:pPr>
      <w:r>
        <w:rPr>
          <w:noProof/>
        </w:rPr>
        <w:drawing>
          <wp:inline distT="114300" distB="114300" distL="114300" distR="114300">
            <wp:extent cx="5476875" cy="2724150"/>
            <wp:effectExtent l="0" t="0" r="0" b="0"/>
            <wp:docPr id="60"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27"/>
                    <a:srcRect/>
                    <a:stretch>
                      <a:fillRect/>
                    </a:stretch>
                  </pic:blipFill>
                  <pic:spPr>
                    <a:xfrm>
                      <a:off x="0" y="0"/>
                      <a:ext cx="5476875" cy="2724150"/>
                    </a:xfrm>
                    <a:prstGeom prst="rect">
                      <a:avLst/>
                    </a:prstGeom>
                    <a:ln/>
                  </pic:spPr>
                </pic:pic>
              </a:graphicData>
            </a:graphic>
          </wp:inline>
        </w:drawing>
      </w:r>
    </w:p>
    <w:p w:rsidR="009D0615" w:rsidRDefault="00731D24">
      <w:pPr>
        <w:spacing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Fonte: elaboração própria</w:t>
      </w:r>
    </w:p>
    <w:p w:rsidR="009D0615" w:rsidRDefault="009D0615">
      <w:pPr>
        <w:spacing w:line="360" w:lineRule="auto"/>
        <w:ind w:firstLine="720"/>
        <w:jc w:val="both"/>
        <w:rPr>
          <w:rFonts w:ascii="Times New Roman" w:eastAsia="Times New Roman" w:hAnsi="Times New Roman" w:cs="Times New Roman"/>
          <w:sz w:val="24"/>
          <w:szCs w:val="24"/>
        </w:rPr>
      </w:pPr>
    </w:p>
    <w:p w:rsidR="009D0615" w:rsidRDefault="00731D24">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se tratar de uma temática recente, é possível observar na figura 13 a criação de uma rede inicial de </w:t>
      </w:r>
      <w:proofErr w:type="spellStart"/>
      <w:proofErr w:type="gramStart"/>
      <w:r>
        <w:rPr>
          <w:rFonts w:ascii="Times New Roman" w:eastAsia="Times New Roman" w:hAnsi="Times New Roman" w:cs="Times New Roman"/>
          <w:sz w:val="24"/>
          <w:szCs w:val="24"/>
        </w:rPr>
        <w:t>co-citação</w:t>
      </w:r>
      <w:proofErr w:type="spellEnd"/>
      <w:proofErr w:type="gramEnd"/>
      <w:r>
        <w:rPr>
          <w:rFonts w:ascii="Times New Roman" w:eastAsia="Times New Roman" w:hAnsi="Times New Roman" w:cs="Times New Roman"/>
          <w:sz w:val="24"/>
          <w:szCs w:val="24"/>
        </w:rPr>
        <w:t xml:space="preserve"> entre os autores nas cores vermelha e roxa. Os autores/instituições nessa rede citada são: Woods M, </w:t>
      </w:r>
      <w:proofErr w:type="spellStart"/>
      <w:r>
        <w:rPr>
          <w:rFonts w:ascii="Times New Roman" w:eastAsia="Times New Roman" w:hAnsi="Times New Roman" w:cs="Times New Roman"/>
          <w:sz w:val="24"/>
          <w:szCs w:val="24"/>
        </w:rPr>
        <w:t>Mikes</w:t>
      </w:r>
      <w:proofErr w:type="spellEnd"/>
      <w:r>
        <w:rPr>
          <w:rFonts w:ascii="Times New Roman" w:eastAsia="Times New Roman" w:hAnsi="Times New Roman" w:cs="Times New Roman"/>
          <w:sz w:val="24"/>
          <w:szCs w:val="24"/>
        </w:rPr>
        <w:t xml:space="preserve"> A, Power Michael, Miller P, </w:t>
      </w:r>
      <w:proofErr w:type="spellStart"/>
      <w:r>
        <w:rPr>
          <w:rFonts w:ascii="Times New Roman" w:eastAsia="Times New Roman" w:hAnsi="Times New Roman" w:cs="Times New Roman"/>
          <w:sz w:val="24"/>
          <w:szCs w:val="24"/>
        </w:rPr>
        <w:t>Lapaley</w:t>
      </w:r>
      <w:proofErr w:type="spellEnd"/>
      <w:r>
        <w:rPr>
          <w:rFonts w:ascii="Times New Roman" w:eastAsia="Times New Roman" w:hAnsi="Times New Roman" w:cs="Times New Roman"/>
          <w:sz w:val="24"/>
          <w:szCs w:val="24"/>
        </w:rPr>
        <w:t xml:space="preserve"> L, Miller KD, Meyer JW, </w:t>
      </w:r>
      <w:proofErr w:type="spellStart"/>
      <w:r>
        <w:rPr>
          <w:rFonts w:ascii="Times New Roman" w:eastAsia="Times New Roman" w:hAnsi="Times New Roman" w:cs="Times New Roman"/>
          <w:sz w:val="24"/>
          <w:szCs w:val="24"/>
        </w:rPr>
        <w:t>Gephart</w:t>
      </w:r>
      <w:proofErr w:type="spellEnd"/>
      <w:r>
        <w:rPr>
          <w:rFonts w:ascii="Times New Roman" w:eastAsia="Times New Roman" w:hAnsi="Times New Roman" w:cs="Times New Roman"/>
          <w:sz w:val="24"/>
          <w:szCs w:val="24"/>
        </w:rPr>
        <w:t xml:space="preserve"> RP, Leung F, </w:t>
      </w:r>
      <w:proofErr w:type="spellStart"/>
      <w:r>
        <w:rPr>
          <w:rFonts w:ascii="Times New Roman" w:eastAsia="Times New Roman" w:hAnsi="Times New Roman" w:cs="Times New Roman"/>
          <w:sz w:val="24"/>
          <w:szCs w:val="24"/>
        </w:rPr>
        <w:t>Hayne</w:t>
      </w:r>
      <w:proofErr w:type="spellEnd"/>
      <w:r>
        <w:rPr>
          <w:rFonts w:ascii="Times New Roman" w:eastAsia="Times New Roman" w:hAnsi="Times New Roman" w:cs="Times New Roman"/>
          <w:sz w:val="24"/>
          <w:szCs w:val="24"/>
        </w:rPr>
        <w:t xml:space="preserve"> C, </w:t>
      </w:r>
      <w:proofErr w:type="spellStart"/>
      <w:r>
        <w:rPr>
          <w:rFonts w:ascii="Times New Roman" w:eastAsia="Times New Roman" w:hAnsi="Times New Roman" w:cs="Times New Roman"/>
          <w:sz w:val="24"/>
          <w:szCs w:val="24"/>
        </w:rPr>
        <w:t>Beasley</w:t>
      </w:r>
      <w:proofErr w:type="spellEnd"/>
      <w:r>
        <w:rPr>
          <w:rFonts w:ascii="Times New Roman" w:eastAsia="Times New Roman" w:hAnsi="Times New Roman" w:cs="Times New Roman"/>
          <w:sz w:val="24"/>
          <w:szCs w:val="24"/>
        </w:rPr>
        <w:t xml:space="preserve"> M, Palermo T, Page Michael, </w:t>
      </w:r>
      <w:proofErr w:type="spellStart"/>
      <w:r>
        <w:rPr>
          <w:rFonts w:ascii="Times New Roman" w:eastAsia="Times New Roman" w:hAnsi="Times New Roman" w:cs="Times New Roman"/>
          <w:sz w:val="24"/>
          <w:szCs w:val="24"/>
        </w:rPr>
        <w:t>Collier</w:t>
      </w:r>
      <w:proofErr w:type="spellEnd"/>
      <w:r>
        <w:rPr>
          <w:rFonts w:ascii="Times New Roman" w:eastAsia="Times New Roman" w:hAnsi="Times New Roman" w:cs="Times New Roman"/>
          <w:sz w:val="24"/>
          <w:szCs w:val="24"/>
        </w:rPr>
        <w:t xml:space="preserve"> PM, Gordon La, e a ferramenta </w:t>
      </w:r>
      <w:proofErr w:type="gramStart"/>
      <w:r>
        <w:rPr>
          <w:rFonts w:ascii="Times New Roman" w:eastAsia="Times New Roman" w:hAnsi="Times New Roman" w:cs="Times New Roman"/>
          <w:sz w:val="24"/>
          <w:szCs w:val="24"/>
        </w:rPr>
        <w:t>COSO</w:t>
      </w:r>
      <w:proofErr w:type="gramEnd"/>
      <w:r>
        <w:rPr>
          <w:rFonts w:ascii="Times New Roman" w:eastAsia="Times New Roman" w:hAnsi="Times New Roman" w:cs="Times New Roman"/>
          <w:sz w:val="24"/>
          <w:szCs w:val="24"/>
        </w:rPr>
        <w:t xml:space="preserve">, destacando-se o fato de ser a única ferramenta/Instituição de gestão de riscos a ser citada nessa figura. Além dessa rede, é possível constatar também duas interligações entre autores nas cores verde e azul. Na cor azul os autores interligados são: Arena M, já citado na rede acima, e </w:t>
      </w:r>
      <w:proofErr w:type="spellStart"/>
      <w:r>
        <w:rPr>
          <w:rFonts w:ascii="Times New Roman" w:eastAsia="Times New Roman" w:hAnsi="Times New Roman" w:cs="Times New Roman"/>
          <w:sz w:val="24"/>
          <w:szCs w:val="24"/>
        </w:rPr>
        <w:t>Bromiley</w:t>
      </w:r>
      <w:proofErr w:type="spellEnd"/>
      <w:r>
        <w:rPr>
          <w:rFonts w:ascii="Times New Roman" w:eastAsia="Times New Roman" w:hAnsi="Times New Roman" w:cs="Times New Roman"/>
          <w:sz w:val="24"/>
          <w:szCs w:val="24"/>
        </w:rPr>
        <w:t xml:space="preserve"> P. Já na cor verde, os autores são: </w:t>
      </w:r>
      <w:proofErr w:type="spellStart"/>
      <w:r>
        <w:rPr>
          <w:rFonts w:ascii="Times New Roman" w:eastAsia="Times New Roman" w:hAnsi="Times New Roman" w:cs="Times New Roman"/>
          <w:sz w:val="24"/>
          <w:szCs w:val="24"/>
        </w:rPr>
        <w:t>Moynlham</w:t>
      </w:r>
      <w:proofErr w:type="spellEnd"/>
      <w:r>
        <w:rPr>
          <w:rFonts w:ascii="Times New Roman" w:eastAsia="Times New Roman" w:hAnsi="Times New Roman" w:cs="Times New Roman"/>
          <w:sz w:val="24"/>
          <w:szCs w:val="24"/>
        </w:rPr>
        <w:t xml:space="preserve"> DA, </w:t>
      </w:r>
      <w:proofErr w:type="spellStart"/>
      <w:r>
        <w:rPr>
          <w:rFonts w:ascii="Times New Roman" w:eastAsia="Times New Roman" w:hAnsi="Times New Roman" w:cs="Times New Roman"/>
          <w:sz w:val="24"/>
          <w:szCs w:val="24"/>
        </w:rPr>
        <w:t>Bozeman</w:t>
      </w:r>
      <w:proofErr w:type="spellEnd"/>
      <w:r>
        <w:rPr>
          <w:rFonts w:ascii="Times New Roman" w:eastAsia="Times New Roman" w:hAnsi="Times New Roman" w:cs="Times New Roman"/>
          <w:sz w:val="24"/>
          <w:szCs w:val="24"/>
        </w:rPr>
        <w:t xml:space="preserve"> B e </w:t>
      </w:r>
      <w:proofErr w:type="spellStart"/>
      <w:r>
        <w:rPr>
          <w:rFonts w:ascii="Times New Roman" w:eastAsia="Times New Roman" w:hAnsi="Times New Roman" w:cs="Times New Roman"/>
          <w:sz w:val="24"/>
          <w:szCs w:val="24"/>
        </w:rPr>
        <w:t>Helnrich</w:t>
      </w:r>
      <w:proofErr w:type="spellEnd"/>
      <w:r>
        <w:rPr>
          <w:rFonts w:ascii="Times New Roman" w:eastAsia="Times New Roman" w:hAnsi="Times New Roman" w:cs="Times New Roman"/>
          <w:sz w:val="24"/>
          <w:szCs w:val="24"/>
        </w:rPr>
        <w:t xml:space="preserve"> CJ. </w:t>
      </w:r>
    </w:p>
    <w:p w:rsidR="009D0615" w:rsidRDefault="00731D24">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Estabelecendo uma relação dessa rede com a figura 8, os autores mais citados também são os autores que compõe uma rede de </w:t>
      </w:r>
      <w:proofErr w:type="spellStart"/>
      <w:proofErr w:type="gramStart"/>
      <w:r>
        <w:rPr>
          <w:rFonts w:ascii="Times New Roman" w:eastAsia="Times New Roman" w:hAnsi="Times New Roman" w:cs="Times New Roman"/>
          <w:sz w:val="24"/>
          <w:szCs w:val="24"/>
        </w:rPr>
        <w:t>co-citação</w:t>
      </w:r>
      <w:proofErr w:type="spellEnd"/>
      <w:proofErr w:type="gramEnd"/>
      <w:r>
        <w:rPr>
          <w:rFonts w:ascii="Times New Roman" w:eastAsia="Times New Roman" w:hAnsi="Times New Roman" w:cs="Times New Roman"/>
          <w:sz w:val="24"/>
          <w:szCs w:val="24"/>
        </w:rPr>
        <w:t>, com exceção do autor Hood C, o segundo mais citado pelos próprios autores dos artigos.</w:t>
      </w:r>
    </w:p>
    <w:p w:rsidR="009D0615" w:rsidRDefault="009D0615">
      <w:pPr>
        <w:spacing w:line="360" w:lineRule="auto"/>
        <w:jc w:val="both"/>
        <w:rPr>
          <w:rFonts w:ascii="Times New Roman" w:eastAsia="Times New Roman" w:hAnsi="Times New Roman" w:cs="Times New Roman"/>
          <w:sz w:val="24"/>
          <w:szCs w:val="24"/>
        </w:rPr>
      </w:pPr>
    </w:p>
    <w:p w:rsidR="009D0615" w:rsidRDefault="00731D2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Em relação às referências utilizadas pelos autores, conforme demonstrado no gráfico abaixo, as três referências mais utilizadas nesse estudo foram:</w:t>
      </w:r>
    </w:p>
    <w:p w:rsidR="009D0615" w:rsidRDefault="00731D24">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The </w:t>
      </w:r>
      <w:proofErr w:type="spellStart"/>
      <w:r>
        <w:rPr>
          <w:rFonts w:ascii="Times New Roman" w:eastAsia="Times New Roman" w:hAnsi="Times New Roman" w:cs="Times New Roman"/>
          <w:i/>
          <w:sz w:val="24"/>
          <w:szCs w:val="24"/>
        </w:rPr>
        <w:t>organizational</w:t>
      </w:r>
      <w:proofErr w:type="spellEnd"/>
      <w:r>
        <w:rPr>
          <w:rFonts w:ascii="Times New Roman" w:eastAsia="Times New Roman" w:hAnsi="Times New Roman" w:cs="Times New Roman"/>
          <w:i/>
          <w:sz w:val="24"/>
          <w:szCs w:val="24"/>
        </w:rPr>
        <w:t xml:space="preserve"> dynamics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enterprise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risk</w:t>
      </w:r>
      <w:proofErr w:type="spellEnd"/>
      <w:r>
        <w:rPr>
          <w:rFonts w:ascii="Times New Roman" w:eastAsia="Times New Roman" w:hAnsi="Times New Roman" w:cs="Times New Roman"/>
          <w:i/>
          <w:sz w:val="24"/>
          <w:szCs w:val="24"/>
        </w:rPr>
        <w:t xml:space="preserve"> management</w:t>
      </w:r>
      <w:r>
        <w:rPr>
          <w:rFonts w:ascii="Times New Roman" w:eastAsia="Times New Roman" w:hAnsi="Times New Roman" w:cs="Times New Roman"/>
          <w:sz w:val="24"/>
          <w:szCs w:val="24"/>
        </w:rPr>
        <w:t xml:space="preserve">, dos autores Arena, M; </w:t>
      </w:r>
      <w:proofErr w:type="spellStart"/>
      <w:r>
        <w:rPr>
          <w:rFonts w:ascii="Times New Roman" w:eastAsia="Times New Roman" w:hAnsi="Times New Roman" w:cs="Times New Roman"/>
          <w:sz w:val="24"/>
          <w:szCs w:val="24"/>
        </w:rPr>
        <w:t>Arnaboldi</w:t>
      </w:r>
      <w:proofErr w:type="spellEnd"/>
      <w:r>
        <w:rPr>
          <w:rFonts w:ascii="Times New Roman" w:eastAsia="Times New Roman" w:hAnsi="Times New Roman" w:cs="Times New Roman"/>
          <w:sz w:val="24"/>
          <w:szCs w:val="24"/>
        </w:rPr>
        <w:t xml:space="preserve"> M; e </w:t>
      </w:r>
      <w:proofErr w:type="spellStart"/>
      <w:r>
        <w:rPr>
          <w:rFonts w:ascii="Times New Roman" w:eastAsia="Times New Roman" w:hAnsi="Times New Roman" w:cs="Times New Roman"/>
          <w:sz w:val="24"/>
          <w:szCs w:val="24"/>
        </w:rPr>
        <w:t>Azzone</w:t>
      </w:r>
      <w:proofErr w:type="spellEnd"/>
      <w:r>
        <w:rPr>
          <w:rFonts w:ascii="Times New Roman" w:eastAsia="Times New Roman" w:hAnsi="Times New Roman" w:cs="Times New Roman"/>
          <w:sz w:val="24"/>
          <w:szCs w:val="24"/>
        </w:rPr>
        <w:t xml:space="preserve"> G, citado </w:t>
      </w:r>
      <w:proofErr w:type="gramStart"/>
      <w:r>
        <w:rPr>
          <w:rFonts w:ascii="Times New Roman" w:eastAsia="Times New Roman" w:hAnsi="Times New Roman" w:cs="Times New Roman"/>
          <w:sz w:val="24"/>
          <w:szCs w:val="24"/>
        </w:rPr>
        <w:t>5</w:t>
      </w:r>
      <w:proofErr w:type="gramEnd"/>
      <w:r>
        <w:rPr>
          <w:rFonts w:ascii="Times New Roman" w:eastAsia="Times New Roman" w:hAnsi="Times New Roman" w:cs="Times New Roman"/>
          <w:sz w:val="24"/>
          <w:szCs w:val="24"/>
        </w:rPr>
        <w:t xml:space="preserve"> vezes;</w:t>
      </w:r>
    </w:p>
    <w:p w:rsidR="009D0615" w:rsidRDefault="00731D24">
      <w:pPr>
        <w:numPr>
          <w:ilvl w:val="0"/>
          <w:numId w:val="2"/>
        </w:num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i/>
          <w:sz w:val="24"/>
          <w:szCs w:val="24"/>
        </w:rPr>
        <w:t>Risk</w:t>
      </w:r>
      <w:proofErr w:type="spellEnd"/>
      <w:r>
        <w:rPr>
          <w:rFonts w:ascii="Times New Roman" w:eastAsia="Times New Roman" w:hAnsi="Times New Roman" w:cs="Times New Roman"/>
          <w:i/>
          <w:sz w:val="24"/>
          <w:szCs w:val="24"/>
        </w:rPr>
        <w:t xml:space="preserve"> management </w:t>
      </w:r>
      <w:proofErr w:type="spellStart"/>
      <w:r>
        <w:rPr>
          <w:rFonts w:ascii="Times New Roman" w:eastAsia="Times New Roman" w:hAnsi="Times New Roman" w:cs="Times New Roman"/>
          <w:i/>
          <w:sz w:val="24"/>
          <w:szCs w:val="24"/>
        </w:rPr>
        <w:t>and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calculative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cultures</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do autor A </w:t>
      </w:r>
      <w:proofErr w:type="spellStart"/>
      <w:r>
        <w:rPr>
          <w:rFonts w:ascii="Times New Roman" w:eastAsia="Times New Roman" w:hAnsi="Times New Roman" w:cs="Times New Roman"/>
          <w:sz w:val="24"/>
          <w:szCs w:val="24"/>
        </w:rPr>
        <w:t>Mikes</w:t>
      </w:r>
      <w:proofErr w:type="spellEnd"/>
      <w:r>
        <w:rPr>
          <w:rFonts w:ascii="Times New Roman" w:eastAsia="Times New Roman" w:hAnsi="Times New Roman" w:cs="Times New Roman"/>
          <w:sz w:val="24"/>
          <w:szCs w:val="24"/>
        </w:rPr>
        <w:t xml:space="preserve">, citado </w:t>
      </w:r>
      <w:proofErr w:type="gramStart"/>
      <w:r>
        <w:rPr>
          <w:rFonts w:ascii="Times New Roman" w:eastAsia="Times New Roman" w:hAnsi="Times New Roman" w:cs="Times New Roman"/>
          <w:sz w:val="24"/>
          <w:szCs w:val="24"/>
        </w:rPr>
        <w:t>5</w:t>
      </w:r>
      <w:proofErr w:type="gramEnd"/>
      <w:r>
        <w:rPr>
          <w:rFonts w:ascii="Times New Roman" w:eastAsia="Times New Roman" w:hAnsi="Times New Roman" w:cs="Times New Roman"/>
          <w:sz w:val="24"/>
          <w:szCs w:val="24"/>
        </w:rPr>
        <w:t xml:space="preserve"> vezes; e</w:t>
      </w:r>
    </w:p>
    <w:p w:rsidR="009D0615" w:rsidRDefault="00731D24">
      <w:pPr>
        <w:numPr>
          <w:ilvl w:val="0"/>
          <w:numId w:val="2"/>
        </w:numPr>
        <w:spacing w:after="20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A </w:t>
      </w:r>
      <w:proofErr w:type="spellStart"/>
      <w:r>
        <w:rPr>
          <w:rFonts w:ascii="Times New Roman" w:eastAsia="Times New Roman" w:hAnsi="Times New Roman" w:cs="Times New Roman"/>
          <w:i/>
          <w:sz w:val="24"/>
          <w:szCs w:val="24"/>
        </w:rPr>
        <w:t>contingency</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theory</w:t>
      </w:r>
      <w:proofErr w:type="spellEnd"/>
      <w:r>
        <w:rPr>
          <w:rFonts w:ascii="Times New Roman" w:eastAsia="Times New Roman" w:hAnsi="Times New Roman" w:cs="Times New Roman"/>
          <w:i/>
          <w:sz w:val="24"/>
          <w:szCs w:val="24"/>
        </w:rPr>
        <w:t xml:space="preserve"> perspective </w:t>
      </w:r>
      <w:proofErr w:type="spellStart"/>
      <w:r>
        <w:rPr>
          <w:rFonts w:ascii="Times New Roman" w:eastAsia="Times New Roman" w:hAnsi="Times New Roman" w:cs="Times New Roman"/>
          <w:i/>
          <w:sz w:val="24"/>
          <w:szCs w:val="24"/>
        </w:rPr>
        <w:t>on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the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risk</w:t>
      </w:r>
      <w:proofErr w:type="spellEnd"/>
      <w:r>
        <w:rPr>
          <w:rFonts w:ascii="Times New Roman" w:eastAsia="Times New Roman" w:hAnsi="Times New Roman" w:cs="Times New Roman"/>
          <w:i/>
          <w:sz w:val="24"/>
          <w:szCs w:val="24"/>
        </w:rPr>
        <w:t xml:space="preserve"> management </w:t>
      </w:r>
      <w:proofErr w:type="spellStart"/>
      <w:r>
        <w:rPr>
          <w:rFonts w:ascii="Times New Roman" w:eastAsia="Times New Roman" w:hAnsi="Times New Roman" w:cs="Times New Roman"/>
          <w:i/>
          <w:sz w:val="24"/>
          <w:szCs w:val="24"/>
        </w:rPr>
        <w:t>control</w:t>
      </w:r>
      <w:proofErr w:type="spellEnd"/>
      <w:r>
        <w:rPr>
          <w:rFonts w:ascii="Times New Roman" w:eastAsia="Times New Roman" w:hAnsi="Times New Roman" w:cs="Times New Roman"/>
          <w:i/>
          <w:sz w:val="24"/>
          <w:szCs w:val="24"/>
        </w:rPr>
        <w:t xml:space="preserve"> system </w:t>
      </w:r>
      <w:proofErr w:type="spellStart"/>
      <w:r>
        <w:rPr>
          <w:rFonts w:ascii="Times New Roman" w:eastAsia="Times New Roman" w:hAnsi="Times New Roman" w:cs="Times New Roman"/>
          <w:i/>
          <w:sz w:val="24"/>
          <w:szCs w:val="24"/>
        </w:rPr>
        <w:t>within</w:t>
      </w:r>
      <w:proofErr w:type="spellEnd"/>
      <w:r>
        <w:rPr>
          <w:rFonts w:ascii="Times New Roman" w:eastAsia="Times New Roman" w:hAnsi="Times New Roman" w:cs="Times New Roman"/>
          <w:i/>
          <w:sz w:val="24"/>
          <w:szCs w:val="24"/>
        </w:rPr>
        <w:t xml:space="preserve"> Birmingham City </w:t>
      </w:r>
      <w:proofErr w:type="spellStart"/>
      <w:r>
        <w:rPr>
          <w:rFonts w:ascii="Times New Roman" w:eastAsia="Times New Roman" w:hAnsi="Times New Roman" w:cs="Times New Roman"/>
          <w:i/>
          <w:sz w:val="24"/>
          <w:szCs w:val="24"/>
        </w:rPr>
        <w:t>Council</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do autor M Woods, citado </w:t>
      </w:r>
      <w:proofErr w:type="gramStart"/>
      <w:r>
        <w:rPr>
          <w:rFonts w:ascii="Times New Roman" w:eastAsia="Times New Roman" w:hAnsi="Times New Roman" w:cs="Times New Roman"/>
          <w:sz w:val="24"/>
          <w:szCs w:val="24"/>
        </w:rPr>
        <w:t>5</w:t>
      </w:r>
      <w:proofErr w:type="gramEnd"/>
      <w:r>
        <w:rPr>
          <w:rFonts w:ascii="Times New Roman" w:eastAsia="Times New Roman" w:hAnsi="Times New Roman" w:cs="Times New Roman"/>
          <w:sz w:val="24"/>
          <w:szCs w:val="24"/>
        </w:rPr>
        <w:t xml:space="preserve"> vezes.</w:t>
      </w:r>
    </w:p>
    <w:p w:rsidR="009D0615" w:rsidRDefault="009D0615">
      <w:pPr>
        <w:spacing w:line="360" w:lineRule="auto"/>
        <w:jc w:val="both"/>
        <w:rPr>
          <w:rFonts w:ascii="Times New Roman" w:eastAsia="Times New Roman" w:hAnsi="Times New Roman" w:cs="Times New Roman"/>
          <w:sz w:val="24"/>
          <w:szCs w:val="24"/>
        </w:rPr>
      </w:pPr>
    </w:p>
    <w:p w:rsidR="009D0615" w:rsidRDefault="00731D24">
      <w:pPr>
        <w:spacing w:line="360" w:lineRule="auto"/>
        <w:ind w:firstLine="7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Figura 14 – Referências mais citadas</w:t>
      </w:r>
    </w:p>
    <w:p w:rsidR="009D0615" w:rsidRDefault="00731D24">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991669" cy="2802631"/>
            <wp:effectExtent l="0" t="0" r="0" b="0"/>
            <wp:docPr id="61" name="image5.png" descr="Referências mais citadas"/>
            <wp:cNvGraphicFramePr/>
            <a:graphic xmlns:a="http://schemas.openxmlformats.org/drawingml/2006/main">
              <a:graphicData uri="http://schemas.openxmlformats.org/drawingml/2006/picture">
                <pic:pic xmlns:pic="http://schemas.openxmlformats.org/drawingml/2006/picture">
                  <pic:nvPicPr>
                    <pic:cNvPr id="0" name="image5.png" descr="Referências mais citadas"/>
                    <pic:cNvPicPr preferRelativeResize="0"/>
                  </pic:nvPicPr>
                  <pic:blipFill>
                    <a:blip r:embed="rId28"/>
                    <a:srcRect t="8792" b="3803"/>
                    <a:stretch>
                      <a:fillRect/>
                    </a:stretch>
                  </pic:blipFill>
                  <pic:spPr>
                    <a:xfrm>
                      <a:off x="0" y="0"/>
                      <a:ext cx="4991669" cy="2802631"/>
                    </a:xfrm>
                    <a:prstGeom prst="rect">
                      <a:avLst/>
                    </a:prstGeom>
                    <a:ln/>
                  </pic:spPr>
                </pic:pic>
              </a:graphicData>
            </a:graphic>
          </wp:inline>
        </w:drawing>
      </w:r>
      <w:r>
        <w:rPr>
          <w:noProof/>
        </w:rPr>
        <mc:AlternateContent>
          <mc:Choice Requires="wps">
            <w:drawing>
              <wp:anchor distT="0" distB="0" distL="114300" distR="114300" simplePos="0" relativeHeight="251659264" behindDoc="0" locked="0" layoutInCell="1" hidden="0" allowOverlap="1">
                <wp:simplePos x="0" y="0"/>
                <wp:positionH relativeFrom="column">
                  <wp:posOffset>3352800</wp:posOffset>
                </wp:positionH>
                <wp:positionV relativeFrom="paragraph">
                  <wp:posOffset>2768600</wp:posOffset>
                </wp:positionV>
                <wp:extent cx="1638300" cy="304800"/>
                <wp:effectExtent l="0" t="0" r="0" b="0"/>
                <wp:wrapNone/>
                <wp:docPr id="45" name="Retângulo 45"/>
                <wp:cNvGraphicFramePr/>
                <a:graphic xmlns:a="http://schemas.openxmlformats.org/drawingml/2006/main">
                  <a:graphicData uri="http://schemas.microsoft.com/office/word/2010/wordprocessingShape">
                    <wps:wsp>
                      <wps:cNvSpPr/>
                      <wps:spPr>
                        <a:xfrm>
                          <a:off x="4536375" y="3637125"/>
                          <a:ext cx="1619250" cy="285750"/>
                        </a:xfrm>
                        <a:prstGeom prst="rect">
                          <a:avLst/>
                        </a:prstGeom>
                        <a:solidFill>
                          <a:schemeClr val="lt1"/>
                        </a:solidFill>
                        <a:ln>
                          <a:noFill/>
                        </a:ln>
                      </wps:spPr>
                      <wps:txbx>
                        <w:txbxContent>
                          <w:p w:rsidR="009D0615" w:rsidRDefault="00731D24">
                            <w:pPr>
                              <w:spacing w:line="275" w:lineRule="auto"/>
                              <w:textDirection w:val="btLr"/>
                            </w:pPr>
                            <w:r>
                              <w:rPr>
                                <w:rFonts w:ascii="Times New Roman" w:eastAsia="Times New Roman" w:hAnsi="Times New Roman" w:cs="Times New Roman"/>
                                <w:color w:val="000000"/>
                                <w:sz w:val="24"/>
                              </w:rPr>
                              <w:t>Quantidade de citações</w:t>
                            </w:r>
                          </w:p>
                        </w:txbxContent>
                      </wps:txbx>
                      <wps:bodyPr spcFirstLastPara="1" wrap="square" lIns="91425" tIns="45700" rIns="91425" bIns="45700" anchor="t" anchorCtr="0">
                        <a:noAutofit/>
                      </wps:bodyPr>
                    </wps:wsp>
                  </a:graphicData>
                </a:graphic>
              </wp:anchor>
            </w:drawing>
          </mc:Choice>
          <mc:Fallback>
            <w:pict>
              <v:rect id="Retângulo 45" o:spid="_x0000_s1026" style="position:absolute;left:0;text-align:left;margin-left:264pt;margin-top:218pt;width:129pt;height: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Bj26gEAAKsDAAAOAAAAZHJzL2Uyb0RvYy54bWysU1tu2zAQ/C/QOxD8r/WIH4lgOSgSuCgQ&#10;tEbSHICmKIsAyWVJ2pKv06v0Yl1SauI2f0V/qF1yONzZHa1vB63ISTgvwdS0mOWUCMOhkeZQ0+dv&#10;2w/XlPjATMMUGFHTs/D0dvP+3bq3lSihA9UIR5DE+Kq3Ne1CsFWWed4JzfwMrDB42ILTLGDqDlnj&#10;WI/sWmVlni+zHlxjHXDhPe7ej4d0k/jbVvDwtW29CETVFGsLaXVp3cc126xZdXDMdpJPZbB/qEIz&#10;afDRF6p7Fhg5OvmGSkvuwEMbZhx0Bm0ruUgaUE2R/6XmqWNWJC3YHG9f2uT/Hy3/cto5IpuazheU&#10;GKZxRo8i/PxhDkcFBDexQ731FQKf7M5Nmccwyh1ap+MXhZAhclwtr1ZIdK5pjIoy3WeVGALhCCiW&#10;xU25wEFwRJTXixXGSJm9MlnnwycBmsSgpg4nmBrLTg8+jNDfkPiwByWbrVQqJdE14k45cmI4bxWK&#10;ifwPlDIRayDeGgnjThZFjrJiFIb9MGndQ3PGHnnLtxJremA+7JhDlxSU9OicmvrvR+YEJeqzwdHc&#10;FHOUTUJK5otVjnLd5cn+8oQZ3gEaMlAyhnch2XOs8eMxQCuT7ljVWMpULDoidW5yb7TcZZ5Qr//Y&#10;5hcAAAD//wMAUEsDBBQABgAIAAAAIQD2aQlW3gAAAAsBAAAPAAAAZHJzL2Rvd25yZXYueG1sTI9B&#10;T8MwDIXvSPyHyEjcWMooW9U1nRDSboiJAdo1a01T1jhV43Xl3+Od4PZsPz1/r1hPvlMjDrENZOB+&#10;loBCqkLdUmPg431zl4GKbKm2XSA08IMR1uX1VWHzOpzpDccdN0pCKObWgGPuc61j5dDbOAs9kty+&#10;wuAtyzg0uh7sWcJ9p+dJstDetiQfnO3x2WF13J28gZc0br83OLrtfl9x/8oufB4nY25vpqcVKMaJ&#10;/8xwwRd0KIXpEE5UR9UZeJxn0oUNpA8LEeJYZhdxkE2WJqDLQv/vUP4CAAD//wMAUEsBAi0AFAAG&#10;AAgAAAAhALaDOJL+AAAA4QEAABMAAAAAAAAAAAAAAAAAAAAAAFtDb250ZW50X1R5cGVzXS54bWxQ&#10;SwECLQAUAAYACAAAACEAOP0h/9YAAACUAQAACwAAAAAAAAAAAAAAAAAvAQAAX3JlbHMvLnJlbHNQ&#10;SwECLQAUAAYACAAAACEAkoAY9uoBAACrAwAADgAAAAAAAAAAAAAAAAAuAgAAZHJzL2Uyb0RvYy54&#10;bWxQSwECLQAUAAYACAAAACEA9mkJVt4AAAALAQAADwAAAAAAAAAAAAAAAABEBAAAZHJzL2Rvd25y&#10;ZXYueG1sUEsFBgAAAAAEAAQA8wAAAE8FAAAAAA==&#10;" fillcolor="white [3201]" stroked="f">
                <v:textbox inset="2.53958mm,1.2694mm,2.53958mm,1.2694mm">
                  <w:txbxContent>
                    <w:p w:rsidR="009D0615" w:rsidRDefault="00731D24">
                      <w:pPr>
                        <w:spacing w:line="275" w:lineRule="auto"/>
                        <w:textDirection w:val="btLr"/>
                      </w:pPr>
                      <w:r>
                        <w:rPr>
                          <w:rFonts w:ascii="Times New Roman" w:eastAsia="Times New Roman" w:hAnsi="Times New Roman" w:cs="Times New Roman"/>
                          <w:color w:val="000000"/>
                          <w:sz w:val="24"/>
                        </w:rPr>
                        <w:t>Quantidade de citações</w:t>
                      </w:r>
                    </w:p>
                  </w:txbxContent>
                </v:textbox>
              </v:rect>
            </w:pict>
          </mc:Fallback>
        </mc:AlternateContent>
      </w:r>
    </w:p>
    <w:p w:rsidR="009D0615" w:rsidRDefault="009D0615">
      <w:pPr>
        <w:spacing w:line="360" w:lineRule="auto"/>
        <w:ind w:firstLine="720"/>
        <w:jc w:val="center"/>
        <w:rPr>
          <w:rFonts w:ascii="Times New Roman" w:eastAsia="Times New Roman" w:hAnsi="Times New Roman" w:cs="Times New Roman"/>
          <w:sz w:val="20"/>
          <w:szCs w:val="20"/>
        </w:rPr>
      </w:pPr>
    </w:p>
    <w:p w:rsidR="009D0615" w:rsidRDefault="00731D24">
      <w:pPr>
        <w:spacing w:line="360" w:lineRule="auto"/>
        <w:ind w:firstLine="7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Fonte: elaboração própria</w:t>
      </w:r>
    </w:p>
    <w:p w:rsidR="009D0615" w:rsidRDefault="009D0615">
      <w:pPr>
        <w:spacing w:line="360" w:lineRule="auto"/>
        <w:ind w:firstLine="720"/>
        <w:jc w:val="center"/>
        <w:rPr>
          <w:rFonts w:ascii="Times New Roman" w:eastAsia="Times New Roman" w:hAnsi="Times New Roman" w:cs="Times New Roman"/>
          <w:sz w:val="20"/>
          <w:szCs w:val="20"/>
        </w:rPr>
      </w:pPr>
    </w:p>
    <w:p w:rsidR="009D0615" w:rsidRDefault="00731D24">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Destaca-se, por fim, que o COSO aparece mais uma vez como uma ferramenta de gestão de riscos citada pelos autores, dialogando com a figura 9 e 13 deste artigo. </w:t>
      </w:r>
    </w:p>
    <w:p w:rsidR="009D0615" w:rsidRDefault="009D0615">
      <w:pPr>
        <w:spacing w:line="360" w:lineRule="auto"/>
        <w:rPr>
          <w:rFonts w:ascii="Times New Roman" w:eastAsia="Times New Roman" w:hAnsi="Times New Roman" w:cs="Times New Roman"/>
          <w:sz w:val="24"/>
          <w:szCs w:val="24"/>
        </w:rPr>
      </w:pPr>
    </w:p>
    <w:p w:rsidR="009D0615" w:rsidRDefault="00731D24">
      <w:pPr>
        <w:spacing w:line="360" w:lineRule="auto"/>
        <w:ind w:firstLine="720"/>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4</w:t>
      </w:r>
      <w:proofErr w:type="gramEnd"/>
      <w:r>
        <w:rPr>
          <w:rFonts w:ascii="Times New Roman" w:eastAsia="Times New Roman" w:hAnsi="Times New Roman" w:cs="Times New Roman"/>
          <w:b/>
          <w:sz w:val="24"/>
          <w:szCs w:val="24"/>
        </w:rPr>
        <w:t xml:space="preserve"> CONCLUSÃO</w:t>
      </w:r>
    </w:p>
    <w:p w:rsidR="009D0615" w:rsidRDefault="009D0615">
      <w:pPr>
        <w:spacing w:line="240" w:lineRule="auto"/>
        <w:ind w:firstLine="708"/>
        <w:jc w:val="both"/>
        <w:rPr>
          <w:rFonts w:ascii="Times New Roman" w:eastAsia="Times New Roman" w:hAnsi="Times New Roman" w:cs="Times New Roman"/>
          <w:b/>
          <w:sz w:val="24"/>
          <w:szCs w:val="24"/>
        </w:rPr>
      </w:pPr>
    </w:p>
    <w:p w:rsidR="009D0615" w:rsidRDefault="00731D24">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Ao realizar as pesquisas nas bases de dados </w:t>
      </w:r>
      <w:r>
        <w:rPr>
          <w:rFonts w:ascii="Times New Roman" w:eastAsia="Times New Roman" w:hAnsi="Times New Roman" w:cs="Times New Roman"/>
          <w:i/>
          <w:sz w:val="24"/>
          <w:szCs w:val="24"/>
        </w:rPr>
        <w:t xml:space="preserve">Web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Science</w:t>
      </w:r>
      <w:r>
        <w:rPr>
          <w:rFonts w:ascii="Times New Roman" w:eastAsia="Times New Roman" w:hAnsi="Times New Roman" w:cs="Times New Roman"/>
          <w:sz w:val="24"/>
          <w:szCs w:val="24"/>
        </w:rPr>
        <w:t xml:space="preserve"> e </w:t>
      </w:r>
      <w:proofErr w:type="spellStart"/>
      <w:r>
        <w:rPr>
          <w:rFonts w:ascii="Times New Roman" w:eastAsia="Times New Roman" w:hAnsi="Times New Roman" w:cs="Times New Roman"/>
          <w:sz w:val="24"/>
          <w:szCs w:val="24"/>
        </w:rPr>
        <w:t>Scopus</w:t>
      </w:r>
      <w:proofErr w:type="spellEnd"/>
      <w:r>
        <w:rPr>
          <w:rFonts w:ascii="Times New Roman" w:eastAsia="Times New Roman" w:hAnsi="Times New Roman" w:cs="Times New Roman"/>
          <w:sz w:val="24"/>
          <w:szCs w:val="24"/>
        </w:rPr>
        <w:t xml:space="preserve">, identificou-se 59 artigos que possuem alguma relação com a gestão de riscos no setor público. Utilizando a revisão bibliográfica sistemática, </w:t>
      </w:r>
      <w:proofErr w:type="gramStart"/>
      <w:r>
        <w:rPr>
          <w:rFonts w:ascii="Times New Roman" w:eastAsia="Times New Roman" w:hAnsi="Times New Roman" w:cs="Times New Roman"/>
          <w:sz w:val="24"/>
          <w:szCs w:val="24"/>
        </w:rPr>
        <w:t>filtrou-se</w:t>
      </w:r>
      <w:proofErr w:type="gramEnd"/>
      <w:r>
        <w:rPr>
          <w:rFonts w:ascii="Times New Roman" w:eastAsia="Times New Roman" w:hAnsi="Times New Roman" w:cs="Times New Roman"/>
          <w:sz w:val="24"/>
          <w:szCs w:val="24"/>
        </w:rPr>
        <w:t xml:space="preserve"> os artigos e foram eliminadas todas as duplicações do conjunto de dados, resultando apenas 26 artigos, dos quais todos seus dados foram submetidos na ferramenta </w:t>
      </w:r>
      <w:proofErr w:type="spellStart"/>
      <w:r>
        <w:rPr>
          <w:rFonts w:ascii="Times New Roman" w:eastAsia="Times New Roman" w:hAnsi="Times New Roman" w:cs="Times New Roman"/>
          <w:i/>
          <w:sz w:val="24"/>
          <w:szCs w:val="24"/>
        </w:rPr>
        <w:t>biblioshiny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bibliometrix</w:t>
      </w:r>
      <w:proofErr w:type="spellEnd"/>
      <w:r>
        <w:rPr>
          <w:rFonts w:ascii="Times New Roman" w:eastAsia="Times New Roman" w:hAnsi="Times New Roman" w:cs="Times New Roman"/>
          <w:sz w:val="24"/>
          <w:szCs w:val="24"/>
        </w:rPr>
        <w:t>) e, posteriormente, analisados a partir dos gráficos gerados pela ferramenta.</w:t>
      </w:r>
    </w:p>
    <w:p w:rsidR="009D0615" w:rsidRDefault="00731D24">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Ao considerar os resultados obtidos, observou-se um aspecto já esperado: os estudos a respeito da gestão de riscos no setor público representam uma lacuna na literatura. Registra-se, portanto, que a abordagem dessa temática é fruto de um campo de pesquisa inicial, que começou a se desenvolver no final dos anos 2000 e encontra-se em desenvolvimento, atingindo o pico de produção em 2018 com sete artigos publicados nas bases de dados estudadas (</w:t>
      </w:r>
      <w:proofErr w:type="spellStart"/>
      <w:r>
        <w:rPr>
          <w:rFonts w:ascii="Times New Roman" w:eastAsia="Times New Roman" w:hAnsi="Times New Roman" w:cs="Times New Roman"/>
          <w:sz w:val="24"/>
          <w:szCs w:val="24"/>
        </w:rPr>
        <w:t>Scopus</w:t>
      </w:r>
      <w:proofErr w:type="spellEnd"/>
      <w:r>
        <w:rPr>
          <w:rFonts w:ascii="Times New Roman" w:eastAsia="Times New Roman" w:hAnsi="Times New Roman" w:cs="Times New Roman"/>
          <w:sz w:val="24"/>
          <w:szCs w:val="24"/>
        </w:rPr>
        <w:t xml:space="preserve"> e </w:t>
      </w:r>
      <w:r>
        <w:rPr>
          <w:rFonts w:ascii="Times New Roman" w:eastAsia="Times New Roman" w:hAnsi="Times New Roman" w:cs="Times New Roman"/>
          <w:i/>
          <w:sz w:val="24"/>
          <w:szCs w:val="24"/>
        </w:rPr>
        <w:t xml:space="preserve">Web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Science</w:t>
      </w:r>
      <w:r>
        <w:rPr>
          <w:rFonts w:ascii="Times New Roman" w:eastAsia="Times New Roman" w:hAnsi="Times New Roman" w:cs="Times New Roman"/>
          <w:sz w:val="24"/>
          <w:szCs w:val="24"/>
        </w:rPr>
        <w:t xml:space="preserve">) e tendo apenas um estudo brasileiro, da Universidade de Brasília, nas bases de dados referidas. </w:t>
      </w:r>
    </w:p>
    <w:p w:rsidR="009D0615" w:rsidRDefault="00731D24">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Foi possível perceber também que não há periódicos e autores predominantes a respeito do tema, apenas há o início de uma predominância em quatro periódicos que possuem dois artigos publicados. Por ser uma temática inicial, não foram identificados os principais autores do tema. Apenas identificou-se que dois dos autores produziram dois artigos ao longo de todo o período pesquisado. Em relação aos autores, percebeu-se que apenas quatro escreveram algum artigo sozinho, enquanto todos os restantes tiveram coautores em seus trabalhos. Foi identificado o início de uma rede de </w:t>
      </w:r>
      <w:proofErr w:type="spellStart"/>
      <w:proofErr w:type="gramStart"/>
      <w:r>
        <w:rPr>
          <w:rFonts w:ascii="Times New Roman" w:eastAsia="Times New Roman" w:hAnsi="Times New Roman" w:cs="Times New Roman"/>
          <w:sz w:val="24"/>
          <w:szCs w:val="24"/>
        </w:rPr>
        <w:t>co-citação</w:t>
      </w:r>
      <w:proofErr w:type="spellEnd"/>
      <w:proofErr w:type="gramEnd"/>
      <w:r>
        <w:rPr>
          <w:rFonts w:ascii="Times New Roman" w:eastAsia="Times New Roman" w:hAnsi="Times New Roman" w:cs="Times New Roman"/>
          <w:sz w:val="24"/>
          <w:szCs w:val="24"/>
        </w:rPr>
        <w:t xml:space="preserve"> entre os autores, porém os autores da Universidade de Brasília não estabeleceram relações com essa rede que se encontra em estágio inicial. </w:t>
      </w:r>
    </w:p>
    <w:p w:rsidR="009D0615" w:rsidRDefault="00731D24">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identificação de que esse assunto estudado é recente no mundo acadêmico para além da falta de periódicos dominantes e de autores relevantes na pesquisa, </w:t>
      </w:r>
      <w:proofErr w:type="gramStart"/>
      <w:r>
        <w:rPr>
          <w:rFonts w:ascii="Times New Roman" w:eastAsia="Times New Roman" w:hAnsi="Times New Roman" w:cs="Times New Roman"/>
          <w:sz w:val="24"/>
          <w:szCs w:val="24"/>
        </w:rPr>
        <w:t>expressa-se</w:t>
      </w:r>
      <w:proofErr w:type="gramEnd"/>
      <w:r>
        <w:rPr>
          <w:rFonts w:ascii="Times New Roman" w:eastAsia="Times New Roman" w:hAnsi="Times New Roman" w:cs="Times New Roman"/>
          <w:sz w:val="24"/>
          <w:szCs w:val="24"/>
        </w:rPr>
        <w:t xml:space="preserve"> pela quantidade de países em que houveram alguma produção do tema: apenas 16 entre 193 países existentes no mundo. É possível visualizar que os países que mais tiveram publicações sobre o tema estão concentrados na América do Norte, no Continente Europeu e no Continente Asiático. </w:t>
      </w:r>
    </w:p>
    <w:p w:rsidR="009D0615" w:rsidRDefault="00731D24">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Ademais, a pesquisa permitiu visualizar que </w:t>
      </w:r>
      <w:proofErr w:type="gramStart"/>
      <w:r>
        <w:rPr>
          <w:rFonts w:ascii="Times New Roman" w:eastAsia="Times New Roman" w:hAnsi="Times New Roman" w:cs="Times New Roman"/>
          <w:sz w:val="24"/>
          <w:szCs w:val="24"/>
        </w:rPr>
        <w:t xml:space="preserve">as únicas </w:t>
      </w:r>
      <w:r>
        <w:rPr>
          <w:rFonts w:ascii="Times New Roman" w:eastAsia="Times New Roman" w:hAnsi="Times New Roman" w:cs="Times New Roman"/>
          <w:i/>
          <w:sz w:val="24"/>
          <w:szCs w:val="24"/>
        </w:rPr>
        <w:t>frameworks</w:t>
      </w:r>
      <w:proofErr w:type="gramEnd"/>
      <w:r>
        <w:rPr>
          <w:rFonts w:ascii="Times New Roman" w:eastAsia="Times New Roman" w:hAnsi="Times New Roman" w:cs="Times New Roman"/>
          <w:sz w:val="24"/>
          <w:szCs w:val="24"/>
        </w:rPr>
        <w:t xml:space="preserve"> de gestão de riscos citadas pelos autores dos artigos acerca da utilização no setor público foram a COSO e a </w:t>
      </w:r>
      <w:proofErr w:type="spellStart"/>
      <w:r>
        <w:rPr>
          <w:rFonts w:ascii="Times New Roman" w:eastAsia="Times New Roman" w:hAnsi="Times New Roman" w:cs="Times New Roman"/>
          <w:i/>
          <w:sz w:val="24"/>
          <w:szCs w:val="24"/>
        </w:rPr>
        <w:t>National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Audit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Department</w:t>
      </w:r>
      <w:proofErr w:type="spellEnd"/>
      <w:r>
        <w:rPr>
          <w:rFonts w:ascii="Times New Roman" w:eastAsia="Times New Roman" w:hAnsi="Times New Roman" w:cs="Times New Roman"/>
          <w:sz w:val="24"/>
          <w:szCs w:val="24"/>
        </w:rPr>
        <w:t xml:space="preserve">. Espera-se, por fim, que para um próximo estudo, a análise qualitativa dos artigos obtidos pode ser de grande valor para a identificação de outras metodologias de gestão de risco além do COSO e do </w:t>
      </w:r>
      <w:proofErr w:type="spellStart"/>
      <w:r>
        <w:rPr>
          <w:rFonts w:ascii="Times New Roman" w:eastAsia="Times New Roman" w:hAnsi="Times New Roman" w:cs="Times New Roman"/>
          <w:i/>
          <w:sz w:val="24"/>
          <w:szCs w:val="24"/>
        </w:rPr>
        <w:t>National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Audit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Department</w:t>
      </w:r>
      <w:proofErr w:type="spellEnd"/>
      <w:r>
        <w:rPr>
          <w:rFonts w:ascii="Times New Roman" w:eastAsia="Times New Roman" w:hAnsi="Times New Roman" w:cs="Times New Roman"/>
          <w:sz w:val="24"/>
          <w:szCs w:val="24"/>
        </w:rPr>
        <w:t>.</w:t>
      </w:r>
    </w:p>
    <w:p w:rsidR="009D0615" w:rsidRDefault="00731D2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D0615" w:rsidRDefault="00731D24">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REFERÊNCIAS</w:t>
      </w:r>
    </w:p>
    <w:p w:rsidR="009D0615" w:rsidRDefault="00731D24">
      <w:pPr>
        <w:spacing w:before="20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ÁVILA, M. D. G. Gestão de Riscos no Setor Público. </w:t>
      </w:r>
      <w:r>
        <w:rPr>
          <w:rFonts w:ascii="Times New Roman" w:eastAsia="Times New Roman" w:hAnsi="Times New Roman" w:cs="Times New Roman"/>
          <w:b/>
          <w:color w:val="000000"/>
          <w:sz w:val="24"/>
          <w:szCs w:val="24"/>
        </w:rPr>
        <w:t>Revista Controle: doutrinas e artigos.</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v.</w:t>
      </w:r>
      <w:proofErr w:type="gramEnd"/>
      <w:r>
        <w:rPr>
          <w:rFonts w:ascii="Times New Roman" w:eastAsia="Times New Roman" w:hAnsi="Times New Roman" w:cs="Times New Roman"/>
          <w:color w:val="000000"/>
          <w:sz w:val="24"/>
          <w:szCs w:val="24"/>
        </w:rPr>
        <w:t xml:space="preserve"> 12, n. 2, 2014. </w:t>
      </w:r>
    </w:p>
    <w:p w:rsidR="009D0615" w:rsidRDefault="00731D24">
      <w:pPr>
        <w:spacing w:before="20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BARALDI, P. </w:t>
      </w:r>
      <w:r>
        <w:rPr>
          <w:rFonts w:ascii="Times New Roman" w:eastAsia="Times New Roman" w:hAnsi="Times New Roman" w:cs="Times New Roman"/>
          <w:b/>
          <w:color w:val="000000"/>
          <w:sz w:val="24"/>
          <w:szCs w:val="24"/>
        </w:rPr>
        <w:t>Gerenciamento de riscos empresariais</w:t>
      </w:r>
      <w:r>
        <w:rPr>
          <w:rFonts w:ascii="Times New Roman" w:eastAsia="Times New Roman" w:hAnsi="Times New Roman" w:cs="Times New Roman"/>
          <w:color w:val="000000"/>
          <w:sz w:val="24"/>
          <w:szCs w:val="24"/>
        </w:rPr>
        <w:t xml:space="preserve">. São Paulo: editoria Cia do </w:t>
      </w:r>
      <w:proofErr w:type="spellStart"/>
      <w:r>
        <w:rPr>
          <w:rFonts w:ascii="Times New Roman" w:eastAsia="Times New Roman" w:hAnsi="Times New Roman" w:cs="Times New Roman"/>
          <w:color w:val="000000"/>
          <w:sz w:val="24"/>
          <w:szCs w:val="24"/>
        </w:rPr>
        <w:t>Ebook</w:t>
      </w:r>
      <w:proofErr w:type="spellEnd"/>
      <w:r>
        <w:rPr>
          <w:rFonts w:ascii="Times New Roman" w:eastAsia="Times New Roman" w:hAnsi="Times New Roman" w:cs="Times New Roman"/>
          <w:color w:val="000000"/>
          <w:sz w:val="24"/>
          <w:szCs w:val="24"/>
        </w:rPr>
        <w:t>, 2018.</w:t>
      </w:r>
    </w:p>
    <w:p w:rsidR="009D0615" w:rsidRDefault="00731D24">
      <w:pPr>
        <w:spacing w:before="28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BIOLCHINI, J.C.A., </w:t>
      </w:r>
      <w:proofErr w:type="gramStart"/>
      <w:r>
        <w:rPr>
          <w:rFonts w:ascii="Times New Roman" w:eastAsia="Times New Roman" w:hAnsi="Times New Roman" w:cs="Times New Roman"/>
          <w:sz w:val="24"/>
          <w:szCs w:val="24"/>
        </w:rPr>
        <w:t>et</w:t>
      </w:r>
      <w:proofErr w:type="gramEnd"/>
      <w:r>
        <w:rPr>
          <w:rFonts w:ascii="Times New Roman" w:eastAsia="Times New Roman" w:hAnsi="Times New Roman" w:cs="Times New Roman"/>
          <w:sz w:val="24"/>
          <w:szCs w:val="24"/>
        </w:rPr>
        <w:t xml:space="preserve"> al. </w:t>
      </w:r>
      <w:proofErr w:type="spellStart"/>
      <w:r>
        <w:rPr>
          <w:rFonts w:ascii="Times New Roman" w:eastAsia="Times New Roman" w:hAnsi="Times New Roman" w:cs="Times New Roman"/>
          <w:sz w:val="24"/>
          <w:szCs w:val="24"/>
        </w:rPr>
        <w:t>Scientific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research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ontology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support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systematic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review</w:t>
      </w:r>
      <w:proofErr w:type="spellEnd"/>
      <w:r>
        <w:rPr>
          <w:rFonts w:ascii="Times New Roman" w:eastAsia="Times New Roman" w:hAnsi="Times New Roman" w:cs="Times New Roman"/>
          <w:sz w:val="24"/>
          <w:szCs w:val="24"/>
        </w:rPr>
        <w:t xml:space="preserve"> in software </w:t>
      </w:r>
      <w:proofErr w:type="spellStart"/>
      <w:r>
        <w:rPr>
          <w:rFonts w:ascii="Times New Roman" w:eastAsia="Times New Roman" w:hAnsi="Times New Roman" w:cs="Times New Roman"/>
          <w:sz w:val="24"/>
          <w:szCs w:val="24"/>
        </w:rPr>
        <w:t>engineering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b/>
          <w:sz w:val="24"/>
          <w:szCs w:val="24"/>
        </w:rPr>
        <w:t>Advanced</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Engineering</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Informatics</w:t>
      </w:r>
      <w:proofErr w:type="spellEnd"/>
      <w:r>
        <w:rPr>
          <w:rFonts w:ascii="Times New Roman" w:eastAsia="Times New Roman" w:hAnsi="Times New Roman" w:cs="Times New Roman"/>
          <w:sz w:val="24"/>
          <w:szCs w:val="24"/>
        </w:rPr>
        <w:t>, v.21, n.2, p.133-151, 2007.</w:t>
      </w:r>
    </w:p>
    <w:p w:rsidR="009D0615" w:rsidRDefault="00731D24">
      <w:pPr>
        <w:spacing w:before="20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BROMILEY, P.; </w:t>
      </w:r>
      <w:proofErr w:type="gramStart"/>
      <w:r>
        <w:rPr>
          <w:rFonts w:ascii="Times New Roman" w:eastAsia="Times New Roman" w:hAnsi="Times New Roman" w:cs="Times New Roman"/>
          <w:i/>
          <w:sz w:val="24"/>
          <w:szCs w:val="24"/>
        </w:rPr>
        <w:t>et</w:t>
      </w:r>
      <w:proofErr w:type="gramEnd"/>
      <w:r>
        <w:rPr>
          <w:rFonts w:ascii="Times New Roman" w:eastAsia="Times New Roman" w:hAnsi="Times New Roman" w:cs="Times New Roman"/>
          <w:i/>
          <w:sz w:val="24"/>
          <w:szCs w:val="24"/>
        </w:rPr>
        <w:t xml:space="preserve"> al</w:t>
      </w:r>
      <w:r>
        <w:rPr>
          <w:rFonts w:ascii="Times New Roman" w:eastAsia="Times New Roman" w:hAnsi="Times New Roman" w:cs="Times New Roman"/>
          <w:sz w:val="24"/>
          <w:szCs w:val="24"/>
        </w:rPr>
        <w:t xml:space="preserve">. Enterprise </w:t>
      </w:r>
      <w:proofErr w:type="spellStart"/>
      <w:r>
        <w:rPr>
          <w:rFonts w:ascii="Times New Roman" w:eastAsia="Times New Roman" w:hAnsi="Times New Roman" w:cs="Times New Roman"/>
          <w:sz w:val="24"/>
          <w:szCs w:val="24"/>
        </w:rPr>
        <w:t>Risk</w:t>
      </w:r>
      <w:proofErr w:type="spellEnd"/>
      <w:r>
        <w:rPr>
          <w:rFonts w:ascii="Times New Roman" w:eastAsia="Times New Roman" w:hAnsi="Times New Roman" w:cs="Times New Roman"/>
          <w:sz w:val="24"/>
          <w:szCs w:val="24"/>
        </w:rPr>
        <w:t xml:space="preserve"> Management: </w:t>
      </w:r>
      <w:proofErr w:type="spellStart"/>
      <w:r>
        <w:rPr>
          <w:rFonts w:ascii="Times New Roman" w:eastAsia="Times New Roman" w:hAnsi="Times New Roman" w:cs="Times New Roman"/>
          <w:sz w:val="24"/>
          <w:szCs w:val="24"/>
        </w:rPr>
        <w:t>Review</w:t>
      </w:r>
      <w:proofErr w:type="spellEnd"/>
      <w:r>
        <w:rPr>
          <w:rFonts w:ascii="Times New Roman" w:eastAsia="Times New Roman" w:hAnsi="Times New Roman" w:cs="Times New Roman"/>
          <w:sz w:val="24"/>
          <w:szCs w:val="24"/>
        </w:rPr>
        <w:t xml:space="preserve">, Critique,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Research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Directions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b/>
          <w:sz w:val="24"/>
          <w:szCs w:val="24"/>
        </w:rPr>
        <w:t>Long</w:t>
      </w:r>
      <w:proofErr w:type="spellEnd"/>
      <w:r>
        <w:rPr>
          <w:rFonts w:ascii="Times New Roman" w:eastAsia="Times New Roman" w:hAnsi="Times New Roman" w:cs="Times New Roman"/>
          <w:b/>
          <w:sz w:val="24"/>
          <w:szCs w:val="24"/>
        </w:rPr>
        <w:t xml:space="preserve"> Range Planning</w:t>
      </w:r>
      <w:r>
        <w:rPr>
          <w:rFonts w:ascii="Times New Roman" w:eastAsia="Times New Roman" w:hAnsi="Times New Roman" w:cs="Times New Roman"/>
          <w:sz w:val="24"/>
          <w:szCs w:val="24"/>
        </w:rPr>
        <w:t>, v. 48, n. 4, p.265-276, 2015.</w:t>
      </w:r>
    </w:p>
    <w:p w:rsidR="009D0615" w:rsidRDefault="00731D24">
      <w:pPr>
        <w:spacing w:before="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CANADA SCHOOL OF PUBLIC SERVICE. Cartilha da gestão do conhecimento no serviço público. </w:t>
      </w:r>
      <w:r>
        <w:rPr>
          <w:rFonts w:ascii="Times New Roman" w:eastAsia="Times New Roman" w:hAnsi="Times New Roman" w:cs="Times New Roman"/>
          <w:b/>
          <w:sz w:val="24"/>
          <w:szCs w:val="24"/>
        </w:rPr>
        <w:t>ENAP Cadernos</w:t>
      </w:r>
      <w:r>
        <w:rPr>
          <w:rFonts w:ascii="Times New Roman" w:eastAsia="Times New Roman" w:hAnsi="Times New Roman" w:cs="Times New Roman"/>
          <w:sz w:val="24"/>
          <w:szCs w:val="24"/>
        </w:rPr>
        <w:t>. Brasília, 2006.</w:t>
      </w:r>
    </w:p>
    <w:p w:rsidR="009D0615" w:rsidRDefault="00731D24">
      <w:pPr>
        <w:spacing w:before="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CONFORTO, E. C.; AMARAL, D. C.; SILVA, S. L. Roteiro para revisão bibliográfica sistemática: aplicação no desenvolvimento de produtos e gerenciamento de projetos. </w:t>
      </w:r>
      <w:r>
        <w:rPr>
          <w:rFonts w:ascii="Times New Roman" w:eastAsia="Times New Roman" w:hAnsi="Times New Roman" w:cs="Times New Roman"/>
          <w:i/>
          <w:sz w:val="24"/>
          <w:szCs w:val="24"/>
        </w:rPr>
        <w:t>In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CONGRESSO BRASILEIRO DE GESTÃO DE DESENVOLVIMENTO DE PRODUTO, 8, 2011, Porto Alegre. </w:t>
      </w:r>
      <w:r>
        <w:rPr>
          <w:rFonts w:ascii="Times New Roman" w:eastAsia="Times New Roman" w:hAnsi="Times New Roman" w:cs="Times New Roman"/>
          <w:b/>
          <w:sz w:val="24"/>
          <w:szCs w:val="24"/>
        </w:rPr>
        <w:t>Anais eletrônicos</w:t>
      </w:r>
      <w:r>
        <w:rPr>
          <w:rFonts w:ascii="Times New Roman" w:eastAsia="Times New Roman" w:hAnsi="Times New Roman" w:cs="Times New Roman"/>
          <w:sz w:val="24"/>
          <w:szCs w:val="24"/>
        </w:rPr>
        <w:t xml:space="preserve">... Disponível em: </w:t>
      </w:r>
      <w:hyperlink r:id="rId29">
        <w:r>
          <w:rPr>
            <w:rFonts w:ascii="Times New Roman" w:eastAsia="Times New Roman" w:hAnsi="Times New Roman" w:cs="Times New Roman"/>
            <w:color w:val="0000FF"/>
            <w:sz w:val="24"/>
            <w:szCs w:val="24"/>
            <w:u w:val="single"/>
          </w:rPr>
          <w:t>https://www.researchgate.net/publication/267380020_Roteiro_para_Revisao_Bibliografica_Sistematica_Aplicacao_no_Desenvolvimento_de_Produtos_e_Gerenciamento_de_Projetos</w:t>
        </w:r>
      </w:hyperlink>
      <w:r>
        <w:rPr>
          <w:rFonts w:ascii="Times New Roman" w:eastAsia="Times New Roman" w:hAnsi="Times New Roman" w:cs="Times New Roman"/>
          <w:sz w:val="24"/>
          <w:szCs w:val="24"/>
        </w:rPr>
        <w:t xml:space="preserve">. Acesso em: </w:t>
      </w:r>
      <w:proofErr w:type="gramStart"/>
      <w:r>
        <w:rPr>
          <w:rFonts w:ascii="Times New Roman" w:eastAsia="Times New Roman" w:hAnsi="Times New Roman" w:cs="Times New Roman"/>
          <w:sz w:val="24"/>
          <w:szCs w:val="24"/>
        </w:rPr>
        <w:t>5</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mai</w:t>
      </w:r>
      <w:proofErr w:type="spellEnd"/>
      <w:r>
        <w:rPr>
          <w:rFonts w:ascii="Times New Roman" w:eastAsia="Times New Roman" w:hAnsi="Times New Roman" w:cs="Times New Roman"/>
          <w:sz w:val="24"/>
          <w:szCs w:val="24"/>
        </w:rPr>
        <w:t xml:space="preserve"> 2020.</w:t>
      </w:r>
    </w:p>
    <w:p w:rsidR="009D0615" w:rsidRDefault="00731D24">
      <w:pPr>
        <w:spacing w:before="20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COOK, D. J</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MULROW, C. D.; HAYNES, B. </w:t>
      </w:r>
      <w:proofErr w:type="spellStart"/>
      <w:r>
        <w:rPr>
          <w:rFonts w:ascii="Times New Roman" w:eastAsia="Times New Roman" w:hAnsi="Times New Roman" w:cs="Times New Roman"/>
          <w:sz w:val="24"/>
          <w:szCs w:val="24"/>
        </w:rPr>
        <w:t>Systematic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Reviews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Synthesis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Best </w:t>
      </w:r>
      <w:proofErr w:type="spellStart"/>
      <w:r>
        <w:rPr>
          <w:rFonts w:ascii="Times New Roman" w:eastAsia="Times New Roman" w:hAnsi="Times New Roman" w:cs="Times New Roman"/>
          <w:sz w:val="24"/>
          <w:szCs w:val="24"/>
        </w:rPr>
        <w:t>Evidence</w:t>
      </w:r>
      <w:proofErr w:type="spellEnd"/>
      <w:r>
        <w:rPr>
          <w:rFonts w:ascii="Times New Roman" w:eastAsia="Times New Roman" w:hAnsi="Times New Roman" w:cs="Times New Roman"/>
          <w:sz w:val="24"/>
          <w:szCs w:val="24"/>
        </w:rPr>
        <w:t xml:space="preserve"> for </w:t>
      </w:r>
      <w:proofErr w:type="spellStart"/>
      <w:r>
        <w:rPr>
          <w:rFonts w:ascii="Times New Roman" w:eastAsia="Times New Roman" w:hAnsi="Times New Roman" w:cs="Times New Roman"/>
          <w:sz w:val="24"/>
          <w:szCs w:val="24"/>
        </w:rPr>
        <w:t>Clinical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Decisions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Academia </w:t>
      </w:r>
      <w:proofErr w:type="spellStart"/>
      <w:r>
        <w:rPr>
          <w:rFonts w:ascii="Times New Roman" w:eastAsia="Times New Roman" w:hAnsi="Times New Roman" w:cs="Times New Roman"/>
          <w:b/>
          <w:sz w:val="24"/>
          <w:szCs w:val="24"/>
        </w:rPr>
        <w:t>and</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Clinic</w:t>
      </w:r>
      <w:proofErr w:type="spellEnd"/>
      <w:r>
        <w:rPr>
          <w:rFonts w:ascii="Times New Roman" w:eastAsia="Times New Roman" w:hAnsi="Times New Roman" w:cs="Times New Roman"/>
          <w:sz w:val="24"/>
          <w:szCs w:val="24"/>
        </w:rPr>
        <w:t>, 1997.</w:t>
      </w:r>
    </w:p>
    <w:p w:rsidR="009D0615" w:rsidRDefault="00731D24">
      <w:pPr>
        <w:spacing w:before="20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CUER, L.; BERNARDO, C. H. C.; SCALCO, A. R. Abordagem </w:t>
      </w:r>
      <w:proofErr w:type="spellStart"/>
      <w:r>
        <w:rPr>
          <w:rFonts w:ascii="Times New Roman" w:eastAsia="Times New Roman" w:hAnsi="Times New Roman" w:cs="Times New Roman"/>
          <w:sz w:val="24"/>
          <w:szCs w:val="24"/>
        </w:rPr>
        <w:t>Lean</w:t>
      </w:r>
      <w:proofErr w:type="spellEnd"/>
      <w:r>
        <w:rPr>
          <w:rFonts w:ascii="Times New Roman" w:eastAsia="Times New Roman" w:hAnsi="Times New Roman" w:cs="Times New Roman"/>
          <w:sz w:val="24"/>
          <w:szCs w:val="24"/>
        </w:rPr>
        <w:t xml:space="preserve"> na cadeia agroalimentar: uma revisão bibliográfica sistemática. </w:t>
      </w:r>
      <w:r>
        <w:rPr>
          <w:rFonts w:ascii="Times New Roman" w:eastAsia="Times New Roman" w:hAnsi="Times New Roman" w:cs="Times New Roman"/>
          <w:b/>
          <w:sz w:val="24"/>
          <w:szCs w:val="24"/>
        </w:rPr>
        <w:t>Revista de Gestão e Projetos</w:t>
      </w:r>
      <w:r>
        <w:rPr>
          <w:rFonts w:ascii="Times New Roman" w:eastAsia="Times New Roman" w:hAnsi="Times New Roman" w:cs="Times New Roman"/>
          <w:sz w:val="24"/>
          <w:szCs w:val="24"/>
        </w:rPr>
        <w:t>, v. 10, n. 2, 2019.</w:t>
      </w:r>
    </w:p>
    <w:p w:rsidR="009D0615" w:rsidRDefault="00731D24">
      <w:pPr>
        <w:spacing w:before="20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FREITAS, C.A.S. </w:t>
      </w:r>
      <w:r>
        <w:rPr>
          <w:rFonts w:ascii="Times New Roman" w:eastAsia="Times New Roman" w:hAnsi="Times New Roman" w:cs="Times New Roman"/>
          <w:b/>
          <w:sz w:val="24"/>
          <w:szCs w:val="24"/>
        </w:rPr>
        <w:t xml:space="preserve">Gestão de Risco: </w:t>
      </w:r>
      <w:r>
        <w:rPr>
          <w:rFonts w:ascii="Times New Roman" w:eastAsia="Times New Roman" w:hAnsi="Times New Roman" w:cs="Times New Roman"/>
          <w:sz w:val="24"/>
          <w:szCs w:val="24"/>
        </w:rPr>
        <w:t xml:space="preserve">Possibilidades de Utilização Pelo Setor Público e por Entidades de Fiscalização Superior. </w:t>
      </w:r>
      <w:r>
        <w:rPr>
          <w:rFonts w:ascii="Times New Roman" w:eastAsia="Times New Roman" w:hAnsi="Times New Roman" w:cs="Times New Roman"/>
          <w:b/>
          <w:sz w:val="24"/>
          <w:szCs w:val="24"/>
        </w:rPr>
        <w:t>Revista do TCU.</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n.</w:t>
      </w:r>
      <w:proofErr w:type="gramEnd"/>
      <w:r>
        <w:rPr>
          <w:rFonts w:ascii="Times New Roman" w:eastAsia="Times New Roman" w:hAnsi="Times New Roman" w:cs="Times New Roman"/>
          <w:sz w:val="24"/>
          <w:szCs w:val="24"/>
        </w:rPr>
        <w:t xml:space="preserve"> 93, 2002.</w:t>
      </w:r>
    </w:p>
    <w:p w:rsidR="009D0615" w:rsidRDefault="00731D24">
      <w:pPr>
        <w:spacing w:before="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HILL, S. Guia sobre a gestão de riscos no serviço público. </w:t>
      </w:r>
      <w:r>
        <w:rPr>
          <w:rFonts w:ascii="Times New Roman" w:eastAsia="Times New Roman" w:hAnsi="Times New Roman" w:cs="Times New Roman"/>
          <w:b/>
          <w:sz w:val="24"/>
          <w:szCs w:val="24"/>
        </w:rPr>
        <w:t>ENAP Cadernos</w:t>
      </w:r>
      <w:r>
        <w:rPr>
          <w:rFonts w:ascii="Times New Roman" w:eastAsia="Times New Roman" w:hAnsi="Times New Roman" w:cs="Times New Roman"/>
          <w:sz w:val="24"/>
          <w:szCs w:val="24"/>
        </w:rPr>
        <w:t>. Brasília, 2006.</w:t>
      </w:r>
    </w:p>
    <w:p w:rsidR="009D0615" w:rsidRDefault="00731D24">
      <w:pPr>
        <w:spacing w:before="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HILL, S.; DINSDALE, G. Uma base para o desenvolvimento de estratégias de aprendizagem para a gestão de riscos no serviço público. </w:t>
      </w:r>
      <w:r>
        <w:rPr>
          <w:rFonts w:ascii="Times New Roman" w:eastAsia="Times New Roman" w:hAnsi="Times New Roman" w:cs="Times New Roman"/>
          <w:b/>
          <w:sz w:val="24"/>
          <w:szCs w:val="24"/>
        </w:rPr>
        <w:t>ENAP Cadernos</w:t>
      </w:r>
      <w:r>
        <w:rPr>
          <w:rFonts w:ascii="Times New Roman" w:eastAsia="Times New Roman" w:hAnsi="Times New Roman" w:cs="Times New Roman"/>
          <w:sz w:val="24"/>
          <w:szCs w:val="24"/>
        </w:rPr>
        <w:t>. Brasília, 2003.</w:t>
      </w:r>
    </w:p>
    <w:p w:rsidR="009D0615" w:rsidRDefault="00731D24">
      <w:pPr>
        <w:spacing w:before="20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HOYT, R. 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LIEBENBERG, A. P. The </w:t>
      </w:r>
      <w:proofErr w:type="spellStart"/>
      <w:r>
        <w:rPr>
          <w:rFonts w:ascii="Times New Roman" w:eastAsia="Times New Roman" w:hAnsi="Times New Roman" w:cs="Times New Roman"/>
          <w:sz w:val="24"/>
          <w:szCs w:val="24"/>
        </w:rPr>
        <w:t>Value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Enterprise </w:t>
      </w:r>
      <w:proofErr w:type="spellStart"/>
      <w:r>
        <w:rPr>
          <w:rFonts w:ascii="Times New Roman" w:eastAsia="Times New Roman" w:hAnsi="Times New Roman" w:cs="Times New Roman"/>
          <w:sz w:val="24"/>
          <w:szCs w:val="24"/>
        </w:rPr>
        <w:t>Risk</w:t>
      </w:r>
      <w:proofErr w:type="spellEnd"/>
      <w:r>
        <w:rPr>
          <w:rFonts w:ascii="Times New Roman" w:eastAsia="Times New Roman" w:hAnsi="Times New Roman" w:cs="Times New Roman"/>
          <w:sz w:val="24"/>
          <w:szCs w:val="24"/>
        </w:rPr>
        <w:t xml:space="preserve"> Management. </w:t>
      </w:r>
      <w:proofErr w:type="spellStart"/>
      <w:r>
        <w:rPr>
          <w:rFonts w:ascii="Times New Roman" w:eastAsia="Times New Roman" w:hAnsi="Times New Roman" w:cs="Times New Roman"/>
          <w:b/>
          <w:sz w:val="24"/>
          <w:szCs w:val="24"/>
        </w:rPr>
        <w:t>Journal</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of</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risk</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and</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insurance</w:t>
      </w:r>
      <w:proofErr w:type="spellEnd"/>
      <w:r>
        <w:rPr>
          <w:rFonts w:ascii="Times New Roman" w:eastAsia="Times New Roman" w:hAnsi="Times New Roman" w:cs="Times New Roman"/>
          <w:sz w:val="24"/>
          <w:szCs w:val="24"/>
        </w:rPr>
        <w:t>, v. 78, n. 4, p.795-822, 2011.</w:t>
      </w:r>
    </w:p>
    <w:p w:rsidR="009D0615" w:rsidRDefault="00731D24">
      <w:pPr>
        <w:spacing w:before="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MOREIRA, P.S.C.; GUIMARÃES, A.J.R.; TSUNODA, D.F. Qual ferramenta </w:t>
      </w:r>
      <w:proofErr w:type="spellStart"/>
      <w:r>
        <w:rPr>
          <w:rFonts w:ascii="Times New Roman" w:eastAsia="Times New Roman" w:hAnsi="Times New Roman" w:cs="Times New Roman"/>
          <w:sz w:val="24"/>
          <w:szCs w:val="24"/>
        </w:rPr>
        <w:t>bibliométrica</w:t>
      </w:r>
      <w:proofErr w:type="spellEnd"/>
      <w:r>
        <w:rPr>
          <w:rFonts w:ascii="Times New Roman" w:eastAsia="Times New Roman" w:hAnsi="Times New Roman" w:cs="Times New Roman"/>
          <w:sz w:val="24"/>
          <w:szCs w:val="24"/>
        </w:rPr>
        <w:t xml:space="preserve"> escolher? Um estudo comparativo entre os softwares. </w:t>
      </w:r>
      <w:r>
        <w:rPr>
          <w:rFonts w:ascii="Times New Roman" w:eastAsia="Times New Roman" w:hAnsi="Times New Roman" w:cs="Times New Roman"/>
          <w:b/>
          <w:sz w:val="24"/>
          <w:szCs w:val="24"/>
        </w:rPr>
        <w:t>Revista IBICT</w:t>
      </w:r>
      <w:r>
        <w:rPr>
          <w:rFonts w:ascii="Times New Roman" w:eastAsia="Times New Roman" w:hAnsi="Times New Roman" w:cs="Times New Roman"/>
          <w:sz w:val="24"/>
          <w:szCs w:val="24"/>
        </w:rPr>
        <w:t>. 2020</w:t>
      </w:r>
    </w:p>
    <w:p w:rsidR="009D0615" w:rsidRDefault="00731D24">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MULROW, C. D. </w:t>
      </w:r>
      <w:proofErr w:type="spellStart"/>
      <w:r>
        <w:rPr>
          <w:rFonts w:ascii="Times New Roman" w:eastAsia="Times New Roman" w:hAnsi="Times New Roman" w:cs="Times New Roman"/>
          <w:sz w:val="24"/>
          <w:szCs w:val="24"/>
        </w:rPr>
        <w:t>Systematic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reviews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rationale</w:t>
      </w:r>
      <w:proofErr w:type="spellEnd"/>
      <w:r>
        <w:rPr>
          <w:rFonts w:ascii="Times New Roman" w:eastAsia="Times New Roman" w:hAnsi="Times New Roman" w:cs="Times New Roman"/>
          <w:sz w:val="24"/>
          <w:szCs w:val="24"/>
        </w:rPr>
        <w:t xml:space="preserve"> for </w:t>
      </w:r>
      <w:proofErr w:type="spellStart"/>
      <w:r>
        <w:rPr>
          <w:rFonts w:ascii="Times New Roman" w:eastAsia="Times New Roman" w:hAnsi="Times New Roman" w:cs="Times New Roman"/>
          <w:sz w:val="24"/>
          <w:szCs w:val="24"/>
        </w:rPr>
        <w:t>systematic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reviews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BMJ </w:t>
      </w:r>
      <w:proofErr w:type="spellStart"/>
      <w:r>
        <w:rPr>
          <w:rFonts w:ascii="Times New Roman" w:eastAsia="Times New Roman" w:hAnsi="Times New Roman" w:cs="Times New Roman"/>
          <w:b/>
          <w:sz w:val="24"/>
          <w:szCs w:val="24"/>
        </w:rPr>
        <w:t>Clinical</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Research</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Methodology</w:t>
      </w:r>
      <w:proofErr w:type="spellEnd"/>
      <w:r>
        <w:rPr>
          <w:rFonts w:ascii="Times New Roman" w:eastAsia="Times New Roman" w:hAnsi="Times New Roman" w:cs="Times New Roman"/>
          <w:sz w:val="24"/>
          <w:szCs w:val="24"/>
        </w:rPr>
        <w:t>. V. 309. 1994.</w:t>
      </w:r>
    </w:p>
    <w:p w:rsidR="009D0615" w:rsidRDefault="00731D24">
      <w:pPr>
        <w:spacing w:before="20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OLESKOVICZ, M.; OLIVA, F. L.; PEDROSO, M. C. Gestão de Riscos, Governança Corporativa e Alinhamento Estratégico: Um Estudo de Caso. </w:t>
      </w:r>
      <w:r>
        <w:rPr>
          <w:rFonts w:ascii="Times New Roman" w:eastAsia="Times New Roman" w:hAnsi="Times New Roman" w:cs="Times New Roman"/>
          <w:b/>
          <w:sz w:val="24"/>
          <w:szCs w:val="24"/>
        </w:rPr>
        <w:t>Revista Ibero-Americana de Estratégia</w:t>
      </w:r>
      <w:r>
        <w:rPr>
          <w:rFonts w:ascii="Times New Roman" w:eastAsia="Times New Roman" w:hAnsi="Times New Roman" w:cs="Times New Roman"/>
          <w:sz w:val="24"/>
          <w:szCs w:val="24"/>
        </w:rPr>
        <w:t>, v. 17, n. 2, p. 18-31, 2018.</w:t>
      </w:r>
    </w:p>
    <w:p w:rsidR="009D0615" w:rsidRDefault="00731D24">
      <w:pPr>
        <w:spacing w:before="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RODRIGUES, C.; </w:t>
      </w:r>
      <w:proofErr w:type="gramStart"/>
      <w:r>
        <w:rPr>
          <w:rFonts w:ascii="Times New Roman" w:eastAsia="Times New Roman" w:hAnsi="Times New Roman" w:cs="Times New Roman"/>
          <w:sz w:val="24"/>
          <w:szCs w:val="24"/>
        </w:rPr>
        <w:t>VIERA,</w:t>
      </w:r>
      <w:proofErr w:type="gramEnd"/>
      <w:r>
        <w:rPr>
          <w:rFonts w:ascii="Times New Roman" w:eastAsia="Times New Roman" w:hAnsi="Times New Roman" w:cs="Times New Roman"/>
          <w:sz w:val="24"/>
          <w:szCs w:val="24"/>
        </w:rPr>
        <w:t xml:space="preserve"> A.F.G. Estudos </w:t>
      </w:r>
      <w:proofErr w:type="spellStart"/>
      <w:r>
        <w:rPr>
          <w:rFonts w:ascii="Times New Roman" w:eastAsia="Times New Roman" w:hAnsi="Times New Roman" w:cs="Times New Roman"/>
          <w:sz w:val="24"/>
          <w:szCs w:val="24"/>
        </w:rPr>
        <w:t>bibliométricos</w:t>
      </w:r>
      <w:proofErr w:type="spellEnd"/>
      <w:r>
        <w:rPr>
          <w:rFonts w:ascii="Times New Roman" w:eastAsia="Times New Roman" w:hAnsi="Times New Roman" w:cs="Times New Roman"/>
          <w:sz w:val="24"/>
          <w:szCs w:val="24"/>
        </w:rPr>
        <w:t xml:space="preserve"> sobre a produção científica da temática tecnologias de informação e comunicação em bibliotecas. INCID: </w:t>
      </w:r>
      <w:r>
        <w:rPr>
          <w:rFonts w:ascii="Times New Roman" w:eastAsia="Times New Roman" w:hAnsi="Times New Roman" w:cs="Times New Roman"/>
          <w:b/>
          <w:sz w:val="24"/>
          <w:szCs w:val="24"/>
        </w:rPr>
        <w:t>Revista de ciência da informação e documentação</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v.</w:t>
      </w:r>
      <w:proofErr w:type="gramEnd"/>
      <w:r>
        <w:rPr>
          <w:rFonts w:ascii="Times New Roman" w:eastAsia="Times New Roman" w:hAnsi="Times New Roman" w:cs="Times New Roman"/>
          <w:sz w:val="24"/>
          <w:szCs w:val="24"/>
        </w:rPr>
        <w:t xml:space="preserve"> 7, n. 1, 2016.</w:t>
      </w:r>
    </w:p>
    <w:p w:rsidR="009D0615" w:rsidRDefault="00731D24">
      <w:pPr>
        <w:spacing w:before="20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SANTOS JHUNIOR, R.O.S.; ABIB, G. Percepção e gestão de riscos no contexto de internacionalização. </w:t>
      </w:r>
      <w:r>
        <w:rPr>
          <w:rFonts w:ascii="Times New Roman" w:eastAsia="Times New Roman" w:hAnsi="Times New Roman" w:cs="Times New Roman"/>
          <w:b/>
          <w:color w:val="000000"/>
          <w:sz w:val="24"/>
          <w:szCs w:val="24"/>
        </w:rPr>
        <w:t>Gestão e Planejamento,</w:t>
      </w:r>
      <w:r>
        <w:rPr>
          <w:rFonts w:ascii="Times New Roman" w:eastAsia="Times New Roman" w:hAnsi="Times New Roman" w:cs="Times New Roman"/>
          <w:color w:val="000000"/>
          <w:sz w:val="24"/>
          <w:szCs w:val="24"/>
        </w:rPr>
        <w:t xml:space="preserve"> Salvador, v. 20, 2019. </w:t>
      </w:r>
    </w:p>
    <w:p w:rsidR="009D0615" w:rsidRDefault="00731D24">
      <w:pPr>
        <w:spacing w:before="20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SOUZA, R. S.; GOMES, S. M. S. A gestão de riscos e a crise financeira de 2008 - 2009. O que mudou? </w:t>
      </w:r>
      <w:r>
        <w:rPr>
          <w:rFonts w:ascii="Times New Roman" w:eastAsia="Times New Roman" w:hAnsi="Times New Roman" w:cs="Times New Roman"/>
          <w:i/>
          <w:sz w:val="24"/>
          <w:szCs w:val="24"/>
        </w:rPr>
        <w:t xml:space="preserve">In: </w:t>
      </w:r>
      <w:r>
        <w:rPr>
          <w:rFonts w:ascii="Times New Roman" w:eastAsia="Times New Roman" w:hAnsi="Times New Roman" w:cs="Times New Roman"/>
          <w:sz w:val="24"/>
          <w:szCs w:val="24"/>
        </w:rPr>
        <w:t xml:space="preserve">CONGRESSO NACIONAL DE EXCELÊNCIA EM GESTÃO, 7, 2011, Rio de Janeiro. </w:t>
      </w:r>
      <w:r>
        <w:rPr>
          <w:rFonts w:ascii="Times New Roman" w:eastAsia="Times New Roman" w:hAnsi="Times New Roman" w:cs="Times New Roman"/>
          <w:b/>
          <w:sz w:val="24"/>
          <w:szCs w:val="24"/>
        </w:rPr>
        <w:t xml:space="preserve">Anais eletrônicos… </w:t>
      </w:r>
      <w:r>
        <w:rPr>
          <w:rFonts w:ascii="Times New Roman" w:eastAsia="Times New Roman" w:hAnsi="Times New Roman" w:cs="Times New Roman"/>
          <w:sz w:val="24"/>
          <w:szCs w:val="24"/>
        </w:rPr>
        <w:t xml:space="preserve">Disponível em: </w:t>
      </w:r>
      <w:hyperlink r:id="rId30">
        <w:r>
          <w:rPr>
            <w:rFonts w:ascii="Times New Roman" w:eastAsia="Times New Roman" w:hAnsi="Times New Roman" w:cs="Times New Roman"/>
            <w:color w:val="1155CC"/>
            <w:sz w:val="24"/>
            <w:szCs w:val="24"/>
            <w:u w:val="single"/>
          </w:rPr>
          <w:t>https://www.inovarse.org/sites/default/files/T11_0433_1991.pdf</w:t>
        </w:r>
      </w:hyperlink>
      <w:r>
        <w:rPr>
          <w:rFonts w:ascii="Times New Roman" w:eastAsia="Times New Roman" w:hAnsi="Times New Roman" w:cs="Times New Roman"/>
          <w:sz w:val="24"/>
          <w:szCs w:val="24"/>
        </w:rPr>
        <w:t>. Acesso em: 22 mar. 2021.</w:t>
      </w:r>
    </w:p>
    <w:sectPr w:rsidR="009D0615">
      <w:type w:val="continuous"/>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2D8" w:rsidRDefault="004332D8">
      <w:pPr>
        <w:spacing w:line="240" w:lineRule="auto"/>
      </w:pPr>
      <w:r>
        <w:separator/>
      </w:r>
    </w:p>
  </w:endnote>
  <w:endnote w:type="continuationSeparator" w:id="0">
    <w:p w:rsidR="004332D8" w:rsidRDefault="004332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615" w:rsidRDefault="00731D24">
    <w:pPr>
      <w:jc w:val="right"/>
    </w:pPr>
    <w:r>
      <w:fldChar w:fldCharType="begin"/>
    </w:r>
    <w:r>
      <w:instrText>PAGE</w:instrText>
    </w:r>
    <w:r>
      <w:fldChar w:fldCharType="separate"/>
    </w:r>
    <w:r w:rsidR="000432BE">
      <w:rPr>
        <w:noProof/>
      </w:rPr>
      <w:t>20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615" w:rsidRDefault="00731D24">
    <w:pPr>
      <w:jc w:val="right"/>
    </w:pPr>
    <w:r>
      <w:fldChar w:fldCharType="begin"/>
    </w:r>
    <w:r>
      <w:instrText>PAGE</w:instrText>
    </w:r>
    <w:r>
      <w:fldChar w:fldCharType="separate"/>
    </w:r>
    <w:r w:rsidR="000432BE">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2D8" w:rsidRDefault="004332D8">
      <w:pPr>
        <w:spacing w:line="240" w:lineRule="auto"/>
      </w:pPr>
      <w:r>
        <w:separator/>
      </w:r>
    </w:p>
  </w:footnote>
  <w:footnote w:type="continuationSeparator" w:id="0">
    <w:p w:rsidR="004332D8" w:rsidRDefault="004332D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FF0BEC"/>
    <w:multiLevelType w:val="multilevel"/>
    <w:tmpl w:val="F98ADE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6E6F7452"/>
    <w:multiLevelType w:val="multilevel"/>
    <w:tmpl w:val="69C878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9D0615"/>
    <w:rsid w:val="000432BE"/>
    <w:rsid w:val="00202862"/>
    <w:rsid w:val="00304B40"/>
    <w:rsid w:val="00387688"/>
    <w:rsid w:val="004332D8"/>
    <w:rsid w:val="00731D24"/>
    <w:rsid w:val="007E4D55"/>
    <w:rsid w:val="009D0615"/>
    <w:rsid w:val="00AF186D"/>
    <w:rsid w:val="00C603AB"/>
    <w:rsid w:val="00D21A65"/>
    <w:rsid w:val="00DF7C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2"/>
    <w:tblPr>
      <w:tblStyleRowBandSize w:val="1"/>
      <w:tblStyleColBandSize w:val="1"/>
      <w:tblCellMar>
        <w:top w:w="100" w:type="dxa"/>
        <w:left w:w="100" w:type="dxa"/>
        <w:bottom w:w="100" w:type="dxa"/>
        <w:right w:w="100" w:type="dxa"/>
      </w:tblCellMar>
    </w:tblPr>
  </w:style>
  <w:style w:type="character" w:styleId="Hyperlink">
    <w:name w:val="Hyperlink"/>
    <w:basedOn w:val="Fontepargpadro"/>
    <w:uiPriority w:val="99"/>
    <w:unhideWhenUsed/>
    <w:rsid w:val="000A75F8"/>
    <w:rPr>
      <w:color w:val="0000FF" w:themeColor="hyperlink"/>
      <w:u w:val="single"/>
    </w:rPr>
  </w:style>
  <w:style w:type="paragraph" w:styleId="PargrafodaLista">
    <w:name w:val="List Paragraph"/>
    <w:basedOn w:val="Normal"/>
    <w:uiPriority w:val="34"/>
    <w:qFormat/>
    <w:rsid w:val="00B44CAF"/>
    <w:pPr>
      <w:ind w:left="720"/>
      <w:contextualSpacing/>
    </w:pPr>
  </w:style>
  <w:style w:type="paragraph" w:styleId="Textodebalo">
    <w:name w:val="Balloon Text"/>
    <w:basedOn w:val="Normal"/>
    <w:link w:val="TextodebaloChar"/>
    <w:uiPriority w:val="99"/>
    <w:semiHidden/>
    <w:unhideWhenUsed/>
    <w:rsid w:val="00EB4D27"/>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B4D27"/>
    <w:rPr>
      <w:rFonts w:ascii="Tahoma" w:hAnsi="Tahoma" w:cs="Tahoma"/>
      <w:sz w:val="16"/>
      <w:szCs w:val="16"/>
    </w:rPr>
  </w:style>
  <w:style w:type="paragraph" w:styleId="Pr-formataoHTML">
    <w:name w:val="HTML Preformatted"/>
    <w:basedOn w:val="Normal"/>
    <w:link w:val="Pr-formataoHTMLChar"/>
    <w:uiPriority w:val="99"/>
    <w:semiHidden/>
    <w:unhideWhenUsed/>
    <w:rsid w:val="007F54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7F5465"/>
    <w:rPr>
      <w:rFonts w:ascii="Courier New" w:eastAsia="Times New Roman" w:hAnsi="Courier New" w:cs="Courier New"/>
      <w:sz w:val="20"/>
      <w:szCs w:val="20"/>
    </w:rPr>
  </w:style>
  <w:style w:type="table" w:customStyle="1" w:styleId="a0">
    <w:basedOn w:val="TableNormal2"/>
    <w:tblPr>
      <w:tblStyleRowBandSize w:val="1"/>
      <w:tblStyleColBandSize w:val="1"/>
      <w:tblCellMar>
        <w:left w:w="70" w:type="dxa"/>
        <w:right w:w="70" w:type="dxa"/>
      </w:tblCellMar>
    </w:tblPr>
  </w:style>
  <w:style w:type="paragraph" w:styleId="Textodecomentrio">
    <w:name w:val="annotation text"/>
    <w:basedOn w:val="Normal"/>
    <w:link w:val="TextodecomentrioChar1"/>
    <w:uiPriority w:val="99"/>
    <w:semiHidden/>
    <w:unhideWhenUsed/>
    <w:pPr>
      <w:spacing w:line="240" w:lineRule="auto"/>
    </w:pPr>
    <w:rPr>
      <w:sz w:val="20"/>
      <w:szCs w:val="20"/>
    </w:rPr>
  </w:style>
  <w:style w:type="character" w:customStyle="1" w:styleId="TextodecomentrioChar">
    <w:name w:val="Texto de comentário Char"/>
    <w:basedOn w:val="Fontepargpadro"/>
    <w:uiPriority w:val="99"/>
    <w:semiHidden/>
    <w:rPr>
      <w:sz w:val="20"/>
      <w:szCs w:val="20"/>
    </w:rPr>
  </w:style>
  <w:style w:type="character" w:styleId="Refdecomentrio">
    <w:name w:val="annotation reference"/>
    <w:uiPriority w:val="99"/>
    <w:semiHidden/>
    <w:unhideWhenUsed/>
    <w:rPr>
      <w:sz w:val="16"/>
      <w:szCs w:val="16"/>
    </w:rPr>
  </w:style>
  <w:style w:type="paragraph" w:styleId="Textodenotaderodap">
    <w:name w:val="footnote text"/>
    <w:basedOn w:val="Normal"/>
    <w:link w:val="TextodenotaderodapChar"/>
    <w:uiPriority w:val="99"/>
    <w:semiHidden/>
    <w:unhideWhenUsed/>
    <w:rsid w:val="00352108"/>
    <w:pPr>
      <w:spacing w:line="240" w:lineRule="auto"/>
    </w:pPr>
    <w:rPr>
      <w:rFonts w:asciiTheme="minorHAnsi" w:eastAsiaTheme="minorHAnsi" w:hAnsiTheme="minorHAnsi" w:cstheme="minorBidi"/>
      <w:sz w:val="20"/>
      <w:szCs w:val="20"/>
      <w:lang w:eastAsia="en-US"/>
    </w:rPr>
  </w:style>
  <w:style w:type="character" w:customStyle="1" w:styleId="TextodenotaderodapChar">
    <w:name w:val="Texto de nota de rodapé Char"/>
    <w:basedOn w:val="Fontepargpadro"/>
    <w:link w:val="Textodenotaderodap"/>
    <w:uiPriority w:val="99"/>
    <w:semiHidden/>
    <w:rsid w:val="00352108"/>
    <w:rPr>
      <w:rFonts w:asciiTheme="minorHAnsi" w:eastAsiaTheme="minorHAnsi" w:hAnsiTheme="minorHAnsi" w:cstheme="minorBidi"/>
      <w:sz w:val="20"/>
      <w:szCs w:val="20"/>
      <w:lang w:eastAsia="en-US"/>
    </w:rPr>
  </w:style>
  <w:style w:type="character" w:styleId="Refdenotaderodap">
    <w:name w:val="footnote reference"/>
    <w:basedOn w:val="Fontepargpadro"/>
    <w:uiPriority w:val="99"/>
    <w:semiHidden/>
    <w:unhideWhenUsed/>
    <w:rsid w:val="00352108"/>
    <w:rPr>
      <w:vertAlign w:val="superscript"/>
    </w:rPr>
  </w:style>
  <w:style w:type="table" w:customStyle="1" w:styleId="a1">
    <w:basedOn w:val="TableNormal1"/>
    <w:tblPr>
      <w:tblStyleRowBandSize w:val="1"/>
      <w:tblStyleColBandSize w:val="1"/>
      <w:tblCellMar>
        <w:top w:w="100" w:type="dxa"/>
        <w:left w:w="70" w:type="dxa"/>
        <w:bottom w:w="100" w:type="dxa"/>
        <w:right w:w="70" w:type="dxa"/>
      </w:tblCellMar>
    </w:tbl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1"/>
    <w:link w:val="Assuntodocomentrio"/>
    <w:uiPriority w:val="99"/>
    <w:semiHidden/>
    <w:rPr>
      <w:b/>
      <w:bCs/>
      <w:sz w:val="20"/>
      <w:szCs w:val="20"/>
    </w:rPr>
  </w:style>
  <w:style w:type="character" w:customStyle="1" w:styleId="TextodecomentrioChar1">
    <w:name w:val="Texto de comentário Char1"/>
    <w:link w:val="Textodecomentrio"/>
    <w:uiPriority w:val="99"/>
    <w:semiHidden/>
    <w:rPr>
      <w:sz w:val="20"/>
      <w:szCs w:val="20"/>
    </w:rPr>
  </w:style>
  <w:style w:type="table" w:customStyle="1" w:styleId="a2">
    <w:basedOn w:val="TableNormal1"/>
    <w:tblPr>
      <w:tblStyleRowBandSize w:val="1"/>
      <w:tblStyleColBandSize w:val="1"/>
      <w:tblCellMar>
        <w:top w:w="100" w:type="dxa"/>
        <w:left w:w="70" w:type="dxa"/>
        <w:bottom w:w="100" w:type="dxa"/>
        <w:right w:w="70" w:type="dxa"/>
      </w:tblCellMar>
    </w:tblPr>
  </w:style>
  <w:style w:type="paragraph" w:styleId="NormalWeb">
    <w:name w:val="Normal (Web)"/>
    <w:basedOn w:val="Normal"/>
    <w:uiPriority w:val="99"/>
    <w:semiHidden/>
    <w:unhideWhenUsed/>
    <w:rsid w:val="000432B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2"/>
    <w:tblPr>
      <w:tblStyleRowBandSize w:val="1"/>
      <w:tblStyleColBandSize w:val="1"/>
      <w:tblCellMar>
        <w:top w:w="100" w:type="dxa"/>
        <w:left w:w="100" w:type="dxa"/>
        <w:bottom w:w="100" w:type="dxa"/>
        <w:right w:w="100" w:type="dxa"/>
      </w:tblCellMar>
    </w:tblPr>
  </w:style>
  <w:style w:type="character" w:styleId="Hyperlink">
    <w:name w:val="Hyperlink"/>
    <w:basedOn w:val="Fontepargpadro"/>
    <w:uiPriority w:val="99"/>
    <w:unhideWhenUsed/>
    <w:rsid w:val="000A75F8"/>
    <w:rPr>
      <w:color w:val="0000FF" w:themeColor="hyperlink"/>
      <w:u w:val="single"/>
    </w:rPr>
  </w:style>
  <w:style w:type="paragraph" w:styleId="PargrafodaLista">
    <w:name w:val="List Paragraph"/>
    <w:basedOn w:val="Normal"/>
    <w:uiPriority w:val="34"/>
    <w:qFormat/>
    <w:rsid w:val="00B44CAF"/>
    <w:pPr>
      <w:ind w:left="720"/>
      <w:contextualSpacing/>
    </w:pPr>
  </w:style>
  <w:style w:type="paragraph" w:styleId="Textodebalo">
    <w:name w:val="Balloon Text"/>
    <w:basedOn w:val="Normal"/>
    <w:link w:val="TextodebaloChar"/>
    <w:uiPriority w:val="99"/>
    <w:semiHidden/>
    <w:unhideWhenUsed/>
    <w:rsid w:val="00EB4D27"/>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B4D27"/>
    <w:rPr>
      <w:rFonts w:ascii="Tahoma" w:hAnsi="Tahoma" w:cs="Tahoma"/>
      <w:sz w:val="16"/>
      <w:szCs w:val="16"/>
    </w:rPr>
  </w:style>
  <w:style w:type="paragraph" w:styleId="Pr-formataoHTML">
    <w:name w:val="HTML Preformatted"/>
    <w:basedOn w:val="Normal"/>
    <w:link w:val="Pr-formataoHTMLChar"/>
    <w:uiPriority w:val="99"/>
    <w:semiHidden/>
    <w:unhideWhenUsed/>
    <w:rsid w:val="007F54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7F5465"/>
    <w:rPr>
      <w:rFonts w:ascii="Courier New" w:eastAsia="Times New Roman" w:hAnsi="Courier New" w:cs="Courier New"/>
      <w:sz w:val="20"/>
      <w:szCs w:val="20"/>
    </w:rPr>
  </w:style>
  <w:style w:type="table" w:customStyle="1" w:styleId="a0">
    <w:basedOn w:val="TableNormal2"/>
    <w:tblPr>
      <w:tblStyleRowBandSize w:val="1"/>
      <w:tblStyleColBandSize w:val="1"/>
      <w:tblCellMar>
        <w:left w:w="70" w:type="dxa"/>
        <w:right w:w="70" w:type="dxa"/>
      </w:tblCellMar>
    </w:tblPr>
  </w:style>
  <w:style w:type="paragraph" w:styleId="Textodecomentrio">
    <w:name w:val="annotation text"/>
    <w:basedOn w:val="Normal"/>
    <w:link w:val="TextodecomentrioChar1"/>
    <w:uiPriority w:val="99"/>
    <w:semiHidden/>
    <w:unhideWhenUsed/>
    <w:pPr>
      <w:spacing w:line="240" w:lineRule="auto"/>
    </w:pPr>
    <w:rPr>
      <w:sz w:val="20"/>
      <w:szCs w:val="20"/>
    </w:rPr>
  </w:style>
  <w:style w:type="character" w:customStyle="1" w:styleId="TextodecomentrioChar">
    <w:name w:val="Texto de comentário Char"/>
    <w:basedOn w:val="Fontepargpadro"/>
    <w:uiPriority w:val="99"/>
    <w:semiHidden/>
    <w:rPr>
      <w:sz w:val="20"/>
      <w:szCs w:val="20"/>
    </w:rPr>
  </w:style>
  <w:style w:type="character" w:styleId="Refdecomentrio">
    <w:name w:val="annotation reference"/>
    <w:uiPriority w:val="99"/>
    <w:semiHidden/>
    <w:unhideWhenUsed/>
    <w:rPr>
      <w:sz w:val="16"/>
      <w:szCs w:val="16"/>
    </w:rPr>
  </w:style>
  <w:style w:type="paragraph" w:styleId="Textodenotaderodap">
    <w:name w:val="footnote text"/>
    <w:basedOn w:val="Normal"/>
    <w:link w:val="TextodenotaderodapChar"/>
    <w:uiPriority w:val="99"/>
    <w:semiHidden/>
    <w:unhideWhenUsed/>
    <w:rsid w:val="00352108"/>
    <w:pPr>
      <w:spacing w:line="240" w:lineRule="auto"/>
    </w:pPr>
    <w:rPr>
      <w:rFonts w:asciiTheme="minorHAnsi" w:eastAsiaTheme="minorHAnsi" w:hAnsiTheme="minorHAnsi" w:cstheme="minorBidi"/>
      <w:sz w:val="20"/>
      <w:szCs w:val="20"/>
      <w:lang w:eastAsia="en-US"/>
    </w:rPr>
  </w:style>
  <w:style w:type="character" w:customStyle="1" w:styleId="TextodenotaderodapChar">
    <w:name w:val="Texto de nota de rodapé Char"/>
    <w:basedOn w:val="Fontepargpadro"/>
    <w:link w:val="Textodenotaderodap"/>
    <w:uiPriority w:val="99"/>
    <w:semiHidden/>
    <w:rsid w:val="00352108"/>
    <w:rPr>
      <w:rFonts w:asciiTheme="minorHAnsi" w:eastAsiaTheme="minorHAnsi" w:hAnsiTheme="minorHAnsi" w:cstheme="minorBidi"/>
      <w:sz w:val="20"/>
      <w:szCs w:val="20"/>
      <w:lang w:eastAsia="en-US"/>
    </w:rPr>
  </w:style>
  <w:style w:type="character" w:styleId="Refdenotaderodap">
    <w:name w:val="footnote reference"/>
    <w:basedOn w:val="Fontepargpadro"/>
    <w:uiPriority w:val="99"/>
    <w:semiHidden/>
    <w:unhideWhenUsed/>
    <w:rsid w:val="00352108"/>
    <w:rPr>
      <w:vertAlign w:val="superscript"/>
    </w:rPr>
  </w:style>
  <w:style w:type="table" w:customStyle="1" w:styleId="a1">
    <w:basedOn w:val="TableNormal1"/>
    <w:tblPr>
      <w:tblStyleRowBandSize w:val="1"/>
      <w:tblStyleColBandSize w:val="1"/>
      <w:tblCellMar>
        <w:top w:w="100" w:type="dxa"/>
        <w:left w:w="70" w:type="dxa"/>
        <w:bottom w:w="100" w:type="dxa"/>
        <w:right w:w="70" w:type="dxa"/>
      </w:tblCellMar>
    </w:tbl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1"/>
    <w:link w:val="Assuntodocomentrio"/>
    <w:uiPriority w:val="99"/>
    <w:semiHidden/>
    <w:rPr>
      <w:b/>
      <w:bCs/>
      <w:sz w:val="20"/>
      <w:szCs w:val="20"/>
    </w:rPr>
  </w:style>
  <w:style w:type="character" w:customStyle="1" w:styleId="TextodecomentrioChar1">
    <w:name w:val="Texto de comentário Char1"/>
    <w:link w:val="Textodecomentrio"/>
    <w:uiPriority w:val="99"/>
    <w:semiHidden/>
    <w:rPr>
      <w:sz w:val="20"/>
      <w:szCs w:val="20"/>
    </w:rPr>
  </w:style>
  <w:style w:type="table" w:customStyle="1" w:styleId="a2">
    <w:basedOn w:val="TableNormal1"/>
    <w:tblPr>
      <w:tblStyleRowBandSize w:val="1"/>
      <w:tblStyleColBandSize w:val="1"/>
      <w:tblCellMar>
        <w:top w:w="100" w:type="dxa"/>
        <w:left w:w="70" w:type="dxa"/>
        <w:bottom w:w="100" w:type="dxa"/>
        <w:right w:w="70" w:type="dxa"/>
      </w:tblCellMar>
    </w:tblPr>
  </w:style>
  <w:style w:type="paragraph" w:styleId="NormalWeb">
    <w:name w:val="Normal (Web)"/>
    <w:basedOn w:val="Normal"/>
    <w:uiPriority w:val="99"/>
    <w:semiHidden/>
    <w:unhideWhenUsed/>
    <w:rsid w:val="000432B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912999">
      <w:bodyDiv w:val="1"/>
      <w:marLeft w:val="0"/>
      <w:marRight w:val="0"/>
      <w:marTop w:val="0"/>
      <w:marBottom w:val="0"/>
      <w:divBdr>
        <w:top w:val="none" w:sz="0" w:space="0" w:color="auto"/>
        <w:left w:val="none" w:sz="0" w:space="0" w:color="auto"/>
        <w:bottom w:val="none" w:sz="0" w:space="0" w:color="auto"/>
        <w:right w:val="none" w:sz="0" w:space="0" w:color="auto"/>
      </w:divBdr>
    </w:div>
    <w:div w:id="1575431201">
      <w:bodyDiv w:val="1"/>
      <w:marLeft w:val="0"/>
      <w:marRight w:val="0"/>
      <w:marTop w:val="0"/>
      <w:marBottom w:val="0"/>
      <w:divBdr>
        <w:top w:val="none" w:sz="0" w:space="0" w:color="auto"/>
        <w:left w:val="none" w:sz="0" w:space="0" w:color="auto"/>
        <w:bottom w:val="none" w:sz="0" w:space="0" w:color="auto"/>
        <w:right w:val="none" w:sz="0" w:space="0" w:color="auto"/>
      </w:divBdr>
    </w:div>
    <w:div w:id="1680737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11.jpg"/><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jp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yperlink" Target="https://www.researchgate.net/publication/267380020_Roteiro_para_Revisao_Bibliografica_Sistematica_Aplicacao_no_Desenvolvimento_de_Produtos_e_Gerenciamento_de_Projeto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footer" Target="footer1.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6.png"/><Relationship Id="rId10" Type="http://schemas.openxmlformats.org/officeDocument/2006/relationships/hyperlink" Target="mailto:ana.terence@unesp.com" TargetMode="External"/><Relationship Id="rId19" Type="http://schemas.openxmlformats.org/officeDocument/2006/relationships/image" Target="media/image9.pn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autorprincipal@gmail.com" TargetMode="Externa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5.png"/><Relationship Id="rId30" Type="http://schemas.openxmlformats.org/officeDocument/2006/relationships/hyperlink" Target="https://www.inovarse.org/sites/default/files/T11_0433_199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1pbUb/OF1EIrX8KoHSKh5yNfAQ==">AMUW2mVkmOI8Y20XXUy06pOT4sNC4feaBQkDXWhgFip116WFraFAOFnmsy3PgI6mEZVspKW0XE6sYwUNF9SBpPfFOAz+tvg246j2MVJZtOJv2Oh521ZQqjBcpuEHqIscRKsu8s6cpx/R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5193</Words>
  <Characters>28044</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Luan Souza</dc:creator>
  <cp:lastModifiedBy>Luan Souza</cp:lastModifiedBy>
  <cp:revision>8</cp:revision>
  <dcterms:created xsi:type="dcterms:W3CDTF">2021-03-20T20:11:00Z</dcterms:created>
  <dcterms:modified xsi:type="dcterms:W3CDTF">2021-03-23T20:39:00Z</dcterms:modified>
</cp:coreProperties>
</file>