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4755" w:rsidR="00FF4755" w:rsidP="16FE34C7" w:rsidRDefault="00FF4755" w14:paraId="058C592E" w14:textId="77777777">
      <w:pPr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b w:val="1"/>
          <w:bCs w:val="1"/>
          <w:color w:val="000000"/>
          <w:kern w:val="0"/>
          <w:sz w:val="24"/>
          <w:szCs w:val="24"/>
          <w:lang w:eastAsia="pt-BR"/>
          <w14:ligatures w14:val="none"/>
        </w:rPr>
        <w:t>EDUCAÇÃO COMUNITÁRIA COMO INSTRUMENTO DE PREVENÇÃO E CONTROLE DE DOENÇAS CRÔNICAS NÃO TRANSMISSÍVEIS: RELATO DE EXPERIÊNCIA.</w:t>
      </w:r>
    </w:p>
    <w:p w:rsidR="16FE34C7" w:rsidP="16FE34C7" w:rsidRDefault="16FE34C7" w14:paraId="1E65E0AD" w14:textId="17996150">
      <w:pPr>
        <w:pStyle w:val="Normal"/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pt-BR"/>
        </w:rPr>
      </w:pPr>
    </w:p>
    <w:p w:rsidRPr="00FF4755" w:rsidR="00FF4755" w:rsidP="00FF4755" w:rsidRDefault="00FF4755" w14:paraId="7445ED2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João Pedro de Paiva Torquato</w:t>
      </w:r>
    </w:p>
    <w:p w:rsidRPr="00FF4755" w:rsidR="00FF4755" w:rsidP="00FF4755" w:rsidRDefault="00FF4755" w14:paraId="39A91C1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Amarilio Cavalcante Neto</w:t>
      </w:r>
    </w:p>
    <w:p w:rsidRPr="00FF4755" w:rsidR="00FF4755" w:rsidP="00FF4755" w:rsidRDefault="00FF4755" w14:paraId="27A837B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Gerardo Vale Rodrigues de Albuquerque</w:t>
      </w:r>
    </w:p>
    <w:p w:rsidRPr="00FF4755" w:rsidR="00FF4755" w:rsidP="00FF4755" w:rsidRDefault="00FF4755" w14:paraId="7B6E1D4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Gustavo Carvalho Paiva</w:t>
      </w:r>
    </w:p>
    <w:p w:rsidRPr="00FF4755" w:rsidR="00FF4755" w:rsidP="00FF4755" w:rsidRDefault="00FF4755" w14:paraId="4A6616A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Luís Paulo Ricarte Rebouças</w:t>
      </w:r>
    </w:p>
    <w:p w:rsidRPr="00FF4755" w:rsidR="00FF4755" w:rsidP="00FF4755" w:rsidRDefault="00FF4755" w14:paraId="49806AE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Joseane Marques Fernandes</w:t>
      </w:r>
    </w:p>
    <w:p w:rsidRPr="00FF4755" w:rsidR="00FF4755" w:rsidP="00FF4755" w:rsidRDefault="00FF4755" w14:paraId="5E92C08A" w14:textId="5209C4AA">
      <w:pPr>
        <w:spacing w:after="24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br/>
      </w:r>
    </w:p>
    <w:p w:rsidRPr="00FF4755" w:rsidR="00FF4755" w:rsidP="16FE34C7" w:rsidRDefault="00FF4755" w14:paraId="68BA908D" w14:textId="5809ED67">
      <w:pPr>
        <w:pStyle w:val="Normal"/>
        <w:spacing w:after="0"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0FF4755">
        <w:rPr>
          <w:rFonts w:ascii="Arial" w:hAnsi="Arial" w:eastAsia="Times New Roman" w:cs="Arial"/>
          <w:b w:val="1"/>
          <w:bCs w:val="1"/>
          <w:color w:val="000000"/>
          <w:kern w:val="0"/>
          <w:sz w:val="24"/>
          <w:szCs w:val="24"/>
          <w:lang w:eastAsia="pt-BR"/>
          <w14:ligatures w14:val="none"/>
        </w:rPr>
        <w:t>Objetivo:</w:t>
      </w: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>Relatar a experiência da utilização da educação comunitária como instrumento de prevenção e controle de doenças crônicas não transmissíveis em um território de abrangência de uma unidade de atenção primária à saúde do município de Fortaleza- CE.</w:t>
      </w:r>
    </w:p>
    <w:p w:rsidRPr="00FF4755" w:rsidR="00FF4755" w:rsidP="16FE34C7" w:rsidRDefault="00FF4755" w14:paraId="06860335" w14:textId="62AABDAB">
      <w:pPr>
        <w:pStyle w:val="Normal"/>
        <w:spacing w:after="0"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16FE34C7" w:rsidR="16FE34C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Relato de experiência: 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estudo possui caráter qualitativo, descritivo, do tipo relato de experiência. A ação foi desenvolvida por acadêmicos de medicina do quarto semestre do Centro Universitário 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>Christus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durante as atividades curriculares de extensão realizadas no mês agosto de 2023 em uma unidade de atenção primária à saúde localizada no bairro do Cais do Porto do município de Fortaleza/CE. No primeiro momento foi realizada uma busca na literatura sobre as </w:t>
      </w:r>
      <w:r w:rsidRPr="16FE34C7" w:rsidR="16FE34C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pt-BR"/>
        </w:rPr>
        <w:t>Doenças Crônicas Não Transmissíveis(DCNT)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abordando aspectos como prevenção, diagnóstico precoce, estilos de vida saudável, entre outros. A pesquisa serviu de base para a construção de um informativo que abordou o assunto de forma simples e com uma linguagem acessível a comunidade. Foram impressos cerca de 200 exemplares, estes foram distribuídos pelos acadêmicos através de visitas domiciliares, em parceria com os agentes comunitários de saúde. A interação socioeducativa com a comunidade, se deu corpo a corpo, favorecendo também o desenvolvimento nos acadêmicos de habilidades de comunicação e atitudinais. Cada acadêmico interveio em cerca de 10 famílias 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>esclarecendo</w:t>
      </w:r>
      <w:r w:rsidRPr="16FE34C7" w:rsidR="16FE34C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dúvidas e repassando informações essenciais ao controle e prevenção dessas patologias.</w:t>
      </w:r>
    </w:p>
    <w:p w:rsidRPr="00FF4755" w:rsidR="00FF4755" w:rsidP="16FE34C7" w:rsidRDefault="00FF4755" w14:paraId="297A7C76" w14:textId="156FA7BF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 w:rsidRPr="16FE34C7" w:rsidR="16FE34C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Conclusão: </w:t>
      </w:r>
      <w:proofErr w:type="spellStart"/>
      <w:proofErr w:type="spellEnd"/>
      <w:proofErr w:type="spellStart"/>
      <w:proofErr w:type="spellEnd"/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 xml:space="preserve">Após as visitas domiciliares notou-se que muitos pacientes não tinham conhecimento sobre o que realmente tinham e faziam prática de atividades prejudiciais à sua saúde, por exemplo, pacientes com diabetes tinham uma alimentação rica em carboidratos e açúcares. Além disso, alguns não faziam acompanhamento médico e não tomavam seus remédios regularmente. </w:t>
      </w:r>
      <w:proofErr w:type="gramStart"/>
      <w:r w:rsidRPr="16FE34C7" w:rsidR="16FE34C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pt-BR"/>
        </w:rPr>
        <w:t>Dessa forma, a abordagem domiciliar acerca de DCNT, com foco na hipertensão, promoveu aos alunos um melhor desenvolvimento da habilidade médica, estimulando diálogos com os moradores da comunidade e permitindo que estes consigam visualizar as mudanças de estilo de vida como algo possível a ser realizado, de acordo com a rotina e questão financeira de cada um. Ainda, foi importante a conscientização dos moradores portadores de DCNT, acerca de possíveis complicações inerentes ao manejo inadequado dessas doenças, promovendo, assim, educação em saúde àquela comunidade.</w:t>
      </w:r>
      <w:proofErr w:type="gramEnd"/>
    </w:p>
    <w:p w:rsidR="00FF4755" w:rsidP="16FE34C7" w:rsidRDefault="00FF4755" w14:paraId="3A3126A2" w14:textId="5FC5BCD0">
      <w:pPr>
        <w:jc w:val="both"/>
      </w:pPr>
      <w:r w:rsidRPr="00FF4755"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F4755">
        <w:rPr>
          <w:rFonts w:ascii="Arial" w:hAnsi="Arial" w:eastAsia="Times New Roman" w:cs="Arial"/>
          <w:b w:val="1"/>
          <w:bCs w:val="1"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 w:rsidRPr="00FF4755"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  <w14:ligatures w14:val="none"/>
        </w:rPr>
        <w:t>: Doença crônica; Educação em saúde; Integração comunitária</w:t>
      </w:r>
    </w:p>
    <w:sectPr w:rsidR="00FF4755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55"/>
    <w:rsid w:val="003F5CDB"/>
    <w:rsid w:val="00FF4755"/>
    <w:rsid w:val="16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6A7B"/>
  <w15:chartTrackingRefBased/>
  <w15:docId w15:val="{CE68BF9F-FBAB-4D23-9508-2604C50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7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Paulo Ricarte Rebouças</dc:creator>
  <keywords/>
  <dc:description/>
  <lastModifiedBy>Usuário Convidado</lastModifiedBy>
  <revision>2</revision>
  <dcterms:created xsi:type="dcterms:W3CDTF">2023-09-30T00:58:00.0000000Z</dcterms:created>
  <dcterms:modified xsi:type="dcterms:W3CDTF">2023-09-30T20:10:22.1236499Z</dcterms:modified>
</coreProperties>
</file>