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989B" w14:textId="33EEE9E0" w:rsidR="00B1448A" w:rsidRDefault="00ED6A14" w:rsidP="002433C8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CA1F3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VARIAÇÃO DA DENSIDADE DE ROTÍFERA EM ÁREA COM ATIVIDADE</w:t>
      </w:r>
      <w:r w:rsidR="00870B43" w:rsidRPr="00CA1F3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</w:t>
      </w:r>
      <w:r w:rsidRPr="00CA1F3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DE PISCICULTURA EM TANQUES-REDE </w:t>
      </w:r>
      <w:r w:rsidRPr="00CA1F3F">
        <w:rPr>
          <w:rFonts w:ascii="Arial" w:hAnsi="Arial" w:cs="Arial"/>
          <w:b/>
          <w:bCs/>
          <w:sz w:val="28"/>
          <w:szCs w:val="28"/>
        </w:rPr>
        <w:t>NO RESERVATÓRIO MOXOTÓ- BA</w:t>
      </w:r>
    </w:p>
    <w:p w14:paraId="25B25BB6" w14:textId="77777777" w:rsidR="000528B9" w:rsidRDefault="000528B9" w:rsidP="000528B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675254A" w14:textId="58B5C93F" w:rsidR="000528B9" w:rsidRDefault="000528B9" w:rsidP="000528B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RODRIGUES, T.B.</w:t>
      </w:r>
      <w:r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bCs/>
          <w:color w:val="auto"/>
          <w:sz w:val="20"/>
          <w:szCs w:val="20"/>
        </w:rPr>
        <w:t>; AVELINO, P.G.</w:t>
      </w:r>
      <w:r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>; SILVA, J.V.R.G.</w:t>
      </w:r>
      <w:r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>; SILVA. T. A.</w:t>
      </w:r>
      <w:r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4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50F64888" w14:textId="77777777" w:rsidR="00905176" w:rsidRDefault="00905176" w:rsidP="000528B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A586D32" w14:textId="6A978869" w:rsidR="0032102E" w:rsidRPr="00CA1F3F" w:rsidRDefault="000528B9" w:rsidP="000528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layne_barros@hotmail.com, Universidade do Estado da Bahia, Graduanda;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patravel009@gmail.com, Universidade do Estado da Bahia, </w:t>
      </w:r>
      <w:proofErr w:type="gramStart"/>
      <w:r>
        <w:rPr>
          <w:rFonts w:ascii="Arial" w:hAnsi="Arial" w:cs="Arial"/>
          <w:sz w:val="20"/>
          <w:szCs w:val="20"/>
        </w:rPr>
        <w:t>Graduando</w:t>
      </w:r>
      <w:proofErr w:type="gramEnd"/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vitor.77rodregues@gmail.com, Universidade do Estado da Bahia, Graduando;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tamaraalmeidas@yahoo.com.br, Universidade do Estado da Bahia, Professora do Curso de Engenharia de Pesca</w:t>
      </w:r>
    </w:p>
    <w:p w14:paraId="0C3F535C" w14:textId="6B48F30C" w:rsidR="00B1448A" w:rsidRPr="00445D1B" w:rsidRDefault="00B1448A" w:rsidP="00445D1B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CA1F3F">
        <w:rPr>
          <w:rFonts w:ascii="Arial" w:hAnsi="Arial" w:cs="Arial"/>
          <w:b/>
          <w:bCs/>
        </w:rPr>
        <w:t>Resumo </w:t>
      </w:r>
    </w:p>
    <w:p w14:paraId="5F6A42D4" w14:textId="1A79FF69" w:rsidR="00022535" w:rsidRPr="00CA1F3F" w:rsidRDefault="00E74063" w:rsidP="00292D6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92D6F">
        <w:rPr>
          <w:rFonts w:ascii="Arial" w:hAnsi="Arial" w:cs="Arial"/>
        </w:rPr>
        <w:t>Considerando que as práticas aquícolas consequentemente podem causar alterações na composição da biota no ecossistema</w:t>
      </w:r>
      <w:r w:rsidR="00567110" w:rsidRPr="00292D6F">
        <w:rPr>
          <w:rFonts w:ascii="Arial" w:hAnsi="Arial" w:cs="Arial"/>
        </w:rPr>
        <w:t xml:space="preserve">, o </w:t>
      </w:r>
      <w:r w:rsidR="00171DD5" w:rsidRPr="00292D6F">
        <w:rPr>
          <w:rFonts w:ascii="Arial" w:hAnsi="Arial" w:cs="Arial"/>
        </w:rPr>
        <w:t xml:space="preserve">presente </w:t>
      </w:r>
      <w:r w:rsidR="00567110" w:rsidRPr="00292D6F">
        <w:rPr>
          <w:rFonts w:ascii="Arial" w:hAnsi="Arial" w:cs="Arial"/>
        </w:rPr>
        <w:t>trabalho teve como objetivo verificar a densidade d</w:t>
      </w:r>
      <w:r w:rsidR="00171DD5" w:rsidRPr="00292D6F">
        <w:rPr>
          <w:rFonts w:ascii="Arial" w:hAnsi="Arial" w:cs="Arial"/>
        </w:rPr>
        <w:t xml:space="preserve">e </w:t>
      </w:r>
      <w:r w:rsidR="00567110" w:rsidRPr="00292D6F">
        <w:rPr>
          <w:rFonts w:ascii="Arial" w:hAnsi="Arial" w:cs="Arial"/>
        </w:rPr>
        <w:t xml:space="preserve">rotíferos em uma área de atividades de piscicultura </w:t>
      </w:r>
      <w:r w:rsidR="00171DD5" w:rsidRPr="00292D6F">
        <w:rPr>
          <w:rFonts w:ascii="Arial" w:hAnsi="Arial" w:cs="Arial"/>
        </w:rPr>
        <w:t xml:space="preserve">em tanques-rede </w:t>
      </w:r>
      <w:r w:rsidR="00567110" w:rsidRPr="00292D6F">
        <w:rPr>
          <w:rFonts w:ascii="Arial" w:hAnsi="Arial" w:cs="Arial"/>
        </w:rPr>
        <w:t xml:space="preserve">no reservatório Moxotó-BA. </w:t>
      </w:r>
      <w:r w:rsidR="001771F3" w:rsidRPr="00292D6F">
        <w:rPr>
          <w:rFonts w:ascii="Arial" w:hAnsi="Arial" w:cs="Arial"/>
        </w:rPr>
        <w:t>As amostragens ocorreram de janeiro/</w:t>
      </w:r>
      <w:r w:rsidR="00292D6F" w:rsidRPr="00292D6F">
        <w:rPr>
          <w:rFonts w:ascii="Arial" w:hAnsi="Arial" w:cs="Arial"/>
        </w:rPr>
        <w:t>20</w:t>
      </w:r>
      <w:r w:rsidR="001771F3" w:rsidRPr="00292D6F">
        <w:rPr>
          <w:rFonts w:ascii="Arial" w:hAnsi="Arial" w:cs="Arial"/>
        </w:rPr>
        <w:t xml:space="preserve">21 </w:t>
      </w:r>
      <w:r w:rsidR="00567110" w:rsidRPr="00292D6F">
        <w:rPr>
          <w:rFonts w:ascii="Arial" w:hAnsi="Arial" w:cs="Arial"/>
        </w:rPr>
        <w:t>a</w:t>
      </w:r>
      <w:r w:rsidR="001771F3" w:rsidRPr="00292D6F">
        <w:rPr>
          <w:rFonts w:ascii="Arial" w:hAnsi="Arial" w:cs="Arial"/>
        </w:rPr>
        <w:t xml:space="preserve"> abril/2021 nas zonas litorâneas (P1 e P2) e </w:t>
      </w:r>
      <w:proofErr w:type="spellStart"/>
      <w:r w:rsidR="001771F3" w:rsidRPr="00292D6F">
        <w:rPr>
          <w:rFonts w:ascii="Arial" w:hAnsi="Arial" w:cs="Arial"/>
        </w:rPr>
        <w:t>limnética</w:t>
      </w:r>
      <w:proofErr w:type="spellEnd"/>
      <w:r w:rsidR="001771F3" w:rsidRPr="00292D6F">
        <w:rPr>
          <w:rFonts w:ascii="Arial" w:hAnsi="Arial" w:cs="Arial"/>
        </w:rPr>
        <w:t xml:space="preserve"> (E3)</w:t>
      </w:r>
      <w:r w:rsidR="00171DD5" w:rsidRPr="00292D6F">
        <w:rPr>
          <w:rFonts w:ascii="Arial" w:hAnsi="Arial" w:cs="Arial"/>
        </w:rPr>
        <w:t xml:space="preserve"> do reservatório</w:t>
      </w:r>
      <w:r w:rsidR="001771F3" w:rsidRPr="00292D6F">
        <w:rPr>
          <w:rFonts w:ascii="Arial" w:hAnsi="Arial" w:cs="Arial"/>
        </w:rPr>
        <w:t>. O material biológico foi obtido através do</w:t>
      </w:r>
      <w:r w:rsidR="001B51B9" w:rsidRPr="00292D6F">
        <w:rPr>
          <w:rFonts w:ascii="Arial" w:hAnsi="Arial" w:cs="Arial"/>
        </w:rPr>
        <w:t>s</w:t>
      </w:r>
      <w:r w:rsidR="001771F3" w:rsidRPr="00292D6F">
        <w:rPr>
          <w:rFonts w:ascii="Arial" w:hAnsi="Arial" w:cs="Arial"/>
        </w:rPr>
        <w:t xml:space="preserve"> método</w:t>
      </w:r>
      <w:r w:rsidR="001B51B9" w:rsidRPr="00292D6F">
        <w:rPr>
          <w:rFonts w:ascii="Arial" w:hAnsi="Arial" w:cs="Arial"/>
        </w:rPr>
        <w:t>s</w:t>
      </w:r>
      <w:r w:rsidR="001771F3" w:rsidRPr="00292D6F">
        <w:rPr>
          <w:rFonts w:ascii="Arial" w:hAnsi="Arial" w:cs="Arial"/>
        </w:rPr>
        <w:t xml:space="preserve"> de filtragem (100L) e </w:t>
      </w:r>
      <w:r w:rsidR="001B51B9" w:rsidRPr="00292D6F">
        <w:rPr>
          <w:rFonts w:ascii="Arial" w:hAnsi="Arial" w:cs="Arial"/>
        </w:rPr>
        <w:t xml:space="preserve">com </w:t>
      </w:r>
      <w:r w:rsidR="001771F3" w:rsidRPr="00292D6F">
        <w:rPr>
          <w:rFonts w:ascii="Arial" w:hAnsi="Arial" w:cs="Arial"/>
        </w:rPr>
        <w:t xml:space="preserve">rede de plâncton (64μm) arrastada durante três minutos. Após </w:t>
      </w:r>
      <w:r w:rsidR="001771F3" w:rsidRPr="002433C8">
        <w:rPr>
          <w:rFonts w:ascii="Arial" w:hAnsi="Arial" w:cs="Arial"/>
        </w:rPr>
        <w:t>coletados</w:t>
      </w:r>
      <w:r w:rsidR="00975FB7" w:rsidRPr="002433C8">
        <w:rPr>
          <w:rFonts w:ascii="Arial" w:hAnsi="Arial" w:cs="Arial"/>
        </w:rPr>
        <w:t>,</w:t>
      </w:r>
      <w:r w:rsidR="001771F3" w:rsidRPr="00292D6F">
        <w:rPr>
          <w:rFonts w:ascii="Arial" w:hAnsi="Arial" w:cs="Arial"/>
        </w:rPr>
        <w:t xml:space="preserve"> </w:t>
      </w:r>
      <w:r w:rsidR="001B51B9" w:rsidRPr="00292D6F">
        <w:rPr>
          <w:rFonts w:ascii="Arial" w:hAnsi="Arial" w:cs="Arial"/>
        </w:rPr>
        <w:t xml:space="preserve">este </w:t>
      </w:r>
      <w:r w:rsidR="001771F3" w:rsidRPr="00292D6F">
        <w:rPr>
          <w:rFonts w:ascii="Arial" w:hAnsi="Arial" w:cs="Arial"/>
        </w:rPr>
        <w:t xml:space="preserve">foi acondicionado em recipientes plásticos, etiquetadas e fixadas com </w:t>
      </w:r>
      <w:r w:rsidR="000C4DB9" w:rsidRPr="00292D6F">
        <w:rPr>
          <w:rFonts w:ascii="Arial" w:hAnsi="Arial" w:cs="Arial"/>
        </w:rPr>
        <w:t>F</w:t>
      </w:r>
      <w:r w:rsidR="001771F3" w:rsidRPr="00292D6F">
        <w:rPr>
          <w:rFonts w:ascii="Arial" w:hAnsi="Arial" w:cs="Arial"/>
        </w:rPr>
        <w:t>ormol a 4%. Posteriormente houve a identificação, contagem e cálculo da densidade dos táxons</w:t>
      </w:r>
      <w:r w:rsidR="000C4DB9" w:rsidRPr="00292D6F">
        <w:rPr>
          <w:rFonts w:ascii="Arial" w:hAnsi="Arial" w:cs="Arial"/>
        </w:rPr>
        <w:t xml:space="preserve"> (org.m</w:t>
      </w:r>
      <w:r w:rsidR="000C4DB9" w:rsidRPr="00292D6F">
        <w:rPr>
          <w:rFonts w:ascii="Arial" w:hAnsi="Arial" w:cs="Arial"/>
          <w:vertAlign w:val="superscript"/>
        </w:rPr>
        <w:t>-3</w:t>
      </w:r>
      <w:r w:rsidR="000C4DB9" w:rsidRPr="00292D6F">
        <w:rPr>
          <w:rFonts w:ascii="Arial" w:hAnsi="Arial" w:cs="Arial"/>
        </w:rPr>
        <w:t>)</w:t>
      </w:r>
      <w:r w:rsidR="001771F3" w:rsidRPr="00292D6F">
        <w:rPr>
          <w:rFonts w:ascii="Arial" w:hAnsi="Arial" w:cs="Arial"/>
        </w:rPr>
        <w:t>.</w:t>
      </w:r>
      <w:r w:rsidR="0072797D" w:rsidRPr="00292D6F">
        <w:rPr>
          <w:rFonts w:ascii="Arial" w:hAnsi="Arial" w:cs="Arial"/>
        </w:rPr>
        <w:t xml:space="preserve"> O ambiente apresentou </w:t>
      </w:r>
      <w:r w:rsidR="000C4DB9" w:rsidRPr="00292D6F">
        <w:rPr>
          <w:rFonts w:ascii="Arial" w:hAnsi="Arial" w:cs="Arial"/>
        </w:rPr>
        <w:t xml:space="preserve">o </w:t>
      </w:r>
      <w:r w:rsidR="0072797D" w:rsidRPr="00292D6F">
        <w:rPr>
          <w:rFonts w:ascii="Arial" w:hAnsi="Arial" w:cs="Arial"/>
        </w:rPr>
        <w:t>registro de 49 táxons de Rotifera, distribuídos em 15 famílias</w:t>
      </w:r>
      <w:r w:rsidR="00B2630C" w:rsidRPr="00292D6F">
        <w:rPr>
          <w:rFonts w:ascii="Arial" w:hAnsi="Arial" w:cs="Arial"/>
        </w:rPr>
        <w:t xml:space="preserve">, sendo as espécies: </w:t>
      </w:r>
      <w:r w:rsidR="00B2630C" w:rsidRPr="00292D6F">
        <w:rPr>
          <w:rFonts w:ascii="Arial" w:hAnsi="Arial" w:cs="Arial"/>
          <w:i/>
          <w:iCs/>
        </w:rPr>
        <w:t xml:space="preserve">Keratella americana </w:t>
      </w:r>
      <w:r w:rsidR="00B2630C" w:rsidRPr="00292D6F">
        <w:rPr>
          <w:rFonts w:ascii="Arial" w:hAnsi="Arial" w:cs="Arial"/>
          <w:iCs/>
        </w:rPr>
        <w:t>(Carlin, 1943)</w:t>
      </w:r>
      <w:r w:rsidR="00B2630C" w:rsidRPr="00292D6F">
        <w:rPr>
          <w:rFonts w:ascii="Arial" w:hAnsi="Arial" w:cs="Arial"/>
        </w:rPr>
        <w:t xml:space="preserve">, </w:t>
      </w:r>
      <w:r w:rsidR="00B2630C" w:rsidRPr="00292D6F">
        <w:rPr>
          <w:rFonts w:ascii="Arial" w:hAnsi="Arial" w:cs="Arial"/>
          <w:i/>
          <w:iCs/>
        </w:rPr>
        <w:t xml:space="preserve">Keratella cochlearis </w:t>
      </w:r>
      <w:r w:rsidR="00B2630C" w:rsidRPr="00292D6F">
        <w:rPr>
          <w:rFonts w:ascii="Arial" w:hAnsi="Arial" w:cs="Arial"/>
          <w:iCs/>
        </w:rPr>
        <w:t>(Gosse, 1851)</w:t>
      </w:r>
      <w:r w:rsidR="00B2630C" w:rsidRPr="00292D6F">
        <w:rPr>
          <w:rFonts w:ascii="Arial" w:hAnsi="Arial" w:cs="Arial"/>
          <w:i/>
          <w:iCs/>
        </w:rPr>
        <w:t xml:space="preserve"> </w:t>
      </w:r>
      <w:r w:rsidR="00B2630C" w:rsidRPr="00292D6F">
        <w:rPr>
          <w:rFonts w:ascii="Arial" w:hAnsi="Arial" w:cs="Arial"/>
        </w:rPr>
        <w:t xml:space="preserve">e </w:t>
      </w:r>
      <w:r w:rsidR="00B2630C" w:rsidRPr="00292D6F">
        <w:rPr>
          <w:rFonts w:ascii="Arial" w:hAnsi="Arial" w:cs="Arial"/>
          <w:i/>
          <w:iCs/>
        </w:rPr>
        <w:t>Conochilus</w:t>
      </w:r>
      <w:r w:rsidR="00B2630C" w:rsidRPr="00292D6F">
        <w:rPr>
          <w:rFonts w:ascii="Arial" w:hAnsi="Arial" w:cs="Arial"/>
        </w:rPr>
        <w:t xml:space="preserve"> sp</w:t>
      </w:r>
      <w:r w:rsidR="00B2630C" w:rsidRPr="00292D6F">
        <w:rPr>
          <w:rFonts w:ascii="Arial" w:hAnsi="Arial" w:cs="Arial"/>
          <w:i/>
          <w:iCs/>
        </w:rPr>
        <w:t>.</w:t>
      </w:r>
      <w:r w:rsidR="00B2630C" w:rsidRPr="00292D6F">
        <w:rPr>
          <w:rFonts w:ascii="Arial" w:hAnsi="Arial" w:cs="Arial"/>
        </w:rPr>
        <w:t xml:space="preserve">, os organismos </w:t>
      </w:r>
      <w:r w:rsidR="00205FA9" w:rsidRPr="00292D6F">
        <w:rPr>
          <w:rFonts w:ascii="Arial" w:hAnsi="Arial" w:cs="Arial"/>
        </w:rPr>
        <w:t xml:space="preserve">que mais se destacaram em termos de densidade </w:t>
      </w:r>
      <w:r w:rsidR="00B2630C" w:rsidRPr="00292D6F">
        <w:rPr>
          <w:rFonts w:ascii="Arial" w:hAnsi="Arial" w:cs="Arial"/>
        </w:rPr>
        <w:t>temporal e espacial</w:t>
      </w:r>
      <w:r w:rsidR="00205FA9" w:rsidRPr="00292D6F">
        <w:rPr>
          <w:rFonts w:ascii="Arial" w:hAnsi="Arial" w:cs="Arial"/>
        </w:rPr>
        <w:t>. Desse modo,</w:t>
      </w:r>
      <w:r w:rsidR="00022535" w:rsidRPr="00292D6F">
        <w:rPr>
          <w:rFonts w:ascii="Arial" w:hAnsi="Arial" w:cs="Arial"/>
        </w:rPr>
        <w:t xml:space="preserve"> </w:t>
      </w:r>
      <w:r w:rsidR="00022535" w:rsidRPr="00292D6F">
        <w:rPr>
          <w:rFonts w:ascii="Arial" w:hAnsi="Arial" w:cs="Arial"/>
          <w:bCs/>
        </w:rPr>
        <w:t xml:space="preserve">os resultados </w:t>
      </w:r>
      <w:r w:rsidR="00022535" w:rsidRPr="00292D6F">
        <w:rPr>
          <w:rFonts w:ascii="Arial" w:hAnsi="Arial" w:cs="Arial"/>
        </w:rPr>
        <w:t xml:space="preserve">apresentaram respostas ligadas </w:t>
      </w:r>
      <w:r w:rsidR="00A73432" w:rsidRPr="00292D6F">
        <w:rPr>
          <w:rFonts w:ascii="Arial" w:hAnsi="Arial" w:cs="Arial"/>
        </w:rPr>
        <w:t xml:space="preserve">provavelmente </w:t>
      </w:r>
      <w:r w:rsidR="00022535" w:rsidRPr="00292D6F">
        <w:rPr>
          <w:rFonts w:ascii="Arial" w:hAnsi="Arial" w:cs="Arial"/>
        </w:rPr>
        <w:t xml:space="preserve">as </w:t>
      </w:r>
      <w:r w:rsidR="00A73432" w:rsidRPr="00292D6F">
        <w:rPr>
          <w:rFonts w:ascii="Arial" w:hAnsi="Arial" w:cs="Arial"/>
        </w:rPr>
        <w:t>alterações d</w:t>
      </w:r>
      <w:r w:rsidR="00022535" w:rsidRPr="00292D6F">
        <w:rPr>
          <w:rFonts w:ascii="Arial" w:hAnsi="Arial" w:cs="Arial"/>
        </w:rPr>
        <w:t xml:space="preserve">o meio </w:t>
      </w:r>
      <w:r w:rsidR="00A73432" w:rsidRPr="00292D6F">
        <w:rPr>
          <w:rFonts w:ascii="Arial" w:hAnsi="Arial" w:cs="Arial"/>
        </w:rPr>
        <w:t>e a capacidade de uma m</w:t>
      </w:r>
      <w:r w:rsidR="00022535" w:rsidRPr="00292D6F">
        <w:rPr>
          <w:rFonts w:ascii="Arial" w:hAnsi="Arial" w:cs="Arial"/>
        </w:rPr>
        <w:t>aior adaptação</w:t>
      </w:r>
      <w:r w:rsidR="00B372F4">
        <w:rPr>
          <w:rFonts w:ascii="Arial" w:hAnsi="Arial" w:cs="Arial"/>
        </w:rPr>
        <w:t xml:space="preserve">, </w:t>
      </w:r>
      <w:r w:rsidR="007C7494" w:rsidRPr="00292D6F">
        <w:rPr>
          <w:rFonts w:ascii="Arial" w:hAnsi="Arial" w:cs="Arial"/>
        </w:rPr>
        <w:t xml:space="preserve">notadas através do aumento da densidade das 3 espécies em destaques, e os indícios de sensibilidade dos demais táxons </w:t>
      </w:r>
      <w:r w:rsidR="00022535" w:rsidRPr="00292D6F">
        <w:rPr>
          <w:rFonts w:ascii="Arial" w:hAnsi="Arial" w:cs="Arial"/>
          <w:bCs/>
        </w:rPr>
        <w:t>as atividades da piscicultura</w:t>
      </w:r>
      <w:r w:rsidR="00E9011E">
        <w:rPr>
          <w:rFonts w:ascii="Arial" w:hAnsi="Arial" w:cs="Arial"/>
          <w:bCs/>
        </w:rPr>
        <w:t xml:space="preserve">, </w:t>
      </w:r>
      <w:r w:rsidR="00B372F4" w:rsidRPr="00B372F4">
        <w:rPr>
          <w:rFonts w:ascii="Arial" w:hAnsi="Arial" w:cs="Arial"/>
          <w:bCs/>
        </w:rPr>
        <w:t xml:space="preserve">relacionando o ambiente ao estado </w:t>
      </w:r>
      <w:proofErr w:type="spellStart"/>
      <w:r w:rsidR="00B372F4" w:rsidRPr="00B372F4">
        <w:rPr>
          <w:rFonts w:ascii="Arial" w:hAnsi="Arial" w:cs="Arial"/>
          <w:bCs/>
        </w:rPr>
        <w:t>mesotrófico</w:t>
      </w:r>
      <w:proofErr w:type="spellEnd"/>
      <w:r w:rsidR="00B372F4">
        <w:rPr>
          <w:rFonts w:ascii="Arial" w:hAnsi="Arial" w:cs="Arial"/>
          <w:bCs/>
        </w:rPr>
        <w:t>.</w:t>
      </w:r>
    </w:p>
    <w:p w14:paraId="58348890" w14:textId="64A62B1B" w:rsidR="000528B9" w:rsidRDefault="00B1448A" w:rsidP="002433C8">
      <w:pPr>
        <w:pStyle w:val="NormalWeb"/>
        <w:spacing w:before="240" w:beforeAutospacing="0" w:after="0" w:afterAutospacing="0"/>
        <w:jc w:val="both"/>
        <w:rPr>
          <w:rFonts w:ascii="Arial" w:hAnsi="Arial" w:cs="Arial"/>
          <w:bCs/>
        </w:rPr>
      </w:pPr>
      <w:r w:rsidRPr="00CA1F3F">
        <w:rPr>
          <w:rFonts w:ascii="Arial" w:hAnsi="Arial" w:cs="Arial"/>
          <w:b/>
          <w:bCs/>
        </w:rPr>
        <w:t xml:space="preserve">Palavras–chave: </w:t>
      </w:r>
      <w:r w:rsidR="007C7494" w:rsidRPr="00CA1F3F">
        <w:rPr>
          <w:rFonts w:ascii="Arial" w:hAnsi="Arial" w:cs="Arial"/>
          <w:bCs/>
        </w:rPr>
        <w:t>Aquicultura; Tropical; Zooplâncton.</w:t>
      </w:r>
    </w:p>
    <w:p w14:paraId="55D097C1" w14:textId="77777777" w:rsidR="000528B9" w:rsidRPr="000528B9" w:rsidRDefault="000528B9" w:rsidP="002433C8">
      <w:pPr>
        <w:pStyle w:val="NormalWeb"/>
        <w:spacing w:before="240" w:beforeAutospacing="0" w:after="0" w:afterAutospacing="0"/>
        <w:jc w:val="both"/>
        <w:rPr>
          <w:rFonts w:ascii="Arial" w:hAnsi="Arial" w:cs="Arial"/>
          <w:bCs/>
          <w:sz w:val="2"/>
          <w:szCs w:val="2"/>
        </w:rPr>
      </w:pPr>
    </w:p>
    <w:p w14:paraId="144F3EE0" w14:textId="73BE291B" w:rsidR="000D52AA" w:rsidRPr="00292D6F" w:rsidRDefault="008F2CA3" w:rsidP="002433C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A1F3F">
        <w:rPr>
          <w:rFonts w:ascii="Arial" w:hAnsi="Arial" w:cs="Arial"/>
          <w:b/>
          <w:bCs/>
        </w:rPr>
        <w:t>INTRODUÇÃO</w:t>
      </w:r>
    </w:p>
    <w:p w14:paraId="7295F2CE" w14:textId="3B370883" w:rsidR="00891824" w:rsidRPr="0043048B" w:rsidRDefault="000D52AA" w:rsidP="004304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048B">
        <w:rPr>
          <w:rFonts w:ascii="Arial" w:hAnsi="Arial" w:cs="Arial"/>
          <w:sz w:val="24"/>
          <w:szCs w:val="24"/>
        </w:rPr>
        <w:t>Juntamente com a produção aquícola estão as possíveis mudanças no meio que se faz presente, podendo causar alterações na composição da biota que se encontra no ecossistema</w:t>
      </w:r>
      <w:r w:rsidR="00891824" w:rsidRPr="0043048B">
        <w:rPr>
          <w:rFonts w:ascii="Arial" w:hAnsi="Arial" w:cs="Arial"/>
          <w:sz w:val="24"/>
          <w:szCs w:val="24"/>
        </w:rPr>
        <w:t xml:space="preserve"> </w:t>
      </w:r>
      <w:r w:rsidRPr="0043048B">
        <w:rPr>
          <w:rFonts w:ascii="Arial" w:hAnsi="Arial" w:cs="Arial"/>
          <w:sz w:val="24"/>
          <w:szCs w:val="24"/>
        </w:rPr>
        <w:t xml:space="preserve">(SILVA, 2019). </w:t>
      </w:r>
    </w:p>
    <w:p w14:paraId="1018D06E" w14:textId="3E89AD87" w:rsidR="00292D6F" w:rsidRPr="0043048B" w:rsidRDefault="0064394F" w:rsidP="004304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048B">
        <w:rPr>
          <w:rFonts w:ascii="Arial" w:hAnsi="Arial" w:cs="Arial"/>
          <w:sz w:val="24"/>
          <w:szCs w:val="24"/>
        </w:rPr>
        <w:t>Assim, o conhecimento das alterações na comunidade dos organismos biológicos,</w:t>
      </w:r>
      <w:r w:rsidR="00891824" w:rsidRPr="0043048B">
        <w:rPr>
          <w:rFonts w:ascii="Arial" w:hAnsi="Arial" w:cs="Arial"/>
          <w:sz w:val="24"/>
          <w:szCs w:val="24"/>
        </w:rPr>
        <w:t xml:space="preserve"> </w:t>
      </w:r>
      <w:r w:rsidRPr="0043048B">
        <w:rPr>
          <w:rFonts w:ascii="Arial" w:hAnsi="Arial" w:cs="Arial"/>
          <w:sz w:val="24"/>
          <w:szCs w:val="24"/>
        </w:rPr>
        <w:t>possibilita a prevenção de problemas na qualidade da água proporcionando melhor qualidade de vida aos organismos aquáticos e preservação da biodiversidade (MANTOVANO</w:t>
      </w:r>
      <w:r w:rsidR="00445D1B">
        <w:rPr>
          <w:rFonts w:ascii="Arial" w:hAnsi="Arial" w:cs="Arial"/>
          <w:sz w:val="24"/>
          <w:szCs w:val="24"/>
        </w:rPr>
        <w:t xml:space="preserve"> </w:t>
      </w:r>
      <w:r w:rsidRPr="00B372F4">
        <w:rPr>
          <w:rFonts w:ascii="Arial" w:hAnsi="Arial" w:cs="Arial"/>
          <w:i/>
          <w:sz w:val="24"/>
          <w:szCs w:val="24"/>
        </w:rPr>
        <w:t>et al.</w:t>
      </w:r>
      <w:r w:rsidRPr="00B372F4">
        <w:rPr>
          <w:rFonts w:ascii="Arial" w:hAnsi="Arial" w:cs="Arial"/>
          <w:sz w:val="24"/>
          <w:szCs w:val="24"/>
        </w:rPr>
        <w:t>,</w:t>
      </w:r>
      <w:r w:rsidR="00445D1B" w:rsidRPr="00B372F4">
        <w:rPr>
          <w:rFonts w:ascii="Arial" w:hAnsi="Arial" w:cs="Arial"/>
          <w:sz w:val="24"/>
          <w:szCs w:val="24"/>
        </w:rPr>
        <w:t xml:space="preserve"> </w:t>
      </w:r>
      <w:r w:rsidRPr="00B372F4">
        <w:rPr>
          <w:rFonts w:ascii="Arial" w:hAnsi="Arial" w:cs="Arial"/>
          <w:sz w:val="24"/>
          <w:szCs w:val="24"/>
        </w:rPr>
        <w:t>2019).</w:t>
      </w:r>
      <w:r w:rsidR="00445D1B" w:rsidRPr="00B372F4">
        <w:rPr>
          <w:rFonts w:ascii="Arial" w:hAnsi="Arial" w:cs="Arial"/>
          <w:sz w:val="24"/>
          <w:szCs w:val="24"/>
        </w:rPr>
        <w:t xml:space="preserve"> </w:t>
      </w:r>
      <w:r w:rsidRPr="00B372F4">
        <w:rPr>
          <w:rFonts w:ascii="Arial" w:hAnsi="Arial" w:cs="Arial"/>
          <w:sz w:val="24"/>
          <w:szCs w:val="24"/>
        </w:rPr>
        <w:t xml:space="preserve">Dentre a comunidade zooplanctônica, os rotíferos </w:t>
      </w:r>
      <w:r w:rsidR="00891824" w:rsidRPr="00B372F4">
        <w:rPr>
          <w:rFonts w:ascii="Arial" w:hAnsi="Arial" w:cs="Arial"/>
          <w:sz w:val="24"/>
          <w:szCs w:val="24"/>
        </w:rPr>
        <w:t>apresentam</w:t>
      </w:r>
      <w:r w:rsidR="00222FCF" w:rsidRPr="00B372F4">
        <w:rPr>
          <w:rFonts w:ascii="Arial" w:hAnsi="Arial" w:cs="Arial"/>
          <w:sz w:val="24"/>
          <w:szCs w:val="24"/>
        </w:rPr>
        <w:t xml:space="preserve"> grande capacidade de apresentar respostas rápidas às alterações ambientais, desempenhando um importante papel como indicador biológico de condições tróficas</w:t>
      </w:r>
      <w:r w:rsidR="00891824" w:rsidRPr="00B372F4">
        <w:rPr>
          <w:rFonts w:ascii="Arial" w:hAnsi="Arial" w:cs="Arial"/>
          <w:sz w:val="24"/>
          <w:szCs w:val="24"/>
        </w:rPr>
        <w:t xml:space="preserve"> (</w:t>
      </w:r>
      <w:r w:rsidR="00222FCF" w:rsidRPr="00B372F4">
        <w:rPr>
          <w:rFonts w:ascii="Arial" w:hAnsi="Arial" w:cs="Arial"/>
          <w:sz w:val="24"/>
          <w:szCs w:val="24"/>
        </w:rPr>
        <w:t xml:space="preserve">BOMFIM </w:t>
      </w:r>
      <w:r w:rsidR="00222FCF" w:rsidRPr="00B372F4">
        <w:rPr>
          <w:rFonts w:ascii="Arial" w:hAnsi="Arial" w:cs="Arial"/>
          <w:i/>
          <w:sz w:val="24"/>
          <w:szCs w:val="24"/>
        </w:rPr>
        <w:t>et al.</w:t>
      </w:r>
      <w:r w:rsidR="00222FCF" w:rsidRPr="00B372F4">
        <w:rPr>
          <w:rFonts w:ascii="Arial" w:hAnsi="Arial" w:cs="Arial"/>
          <w:sz w:val="24"/>
          <w:szCs w:val="24"/>
        </w:rPr>
        <w:t>, 2015</w:t>
      </w:r>
      <w:r w:rsidR="00891824" w:rsidRPr="00B372F4">
        <w:rPr>
          <w:rFonts w:ascii="Arial" w:hAnsi="Arial" w:cs="Arial"/>
          <w:sz w:val="24"/>
          <w:szCs w:val="24"/>
        </w:rPr>
        <w:t xml:space="preserve">), </w:t>
      </w:r>
      <w:r w:rsidRPr="00B372F4">
        <w:rPr>
          <w:rFonts w:ascii="Arial" w:hAnsi="Arial" w:cs="Arial"/>
          <w:sz w:val="24"/>
          <w:szCs w:val="24"/>
        </w:rPr>
        <w:t>cons</w:t>
      </w:r>
      <w:r w:rsidR="00891824" w:rsidRPr="00B372F4">
        <w:rPr>
          <w:rFonts w:ascii="Arial" w:hAnsi="Arial" w:cs="Arial"/>
          <w:sz w:val="24"/>
          <w:szCs w:val="24"/>
        </w:rPr>
        <w:t>tituindo</w:t>
      </w:r>
      <w:r w:rsidRPr="00B372F4">
        <w:rPr>
          <w:rFonts w:ascii="Arial" w:hAnsi="Arial" w:cs="Arial"/>
          <w:sz w:val="24"/>
          <w:szCs w:val="24"/>
        </w:rPr>
        <w:t xml:space="preserve"> um elo fundamental na cadeia alimentar</w:t>
      </w:r>
      <w:r w:rsidR="00891824" w:rsidRPr="00B372F4">
        <w:rPr>
          <w:rFonts w:ascii="Arial" w:hAnsi="Arial" w:cs="Arial"/>
          <w:sz w:val="24"/>
          <w:szCs w:val="24"/>
        </w:rPr>
        <w:t>.</w:t>
      </w:r>
      <w:r w:rsidR="00292D6F" w:rsidRPr="0043048B">
        <w:rPr>
          <w:rFonts w:ascii="Arial" w:hAnsi="Arial" w:cs="Arial"/>
          <w:sz w:val="24"/>
          <w:szCs w:val="24"/>
        </w:rPr>
        <w:t xml:space="preserve"> </w:t>
      </w:r>
    </w:p>
    <w:p w14:paraId="0D902025" w14:textId="77777777" w:rsidR="0043048B" w:rsidRDefault="00891824" w:rsidP="004304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048B">
        <w:rPr>
          <w:rFonts w:ascii="Arial" w:hAnsi="Arial" w:cs="Arial"/>
          <w:sz w:val="24"/>
          <w:szCs w:val="24"/>
        </w:rPr>
        <w:lastRenderedPageBreak/>
        <w:t xml:space="preserve">Dessa forma, o </w:t>
      </w:r>
      <w:r w:rsidR="00AB258C" w:rsidRPr="0043048B">
        <w:rPr>
          <w:rFonts w:ascii="Arial" w:hAnsi="Arial" w:cs="Arial"/>
          <w:sz w:val="24"/>
          <w:szCs w:val="24"/>
        </w:rPr>
        <w:t xml:space="preserve">presente </w:t>
      </w:r>
      <w:r w:rsidRPr="0043048B">
        <w:rPr>
          <w:rFonts w:ascii="Arial" w:hAnsi="Arial" w:cs="Arial"/>
          <w:sz w:val="24"/>
          <w:szCs w:val="24"/>
        </w:rPr>
        <w:t>trabalho teve como objetivo verificar a densidade dos rotíferos em uma área de piscicultura em tanques-rede no reservatório Moxotó</w:t>
      </w:r>
      <w:r w:rsidR="00AB258C" w:rsidRPr="0043048B">
        <w:rPr>
          <w:rFonts w:ascii="Arial" w:hAnsi="Arial" w:cs="Arial"/>
          <w:sz w:val="24"/>
          <w:szCs w:val="24"/>
        </w:rPr>
        <w:t xml:space="preserve"> - BA</w:t>
      </w:r>
      <w:r w:rsidRPr="0043048B">
        <w:rPr>
          <w:rFonts w:ascii="Arial" w:hAnsi="Arial" w:cs="Arial"/>
          <w:sz w:val="24"/>
          <w:szCs w:val="24"/>
        </w:rPr>
        <w:t xml:space="preserve">, observando alteração dos mesmos </w:t>
      </w:r>
      <w:r w:rsidR="00AB258C" w:rsidRPr="0043048B">
        <w:rPr>
          <w:rFonts w:ascii="Arial" w:hAnsi="Arial" w:cs="Arial"/>
          <w:sz w:val="24"/>
          <w:szCs w:val="24"/>
        </w:rPr>
        <w:t xml:space="preserve">em </w:t>
      </w:r>
      <w:r w:rsidRPr="0043048B">
        <w:rPr>
          <w:rFonts w:ascii="Arial" w:hAnsi="Arial" w:cs="Arial"/>
          <w:sz w:val="24"/>
          <w:szCs w:val="24"/>
        </w:rPr>
        <w:t xml:space="preserve">diferentes locais </w:t>
      </w:r>
      <w:r w:rsidR="00AB258C" w:rsidRPr="0043048B">
        <w:rPr>
          <w:rFonts w:ascii="Arial" w:hAnsi="Arial" w:cs="Arial"/>
          <w:sz w:val="24"/>
          <w:szCs w:val="24"/>
        </w:rPr>
        <w:t xml:space="preserve">e meses do ano. </w:t>
      </w:r>
    </w:p>
    <w:p w14:paraId="3F7EB827" w14:textId="4664369E" w:rsidR="00004F46" w:rsidRPr="00E9011E" w:rsidRDefault="008F2CA3" w:rsidP="00E9011E">
      <w:pPr>
        <w:spacing w:before="240" w:after="0" w:line="240" w:lineRule="auto"/>
        <w:rPr>
          <w:rFonts w:ascii="Arial" w:hAnsi="Arial" w:cs="Arial"/>
          <w:sz w:val="28"/>
          <w:szCs w:val="24"/>
        </w:rPr>
      </w:pPr>
      <w:r w:rsidRPr="00E9011E">
        <w:rPr>
          <w:rFonts w:ascii="Arial" w:hAnsi="Arial" w:cs="Arial"/>
          <w:b/>
          <w:bCs/>
          <w:sz w:val="24"/>
        </w:rPr>
        <w:t>MATERIA</w:t>
      </w:r>
      <w:r w:rsidR="0094034F" w:rsidRPr="00E9011E">
        <w:rPr>
          <w:rFonts w:ascii="Arial" w:hAnsi="Arial" w:cs="Arial"/>
          <w:b/>
          <w:bCs/>
          <w:sz w:val="24"/>
        </w:rPr>
        <w:t>L</w:t>
      </w:r>
      <w:r w:rsidRPr="00E9011E">
        <w:rPr>
          <w:rFonts w:ascii="Arial" w:hAnsi="Arial" w:cs="Arial"/>
          <w:b/>
          <w:bCs/>
          <w:sz w:val="24"/>
        </w:rPr>
        <w:t xml:space="preserve"> E MÉTODOS</w:t>
      </w:r>
    </w:p>
    <w:p w14:paraId="7F800CD3" w14:textId="7C5679AA" w:rsidR="00285076" w:rsidRPr="00CA1F3F" w:rsidRDefault="004D1C0D" w:rsidP="002433C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1F3F">
        <w:rPr>
          <w:rFonts w:ascii="Arial" w:hAnsi="Arial" w:cs="Arial"/>
        </w:rPr>
        <w:t xml:space="preserve">O processo de amostragem foi realizado no reservatório Moxotó (9º20'53.88''S e 038º13'11.91''W) em </w:t>
      </w:r>
      <w:r w:rsidR="00BE0A68" w:rsidRPr="00CA1F3F">
        <w:rPr>
          <w:rFonts w:ascii="Arial" w:hAnsi="Arial" w:cs="Arial"/>
        </w:rPr>
        <w:t>duas</w:t>
      </w:r>
      <w:r w:rsidRPr="00CA1F3F">
        <w:rPr>
          <w:rFonts w:ascii="Arial" w:hAnsi="Arial" w:cs="Arial"/>
        </w:rPr>
        <w:t xml:space="preserve"> zonas específicas de uma piscicultura no município de Glória no estado da Bahia</w:t>
      </w:r>
      <w:r w:rsidR="007854A8" w:rsidRPr="006E654B">
        <w:rPr>
          <w:rFonts w:ascii="Arial" w:hAnsi="Arial" w:cs="Arial"/>
        </w:rPr>
        <w:t xml:space="preserve">, </w:t>
      </w:r>
      <w:r w:rsidR="00E71BDC" w:rsidRPr="006E654B">
        <w:rPr>
          <w:rFonts w:ascii="Arial" w:hAnsi="Arial" w:cs="Arial"/>
        </w:rPr>
        <w:t xml:space="preserve">no período de </w:t>
      </w:r>
      <w:r w:rsidR="007854A8" w:rsidRPr="006E654B">
        <w:rPr>
          <w:rFonts w:ascii="Arial" w:hAnsi="Arial" w:cs="Arial"/>
        </w:rPr>
        <w:t xml:space="preserve">janeiro, fevereiro, março e abril de 2021 com intervalos de tempo de 15 dias entre cada coleta. </w:t>
      </w:r>
      <w:r w:rsidR="00E71BDC" w:rsidRPr="006E654B">
        <w:rPr>
          <w:rFonts w:ascii="Arial" w:hAnsi="Arial" w:cs="Arial"/>
        </w:rPr>
        <w:t xml:space="preserve">As </w:t>
      </w:r>
      <w:r w:rsidR="00FF4118" w:rsidRPr="006E654B">
        <w:rPr>
          <w:rFonts w:ascii="Arial" w:hAnsi="Arial" w:cs="Arial"/>
        </w:rPr>
        <w:t>coleta</w:t>
      </w:r>
      <w:r w:rsidR="00E71BDC" w:rsidRPr="006E654B">
        <w:rPr>
          <w:rFonts w:ascii="Arial" w:hAnsi="Arial" w:cs="Arial"/>
        </w:rPr>
        <w:t xml:space="preserve">s </w:t>
      </w:r>
      <w:r w:rsidR="00FF4118" w:rsidRPr="006E654B">
        <w:rPr>
          <w:rFonts w:ascii="Arial" w:hAnsi="Arial" w:cs="Arial"/>
        </w:rPr>
        <w:t xml:space="preserve">foram </w:t>
      </w:r>
      <w:r w:rsidR="002433C8">
        <w:rPr>
          <w:rFonts w:ascii="Arial" w:hAnsi="Arial" w:cs="Arial"/>
        </w:rPr>
        <w:t>realizadas n</w:t>
      </w:r>
      <w:r w:rsidR="00BE0A68" w:rsidRPr="006E654B">
        <w:rPr>
          <w:rFonts w:ascii="Arial" w:hAnsi="Arial" w:cs="Arial"/>
        </w:rPr>
        <w:t xml:space="preserve">a zona litorânea </w:t>
      </w:r>
      <w:r w:rsidR="00E71BDC" w:rsidRPr="006E654B">
        <w:rPr>
          <w:rFonts w:ascii="Arial" w:hAnsi="Arial" w:cs="Arial"/>
        </w:rPr>
        <w:t>nos</w:t>
      </w:r>
      <w:r w:rsidR="00E71BDC">
        <w:rPr>
          <w:rFonts w:ascii="Arial" w:hAnsi="Arial" w:cs="Arial"/>
        </w:rPr>
        <w:t xml:space="preserve"> </w:t>
      </w:r>
      <w:r w:rsidR="00BE0A68" w:rsidRPr="00CA1F3F">
        <w:rPr>
          <w:rFonts w:ascii="Arial" w:hAnsi="Arial" w:cs="Arial"/>
        </w:rPr>
        <w:t xml:space="preserve">pontos P1 e P2, localizadas respectivamente na margem direita e na margem esquerda, com o auxílio de um balde para realizar a filtragem de 100L de água </w:t>
      </w:r>
      <w:r w:rsidR="00AF4707" w:rsidRPr="00CA1F3F">
        <w:rPr>
          <w:rFonts w:ascii="Arial" w:hAnsi="Arial" w:cs="Arial"/>
        </w:rPr>
        <w:t>em uma</w:t>
      </w:r>
      <w:r w:rsidR="00BE0A68" w:rsidRPr="00CA1F3F">
        <w:rPr>
          <w:rFonts w:ascii="Arial" w:hAnsi="Arial" w:cs="Arial"/>
        </w:rPr>
        <w:t xml:space="preserve"> rede de plâncton</w:t>
      </w:r>
      <w:r w:rsidR="00AF4707" w:rsidRPr="00CA1F3F">
        <w:rPr>
          <w:rFonts w:ascii="Arial" w:hAnsi="Arial" w:cs="Arial"/>
        </w:rPr>
        <w:t xml:space="preserve"> e na zona </w:t>
      </w:r>
      <w:proofErr w:type="spellStart"/>
      <w:r w:rsidR="00AF4707" w:rsidRPr="00CA1F3F">
        <w:rPr>
          <w:rFonts w:ascii="Arial" w:hAnsi="Arial" w:cs="Arial"/>
        </w:rPr>
        <w:t>limnética</w:t>
      </w:r>
      <w:proofErr w:type="spellEnd"/>
      <w:r w:rsidR="00AF4707" w:rsidRPr="00CA1F3F">
        <w:rPr>
          <w:rFonts w:ascii="Arial" w:hAnsi="Arial" w:cs="Arial"/>
        </w:rPr>
        <w:t xml:space="preserve"> com a estação E3, localizada entre os tanques-redes, com o auxílio de um barco mediante arrastos horizontais na subsuperfície da água durante três minutos, </w:t>
      </w:r>
      <w:r w:rsidR="009D31A5" w:rsidRPr="00CA1F3F">
        <w:rPr>
          <w:rFonts w:ascii="Arial" w:hAnsi="Arial" w:cs="Arial"/>
        </w:rPr>
        <w:t xml:space="preserve">com uma rede de plâncton cônica de 64 </w:t>
      </w:r>
      <w:proofErr w:type="spellStart"/>
      <w:r w:rsidR="009D31A5" w:rsidRPr="00CA1F3F">
        <w:rPr>
          <w:rFonts w:ascii="Arial" w:hAnsi="Arial" w:cs="Arial"/>
        </w:rPr>
        <w:t>μm</w:t>
      </w:r>
      <w:proofErr w:type="spellEnd"/>
      <w:r w:rsidR="009D31A5" w:rsidRPr="00CA1F3F">
        <w:rPr>
          <w:rFonts w:ascii="Arial" w:hAnsi="Arial" w:cs="Arial"/>
        </w:rPr>
        <w:t xml:space="preserve"> de abertura de malha</w:t>
      </w:r>
      <w:r w:rsidR="003504BB" w:rsidRPr="00CA1F3F">
        <w:rPr>
          <w:rFonts w:ascii="Arial" w:hAnsi="Arial" w:cs="Arial"/>
        </w:rPr>
        <w:t>.</w:t>
      </w:r>
      <w:r w:rsidR="007C7494" w:rsidRPr="00CA1F3F">
        <w:rPr>
          <w:rFonts w:ascii="Arial" w:hAnsi="Arial" w:cs="Arial"/>
        </w:rPr>
        <w:t xml:space="preserve"> </w:t>
      </w:r>
    </w:p>
    <w:p w14:paraId="6C3AD6E0" w14:textId="77777777" w:rsidR="0043048B" w:rsidRDefault="00591C84" w:rsidP="0043048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E654B">
        <w:rPr>
          <w:rFonts w:ascii="Arial" w:hAnsi="Arial" w:cs="Arial"/>
        </w:rPr>
        <w:t xml:space="preserve">Após coletado, o material foi acondicionado em recipientes plásticos, devidamente etiquetados e fixados com Formol a 4%. Em laboratório foram realizadas a contagem, identificação e cálculo das </w:t>
      </w:r>
      <w:r w:rsidR="009D31A5" w:rsidRPr="006E654B">
        <w:rPr>
          <w:rFonts w:ascii="Arial" w:hAnsi="Arial" w:cs="Arial"/>
        </w:rPr>
        <w:t>densidades</w:t>
      </w:r>
      <w:r w:rsidRPr="006E654B">
        <w:rPr>
          <w:rFonts w:ascii="Arial" w:hAnsi="Arial" w:cs="Arial"/>
        </w:rPr>
        <w:t xml:space="preserve"> </w:t>
      </w:r>
      <w:r w:rsidR="000C4DB9" w:rsidRPr="006E654B">
        <w:rPr>
          <w:rFonts w:ascii="Arial" w:hAnsi="Arial" w:cs="Arial"/>
        </w:rPr>
        <w:t>(org.m</w:t>
      </w:r>
      <w:r w:rsidR="000C4DB9" w:rsidRPr="006E654B">
        <w:rPr>
          <w:rFonts w:ascii="Arial" w:hAnsi="Arial" w:cs="Arial"/>
          <w:vertAlign w:val="superscript"/>
        </w:rPr>
        <w:t>-3</w:t>
      </w:r>
      <w:r w:rsidR="000C4DB9" w:rsidRPr="006E654B">
        <w:rPr>
          <w:rFonts w:ascii="Arial" w:hAnsi="Arial" w:cs="Arial"/>
        </w:rPr>
        <w:t xml:space="preserve">) </w:t>
      </w:r>
      <w:r w:rsidRPr="006E654B">
        <w:rPr>
          <w:rFonts w:ascii="Arial" w:hAnsi="Arial" w:cs="Arial"/>
        </w:rPr>
        <w:t>de cada táxon</w:t>
      </w:r>
      <w:r w:rsidR="009D31A5" w:rsidRPr="006E654B">
        <w:rPr>
          <w:rFonts w:ascii="Arial" w:hAnsi="Arial" w:cs="Arial"/>
        </w:rPr>
        <w:t xml:space="preserve"> nas amostras</w:t>
      </w:r>
      <w:r w:rsidRPr="006E654B">
        <w:rPr>
          <w:rFonts w:ascii="Arial" w:hAnsi="Arial" w:cs="Arial"/>
        </w:rPr>
        <w:t>.</w:t>
      </w:r>
    </w:p>
    <w:p w14:paraId="08B41B88" w14:textId="63A280FA" w:rsidR="00723B7B" w:rsidRPr="0043048B" w:rsidRDefault="008F2CA3" w:rsidP="00E9011E">
      <w:pPr>
        <w:pStyle w:val="NormalWeb"/>
        <w:spacing w:before="240" w:beforeAutospacing="0" w:after="0" w:afterAutospacing="0"/>
        <w:rPr>
          <w:rFonts w:ascii="Arial" w:hAnsi="Arial" w:cs="Arial"/>
        </w:rPr>
      </w:pPr>
      <w:r w:rsidRPr="00CA1F3F">
        <w:rPr>
          <w:rFonts w:ascii="Arial" w:hAnsi="Arial" w:cs="Arial"/>
          <w:b/>
          <w:bCs/>
        </w:rPr>
        <w:t>RESULTADOS E DISCUSSÃO</w:t>
      </w:r>
    </w:p>
    <w:p w14:paraId="27117370" w14:textId="3DAD5B05" w:rsidR="00723B7B" w:rsidRPr="00CA1F3F" w:rsidRDefault="009D31A5" w:rsidP="00723B7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1F3F">
        <w:rPr>
          <w:rFonts w:ascii="Arial" w:hAnsi="Arial" w:cs="Arial"/>
          <w:bCs/>
        </w:rPr>
        <w:t xml:space="preserve">A comunidade de Rotifera </w:t>
      </w:r>
      <w:r w:rsidR="006C2A01" w:rsidRPr="00CA1F3F">
        <w:rPr>
          <w:rFonts w:ascii="Arial" w:hAnsi="Arial" w:cs="Arial"/>
          <w:bCs/>
        </w:rPr>
        <w:t>esteve representada por</w:t>
      </w:r>
      <w:r w:rsidRPr="00CA1F3F">
        <w:rPr>
          <w:rFonts w:ascii="Arial" w:hAnsi="Arial" w:cs="Arial"/>
          <w:bCs/>
        </w:rPr>
        <w:t xml:space="preserve"> 49 táxons distribuído em 15 famílias</w:t>
      </w:r>
      <w:r w:rsidR="006C2A01" w:rsidRPr="00CA1F3F">
        <w:rPr>
          <w:rFonts w:ascii="Arial" w:hAnsi="Arial" w:cs="Arial"/>
        </w:rPr>
        <w:t xml:space="preserve">, sendo as espécies: </w:t>
      </w:r>
      <w:r w:rsidR="006C2A01" w:rsidRPr="00CA1F3F">
        <w:rPr>
          <w:rFonts w:ascii="Arial" w:hAnsi="Arial" w:cs="Arial"/>
          <w:i/>
          <w:iCs/>
        </w:rPr>
        <w:t xml:space="preserve">Keratella americana </w:t>
      </w:r>
      <w:r w:rsidR="006C2A01" w:rsidRPr="00CA1F3F">
        <w:rPr>
          <w:rFonts w:ascii="Arial" w:hAnsi="Arial" w:cs="Arial"/>
          <w:iCs/>
        </w:rPr>
        <w:t>(Carlin, 1943)</w:t>
      </w:r>
      <w:r w:rsidR="006C2A01" w:rsidRPr="00CA1F3F">
        <w:rPr>
          <w:rFonts w:ascii="Arial" w:hAnsi="Arial" w:cs="Arial"/>
        </w:rPr>
        <w:t xml:space="preserve">, </w:t>
      </w:r>
      <w:r w:rsidR="006C2A01" w:rsidRPr="00CA1F3F">
        <w:rPr>
          <w:rFonts w:ascii="Arial" w:hAnsi="Arial" w:cs="Arial"/>
          <w:i/>
          <w:iCs/>
        </w:rPr>
        <w:t xml:space="preserve">Keratella cochlearis </w:t>
      </w:r>
      <w:r w:rsidR="006C2A01" w:rsidRPr="00CA1F3F">
        <w:rPr>
          <w:rFonts w:ascii="Arial" w:hAnsi="Arial" w:cs="Arial"/>
          <w:iCs/>
        </w:rPr>
        <w:t>(Gosse, 1851)</w:t>
      </w:r>
      <w:r w:rsidR="006C2A01" w:rsidRPr="00CA1F3F">
        <w:rPr>
          <w:rFonts w:ascii="Arial" w:hAnsi="Arial" w:cs="Arial"/>
          <w:i/>
          <w:iCs/>
        </w:rPr>
        <w:t xml:space="preserve"> </w:t>
      </w:r>
      <w:r w:rsidR="006C2A01" w:rsidRPr="00CA1F3F">
        <w:rPr>
          <w:rFonts w:ascii="Arial" w:hAnsi="Arial" w:cs="Arial"/>
        </w:rPr>
        <w:t xml:space="preserve">e </w:t>
      </w:r>
      <w:r w:rsidR="006C2A01" w:rsidRPr="00CA1F3F">
        <w:rPr>
          <w:rFonts w:ascii="Arial" w:hAnsi="Arial" w:cs="Arial"/>
          <w:i/>
          <w:iCs/>
        </w:rPr>
        <w:t xml:space="preserve">Conochilus </w:t>
      </w:r>
      <w:r w:rsidR="006C2A01" w:rsidRPr="00292D6F">
        <w:rPr>
          <w:rFonts w:ascii="Arial" w:hAnsi="Arial" w:cs="Arial"/>
          <w:iCs/>
        </w:rPr>
        <w:t>sp</w:t>
      </w:r>
      <w:r w:rsidR="006C2A01" w:rsidRPr="00CA1F3F">
        <w:rPr>
          <w:rFonts w:ascii="Arial" w:hAnsi="Arial" w:cs="Arial"/>
          <w:i/>
          <w:iCs/>
        </w:rPr>
        <w:t>.</w:t>
      </w:r>
      <w:r w:rsidR="006C2A01" w:rsidRPr="00CA1F3F">
        <w:rPr>
          <w:rFonts w:ascii="Arial" w:hAnsi="Arial" w:cs="Arial"/>
        </w:rPr>
        <w:t>, as que mais se destacaram em termos de densidade com 69</w:t>
      </w:r>
      <w:r w:rsidR="00B372F4">
        <w:rPr>
          <w:rFonts w:ascii="Arial" w:hAnsi="Arial" w:cs="Arial"/>
        </w:rPr>
        <w:t>.</w:t>
      </w:r>
      <w:r w:rsidR="006C2A01" w:rsidRPr="00CA1F3F">
        <w:rPr>
          <w:rFonts w:ascii="Arial" w:hAnsi="Arial" w:cs="Arial"/>
        </w:rPr>
        <w:t>123,8 org.m</w:t>
      </w:r>
      <w:r w:rsidR="006C2A01" w:rsidRPr="00CA1F3F">
        <w:rPr>
          <w:rFonts w:ascii="Arial" w:hAnsi="Arial" w:cs="Arial"/>
          <w:vertAlign w:val="superscript"/>
        </w:rPr>
        <w:t>-3</w:t>
      </w:r>
      <w:r w:rsidR="006C2A01" w:rsidRPr="00CA1F3F">
        <w:rPr>
          <w:rFonts w:ascii="Arial" w:hAnsi="Arial" w:cs="Arial"/>
        </w:rPr>
        <w:t>, 68</w:t>
      </w:r>
      <w:r w:rsidR="00B372F4">
        <w:rPr>
          <w:rFonts w:ascii="Arial" w:hAnsi="Arial" w:cs="Arial"/>
        </w:rPr>
        <w:t>.</w:t>
      </w:r>
      <w:r w:rsidR="006C2A01" w:rsidRPr="00CA1F3F">
        <w:rPr>
          <w:rFonts w:ascii="Arial" w:hAnsi="Arial" w:cs="Arial"/>
        </w:rPr>
        <w:t>283,4 org.m</w:t>
      </w:r>
      <w:r w:rsidR="006C2A01" w:rsidRPr="00CA1F3F">
        <w:rPr>
          <w:rFonts w:ascii="Arial" w:hAnsi="Arial" w:cs="Arial"/>
          <w:vertAlign w:val="superscript"/>
        </w:rPr>
        <w:t>-3</w:t>
      </w:r>
      <w:r w:rsidR="006C2A01" w:rsidRPr="00CA1F3F">
        <w:rPr>
          <w:rFonts w:ascii="Arial" w:hAnsi="Arial" w:cs="Arial"/>
        </w:rPr>
        <w:t xml:space="preserve"> e 64</w:t>
      </w:r>
      <w:r w:rsidR="00B372F4">
        <w:rPr>
          <w:rFonts w:ascii="Arial" w:hAnsi="Arial" w:cs="Arial"/>
        </w:rPr>
        <w:t>.</w:t>
      </w:r>
      <w:r w:rsidR="006C2A01" w:rsidRPr="00CA1F3F">
        <w:rPr>
          <w:rFonts w:ascii="Arial" w:hAnsi="Arial" w:cs="Arial"/>
        </w:rPr>
        <w:t>164,3 org.m</w:t>
      </w:r>
      <w:r w:rsidR="006C2A01" w:rsidRPr="00CA1F3F">
        <w:rPr>
          <w:rFonts w:ascii="Arial" w:hAnsi="Arial" w:cs="Arial"/>
          <w:vertAlign w:val="superscript"/>
        </w:rPr>
        <w:t>-3</w:t>
      </w:r>
      <w:r w:rsidR="006C2A01" w:rsidRPr="00CA1F3F">
        <w:rPr>
          <w:rFonts w:ascii="Arial" w:hAnsi="Arial" w:cs="Arial"/>
        </w:rPr>
        <w:t>, respectivamente.</w:t>
      </w:r>
    </w:p>
    <w:p w14:paraId="4201010E" w14:textId="77777777" w:rsidR="00445D1B" w:rsidRDefault="006D4EF6" w:rsidP="00445D1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A1F3F">
        <w:rPr>
          <w:rFonts w:ascii="Arial" w:hAnsi="Arial" w:cs="Arial"/>
        </w:rPr>
        <w:t>Considerando</w:t>
      </w:r>
      <w:r w:rsidR="00F97F61" w:rsidRPr="00CA1F3F">
        <w:rPr>
          <w:rFonts w:ascii="Arial" w:hAnsi="Arial" w:cs="Arial"/>
        </w:rPr>
        <w:t xml:space="preserve"> o período de estudo, </w:t>
      </w:r>
      <w:r w:rsidRPr="00CA1F3F">
        <w:rPr>
          <w:rFonts w:ascii="Arial" w:hAnsi="Arial" w:cs="Arial"/>
        </w:rPr>
        <w:t>de modo geral</w:t>
      </w:r>
      <w:r w:rsidR="00F97F61" w:rsidRPr="00CA1F3F">
        <w:rPr>
          <w:rFonts w:ascii="Arial" w:hAnsi="Arial" w:cs="Arial"/>
        </w:rPr>
        <w:t xml:space="preserve"> </w:t>
      </w:r>
      <w:r w:rsidRPr="00CA1F3F">
        <w:rPr>
          <w:rFonts w:ascii="Arial" w:hAnsi="Arial" w:cs="Arial"/>
        </w:rPr>
        <w:t xml:space="preserve">foi observada uma </w:t>
      </w:r>
      <w:r w:rsidR="009A072C" w:rsidRPr="00CA1F3F">
        <w:rPr>
          <w:rFonts w:ascii="Arial" w:hAnsi="Arial" w:cs="Arial"/>
        </w:rPr>
        <w:t>evidente</w:t>
      </w:r>
      <w:r w:rsidRPr="00CA1F3F">
        <w:rPr>
          <w:rFonts w:ascii="Arial" w:hAnsi="Arial" w:cs="Arial"/>
        </w:rPr>
        <w:t xml:space="preserve"> variação espacial e temporal entre os momentos que ocorreram as coletas.</w:t>
      </w:r>
      <w:r w:rsidR="00152559" w:rsidRPr="00CA1F3F">
        <w:rPr>
          <w:rFonts w:ascii="Arial" w:hAnsi="Arial" w:cs="Arial"/>
        </w:rPr>
        <w:t xml:space="preserve"> </w:t>
      </w:r>
    </w:p>
    <w:p w14:paraId="344C05E9" w14:textId="77777777" w:rsidR="002433C8" w:rsidRDefault="00F97F61" w:rsidP="002433C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2D6F">
        <w:rPr>
          <w:rFonts w:ascii="Arial" w:hAnsi="Arial" w:cs="Arial"/>
        </w:rPr>
        <w:t>O mês de fevereiro</w:t>
      </w:r>
      <w:r w:rsidR="004030C3" w:rsidRPr="00292D6F">
        <w:rPr>
          <w:rFonts w:ascii="Arial" w:hAnsi="Arial" w:cs="Arial"/>
        </w:rPr>
        <w:t>/21</w:t>
      </w:r>
      <w:r w:rsidRPr="00292D6F">
        <w:rPr>
          <w:rFonts w:ascii="Arial" w:hAnsi="Arial" w:cs="Arial"/>
        </w:rPr>
        <w:t xml:space="preserve"> apresentou </w:t>
      </w:r>
      <w:r w:rsidR="004030C3" w:rsidRPr="00292D6F">
        <w:rPr>
          <w:rFonts w:ascii="Arial" w:hAnsi="Arial" w:cs="Arial"/>
        </w:rPr>
        <w:t xml:space="preserve">a maior </w:t>
      </w:r>
      <w:r w:rsidRPr="00292D6F">
        <w:rPr>
          <w:rFonts w:ascii="Arial" w:hAnsi="Arial" w:cs="Arial"/>
        </w:rPr>
        <w:t>densidade</w:t>
      </w:r>
      <w:r w:rsidR="00292D6F">
        <w:rPr>
          <w:rFonts w:ascii="Arial" w:hAnsi="Arial" w:cs="Arial"/>
        </w:rPr>
        <w:t xml:space="preserve"> </w:t>
      </w:r>
      <w:r w:rsidR="00C12229" w:rsidRPr="00292D6F">
        <w:rPr>
          <w:rFonts w:ascii="Arial" w:hAnsi="Arial" w:cs="Arial"/>
        </w:rPr>
        <w:t>(Gráfico 1)</w:t>
      </w:r>
      <w:r w:rsidRPr="00292D6F">
        <w:rPr>
          <w:rFonts w:ascii="Arial" w:hAnsi="Arial" w:cs="Arial"/>
        </w:rPr>
        <w:t xml:space="preserve">, destacando uma </w:t>
      </w:r>
      <w:r w:rsidR="00004F46" w:rsidRPr="00292D6F">
        <w:rPr>
          <w:rFonts w:ascii="Arial" w:hAnsi="Arial" w:cs="Arial"/>
        </w:rPr>
        <w:t xml:space="preserve">máxima </w:t>
      </w:r>
      <w:r w:rsidRPr="00292D6F">
        <w:rPr>
          <w:rFonts w:ascii="Arial" w:hAnsi="Arial" w:cs="Arial"/>
        </w:rPr>
        <w:t>contribuição para primeira quinzena do mês (</w:t>
      </w:r>
      <w:proofErr w:type="gramStart"/>
      <w:r w:rsidR="004030C3" w:rsidRPr="00292D6F">
        <w:rPr>
          <w:rFonts w:ascii="Arial" w:hAnsi="Arial" w:cs="Arial"/>
        </w:rPr>
        <w:t>Fev.</w:t>
      </w:r>
      <w:proofErr w:type="gramEnd"/>
      <w:r w:rsidR="004030C3" w:rsidRPr="00292D6F">
        <w:rPr>
          <w:rFonts w:ascii="Arial" w:hAnsi="Arial" w:cs="Arial"/>
        </w:rPr>
        <w:t>1</w:t>
      </w:r>
      <w:r w:rsidRPr="00292D6F">
        <w:rPr>
          <w:rFonts w:ascii="Arial" w:hAnsi="Arial" w:cs="Arial"/>
        </w:rPr>
        <w:t>)</w:t>
      </w:r>
      <w:r w:rsidR="004030C3" w:rsidRPr="00292D6F">
        <w:rPr>
          <w:rFonts w:ascii="Arial" w:hAnsi="Arial" w:cs="Arial"/>
        </w:rPr>
        <w:t>,</w:t>
      </w:r>
      <w:r w:rsidR="00004F46" w:rsidRPr="00292D6F">
        <w:rPr>
          <w:rFonts w:ascii="Arial" w:hAnsi="Arial" w:cs="Arial"/>
        </w:rPr>
        <w:t xml:space="preserve"> com 65.088,7 </w:t>
      </w:r>
      <w:bookmarkStart w:id="0" w:name="_Hlk111393817"/>
      <w:r w:rsidR="00004F46" w:rsidRPr="00292D6F">
        <w:rPr>
          <w:rFonts w:ascii="Arial" w:hAnsi="Arial" w:cs="Arial"/>
        </w:rPr>
        <w:t>org.m</w:t>
      </w:r>
      <w:r w:rsidR="00004F46" w:rsidRPr="00292D6F">
        <w:rPr>
          <w:rFonts w:ascii="Arial" w:hAnsi="Arial" w:cs="Arial"/>
          <w:vertAlign w:val="superscript"/>
        </w:rPr>
        <w:t>-3</w:t>
      </w:r>
      <w:bookmarkEnd w:id="0"/>
      <w:r w:rsidR="00AD5E3F" w:rsidRPr="00292D6F">
        <w:rPr>
          <w:rFonts w:ascii="Arial" w:hAnsi="Arial" w:cs="Arial"/>
        </w:rPr>
        <w:t xml:space="preserve">, </w:t>
      </w:r>
      <w:r w:rsidR="00004F46" w:rsidRPr="00292D6F">
        <w:rPr>
          <w:rFonts w:ascii="Arial" w:hAnsi="Arial" w:cs="Arial"/>
        </w:rPr>
        <w:t xml:space="preserve">enquanto o valor mínimo de densidade </w:t>
      </w:r>
      <w:r w:rsidR="004030C3" w:rsidRPr="00292D6F">
        <w:rPr>
          <w:rFonts w:ascii="Arial" w:hAnsi="Arial" w:cs="Arial"/>
        </w:rPr>
        <w:t>foi registrado em</w:t>
      </w:r>
      <w:r w:rsidR="00004F46" w:rsidRPr="00292D6F">
        <w:rPr>
          <w:rFonts w:ascii="Arial" w:hAnsi="Arial" w:cs="Arial"/>
        </w:rPr>
        <w:t xml:space="preserve"> janeiro com 255,5 org.m</w:t>
      </w:r>
      <w:r w:rsidR="00004F46" w:rsidRPr="00292D6F">
        <w:rPr>
          <w:rFonts w:ascii="Arial" w:hAnsi="Arial" w:cs="Arial"/>
          <w:vertAlign w:val="superscript"/>
        </w:rPr>
        <w:t>-3</w:t>
      </w:r>
      <w:r w:rsidR="008E524E">
        <w:rPr>
          <w:rFonts w:ascii="Arial" w:hAnsi="Arial" w:cs="Arial"/>
        </w:rPr>
        <w:t>.</w:t>
      </w:r>
    </w:p>
    <w:p w14:paraId="7B183D0E" w14:textId="77777777" w:rsidR="002433C8" w:rsidRDefault="002433C8" w:rsidP="002433C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C92DBFA" w14:textId="77777777" w:rsidR="00E514FB" w:rsidRDefault="000C48F0" w:rsidP="00E514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0"/>
        </w:rPr>
      </w:pPr>
      <w:r w:rsidRPr="0043048B">
        <w:rPr>
          <w:rFonts w:ascii="Arial" w:hAnsi="Arial" w:cs="Arial"/>
          <w:b/>
          <w:bCs/>
          <w:sz w:val="22"/>
        </w:rPr>
        <w:t>Gráfico</w:t>
      </w:r>
      <w:r w:rsidR="00F645B4" w:rsidRPr="0043048B">
        <w:rPr>
          <w:rFonts w:ascii="Arial" w:hAnsi="Arial" w:cs="Arial"/>
          <w:b/>
          <w:bCs/>
          <w:sz w:val="22"/>
        </w:rPr>
        <w:t xml:space="preserve"> 1. </w:t>
      </w:r>
      <w:r w:rsidR="00F645B4" w:rsidRPr="0043048B">
        <w:rPr>
          <w:rFonts w:ascii="Arial" w:hAnsi="Arial" w:cs="Arial"/>
          <w:bCs/>
          <w:sz w:val="22"/>
        </w:rPr>
        <w:t>D</w:t>
      </w:r>
      <w:r w:rsidR="00F645B4" w:rsidRPr="0043048B">
        <w:rPr>
          <w:rFonts w:ascii="Arial" w:hAnsi="Arial" w:cs="Arial"/>
          <w:sz w:val="22"/>
        </w:rPr>
        <w:t xml:space="preserve">ensidade espacial da comunidade Rotifera em </w:t>
      </w:r>
      <w:r w:rsidR="009A072C" w:rsidRPr="0043048B">
        <w:rPr>
          <w:rFonts w:ascii="Arial" w:hAnsi="Arial" w:cs="Arial"/>
          <w:sz w:val="22"/>
        </w:rPr>
        <w:t xml:space="preserve">uma </w:t>
      </w:r>
      <w:r w:rsidR="00F645B4" w:rsidRPr="0043048B">
        <w:rPr>
          <w:rFonts w:ascii="Arial" w:hAnsi="Arial" w:cs="Arial"/>
          <w:sz w:val="22"/>
        </w:rPr>
        <w:t>área de piscicultura no reservatório Moxotó</w:t>
      </w:r>
      <w:r w:rsidR="009A072C" w:rsidRPr="0043048B">
        <w:rPr>
          <w:rFonts w:ascii="Arial" w:hAnsi="Arial" w:cs="Arial"/>
          <w:sz w:val="22"/>
        </w:rPr>
        <w:t xml:space="preserve"> – BA em 2021</w:t>
      </w:r>
      <w:r w:rsidR="00F645B4" w:rsidRPr="0043048B">
        <w:rPr>
          <w:rFonts w:ascii="Arial" w:hAnsi="Arial" w:cs="Arial"/>
          <w:sz w:val="22"/>
          <w:szCs w:val="20"/>
        </w:rPr>
        <w:t>.</w:t>
      </w:r>
    </w:p>
    <w:p w14:paraId="0F401A9D" w14:textId="42E4DB88" w:rsidR="00E514FB" w:rsidRDefault="00E514FB" w:rsidP="00E514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8"/>
        </w:rPr>
      </w:pPr>
      <w:r w:rsidRPr="00CA1F3F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26BB0AF" wp14:editId="39AA364F">
            <wp:simplePos x="0" y="0"/>
            <wp:positionH relativeFrom="margin">
              <wp:posOffset>910590</wp:posOffset>
            </wp:positionH>
            <wp:positionV relativeFrom="paragraph">
              <wp:posOffset>198120</wp:posOffset>
            </wp:positionV>
            <wp:extent cx="3571875" cy="2169160"/>
            <wp:effectExtent l="0" t="0" r="9525" b="2540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6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9049B" w14:textId="643E3E31" w:rsidR="0043048B" w:rsidRDefault="00CD5BA4" w:rsidP="00E514FB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 w:rsidRPr="00CA1F3F">
        <w:rPr>
          <w:rFonts w:ascii="Arial" w:hAnsi="Arial" w:cs="Arial"/>
          <w:sz w:val="16"/>
          <w:szCs w:val="18"/>
        </w:rPr>
        <w:t xml:space="preserve">Legenda: P1= Ponto 1 (margem direita); P2= Ponto 2 (margem esquerda); E3= Estação (entre os tanques-rede). Fev.1= primeira quinzena do mês de </w:t>
      </w:r>
      <w:r w:rsidR="004030C3" w:rsidRPr="00CA1F3F">
        <w:rPr>
          <w:rFonts w:ascii="Arial" w:hAnsi="Arial" w:cs="Arial"/>
          <w:sz w:val="16"/>
          <w:szCs w:val="18"/>
        </w:rPr>
        <w:t>fevereiro</w:t>
      </w:r>
      <w:r w:rsidRPr="00CA1F3F">
        <w:rPr>
          <w:rFonts w:ascii="Arial" w:hAnsi="Arial" w:cs="Arial"/>
          <w:sz w:val="16"/>
          <w:szCs w:val="18"/>
        </w:rPr>
        <w:t>/2021; Fev.2= segunda quinzena do mês de Fevereiro/2021; Mar.1= primeira quinzena do mês de Março/2021; Mar.2= segunda quinzena do mês de Março/2021.</w:t>
      </w:r>
    </w:p>
    <w:p w14:paraId="6B9CE423" w14:textId="77777777" w:rsidR="002433C8" w:rsidRDefault="00F75A99" w:rsidP="002433C8">
      <w:pPr>
        <w:spacing w:before="24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654B">
        <w:rPr>
          <w:rFonts w:ascii="Arial" w:hAnsi="Arial" w:cs="Arial"/>
          <w:sz w:val="24"/>
          <w:szCs w:val="24"/>
        </w:rPr>
        <w:t xml:space="preserve">Espacialmente </w:t>
      </w:r>
      <w:r w:rsidR="00D979C8" w:rsidRPr="006E654B">
        <w:rPr>
          <w:rFonts w:ascii="Arial" w:hAnsi="Arial" w:cs="Arial"/>
          <w:sz w:val="24"/>
          <w:szCs w:val="24"/>
        </w:rPr>
        <w:t xml:space="preserve">a </w:t>
      </w:r>
      <w:r w:rsidR="006C2A01" w:rsidRPr="006E654B">
        <w:rPr>
          <w:rFonts w:ascii="Arial" w:hAnsi="Arial" w:cs="Arial"/>
          <w:sz w:val="24"/>
          <w:szCs w:val="24"/>
        </w:rPr>
        <w:t>estaç</w:t>
      </w:r>
      <w:r w:rsidR="00035CCB" w:rsidRPr="006E654B">
        <w:rPr>
          <w:rFonts w:ascii="Arial" w:hAnsi="Arial" w:cs="Arial"/>
          <w:sz w:val="24"/>
          <w:szCs w:val="24"/>
        </w:rPr>
        <w:t>ão</w:t>
      </w:r>
      <w:r w:rsidR="006C2A01" w:rsidRPr="006E654B">
        <w:rPr>
          <w:rFonts w:ascii="Arial" w:hAnsi="Arial" w:cs="Arial"/>
          <w:sz w:val="24"/>
          <w:szCs w:val="24"/>
        </w:rPr>
        <w:t xml:space="preserve"> 3</w:t>
      </w:r>
      <w:r w:rsidR="00F61FBF" w:rsidRPr="006E654B">
        <w:rPr>
          <w:rFonts w:ascii="Arial" w:hAnsi="Arial" w:cs="Arial"/>
          <w:sz w:val="24"/>
          <w:szCs w:val="24"/>
        </w:rPr>
        <w:t xml:space="preserve"> (E3)</w:t>
      </w:r>
      <w:r w:rsidR="006C2A01" w:rsidRPr="006E654B">
        <w:rPr>
          <w:rFonts w:ascii="Arial" w:hAnsi="Arial" w:cs="Arial"/>
          <w:sz w:val="24"/>
          <w:szCs w:val="24"/>
        </w:rPr>
        <w:t xml:space="preserve">, </w:t>
      </w:r>
      <w:r w:rsidR="00C12229" w:rsidRPr="006E654B">
        <w:rPr>
          <w:rFonts w:ascii="Arial" w:hAnsi="Arial" w:cs="Arial"/>
          <w:sz w:val="24"/>
          <w:szCs w:val="24"/>
        </w:rPr>
        <w:t xml:space="preserve">a </w:t>
      </w:r>
      <w:r w:rsidR="006C2A01" w:rsidRPr="006E654B">
        <w:rPr>
          <w:rFonts w:ascii="Arial" w:hAnsi="Arial" w:cs="Arial"/>
          <w:sz w:val="24"/>
          <w:szCs w:val="24"/>
        </w:rPr>
        <w:t>mais próxima aos tanques-rede, foi a que apresentou a maior densidade (206</w:t>
      </w:r>
      <w:r w:rsidRPr="006E654B">
        <w:rPr>
          <w:rFonts w:ascii="Arial" w:hAnsi="Arial" w:cs="Arial"/>
          <w:sz w:val="24"/>
          <w:szCs w:val="24"/>
        </w:rPr>
        <w:t>.</w:t>
      </w:r>
      <w:r w:rsidR="006C2A01" w:rsidRPr="006E654B">
        <w:rPr>
          <w:rFonts w:ascii="Arial" w:hAnsi="Arial" w:cs="Arial"/>
          <w:sz w:val="24"/>
          <w:szCs w:val="24"/>
        </w:rPr>
        <w:t>470,4</w:t>
      </w:r>
      <w:r w:rsidRPr="006E654B">
        <w:rPr>
          <w:rFonts w:ascii="Arial" w:hAnsi="Arial" w:cs="Arial"/>
          <w:sz w:val="24"/>
          <w:szCs w:val="24"/>
        </w:rPr>
        <w:t xml:space="preserve"> </w:t>
      </w:r>
      <w:r w:rsidR="006C2A01" w:rsidRPr="006E654B">
        <w:rPr>
          <w:rFonts w:ascii="Arial" w:hAnsi="Arial" w:cs="Arial"/>
          <w:sz w:val="24"/>
          <w:szCs w:val="24"/>
        </w:rPr>
        <w:t>org.m</w:t>
      </w:r>
      <w:r w:rsidR="006C2A01" w:rsidRPr="006E654B">
        <w:rPr>
          <w:rFonts w:ascii="Arial" w:hAnsi="Arial" w:cs="Arial"/>
          <w:sz w:val="24"/>
          <w:szCs w:val="24"/>
          <w:vertAlign w:val="superscript"/>
        </w:rPr>
        <w:t>-3</w:t>
      </w:r>
      <w:r w:rsidR="006C2A01" w:rsidRPr="006E654B">
        <w:rPr>
          <w:rFonts w:ascii="Arial" w:hAnsi="Arial" w:cs="Arial"/>
          <w:sz w:val="24"/>
          <w:szCs w:val="24"/>
        </w:rPr>
        <w:t>)</w:t>
      </w:r>
      <w:r w:rsidR="00C12229" w:rsidRPr="006E654B">
        <w:rPr>
          <w:rFonts w:ascii="Arial" w:hAnsi="Arial" w:cs="Arial"/>
          <w:sz w:val="24"/>
          <w:szCs w:val="24"/>
        </w:rPr>
        <w:t xml:space="preserve"> (Gráfico 2),</w:t>
      </w:r>
      <w:r w:rsidR="006C2A01" w:rsidRPr="006E654B">
        <w:rPr>
          <w:rFonts w:ascii="Arial" w:hAnsi="Arial" w:cs="Arial"/>
          <w:sz w:val="24"/>
          <w:szCs w:val="24"/>
        </w:rPr>
        <w:t xml:space="preserve"> enquanto </w:t>
      </w:r>
      <w:r w:rsidRPr="006E654B">
        <w:rPr>
          <w:rFonts w:ascii="Arial" w:hAnsi="Arial" w:cs="Arial"/>
          <w:sz w:val="24"/>
          <w:szCs w:val="24"/>
        </w:rPr>
        <w:t>que os pontos P1 (10.581,1 org.m</w:t>
      </w:r>
      <w:r w:rsidRPr="006E654B">
        <w:rPr>
          <w:rFonts w:ascii="Arial" w:hAnsi="Arial" w:cs="Arial"/>
          <w:sz w:val="24"/>
          <w:szCs w:val="24"/>
          <w:vertAlign w:val="superscript"/>
        </w:rPr>
        <w:t>-3</w:t>
      </w:r>
      <w:r w:rsidRPr="006E654B">
        <w:rPr>
          <w:rFonts w:ascii="Arial" w:hAnsi="Arial" w:cs="Arial"/>
          <w:sz w:val="24"/>
          <w:szCs w:val="24"/>
        </w:rPr>
        <w:t>) e P2 (10.176,7 org.m</w:t>
      </w:r>
      <w:r w:rsidRPr="006E654B">
        <w:rPr>
          <w:rFonts w:ascii="Arial" w:hAnsi="Arial" w:cs="Arial"/>
          <w:sz w:val="24"/>
          <w:szCs w:val="24"/>
          <w:vertAlign w:val="superscript"/>
        </w:rPr>
        <w:t>-3</w:t>
      </w:r>
      <w:r w:rsidRPr="006E654B">
        <w:rPr>
          <w:rFonts w:ascii="Arial" w:hAnsi="Arial" w:cs="Arial"/>
          <w:sz w:val="24"/>
          <w:szCs w:val="24"/>
        </w:rPr>
        <w:t>) foram consideravelmente baixos</w:t>
      </w:r>
      <w:r w:rsidR="00C12229" w:rsidRPr="006E654B">
        <w:rPr>
          <w:rFonts w:ascii="Arial" w:hAnsi="Arial" w:cs="Arial"/>
          <w:sz w:val="24"/>
          <w:szCs w:val="24"/>
        </w:rPr>
        <w:t>.</w:t>
      </w:r>
    </w:p>
    <w:p w14:paraId="4CCDA44D" w14:textId="59D88DB2" w:rsidR="00E514FB" w:rsidRPr="000528B9" w:rsidRDefault="000528B9" w:rsidP="000528B9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CA1F3F">
        <w:rPr>
          <w:rFonts w:ascii="Arial" w:hAnsi="Arial" w:cs="Arial"/>
          <w:noProof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6ED31E05" wp14:editId="0364AF60">
            <wp:simplePos x="0" y="0"/>
            <wp:positionH relativeFrom="margin">
              <wp:posOffset>948690</wp:posOffset>
            </wp:positionH>
            <wp:positionV relativeFrom="paragraph">
              <wp:posOffset>584200</wp:posOffset>
            </wp:positionV>
            <wp:extent cx="3400425" cy="2094230"/>
            <wp:effectExtent l="0" t="0" r="9525" b="1270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9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8F0" w:rsidRPr="00CA1F3F">
        <w:rPr>
          <w:rFonts w:ascii="Arial" w:hAnsi="Arial" w:cs="Arial"/>
          <w:b/>
          <w:bCs/>
          <w:szCs w:val="24"/>
        </w:rPr>
        <w:t>Gráfico</w:t>
      </w:r>
      <w:r w:rsidR="00D979C8" w:rsidRPr="00CA1F3F">
        <w:rPr>
          <w:rFonts w:ascii="Arial" w:hAnsi="Arial" w:cs="Arial"/>
          <w:b/>
          <w:bCs/>
          <w:szCs w:val="24"/>
        </w:rPr>
        <w:t xml:space="preserve"> 2. </w:t>
      </w:r>
      <w:r w:rsidR="00D979C8" w:rsidRPr="00CA1F3F">
        <w:rPr>
          <w:rFonts w:ascii="Arial" w:hAnsi="Arial" w:cs="Arial"/>
          <w:bCs/>
          <w:szCs w:val="24"/>
        </w:rPr>
        <w:t>D</w:t>
      </w:r>
      <w:r w:rsidR="00D979C8" w:rsidRPr="00CA1F3F">
        <w:rPr>
          <w:rFonts w:ascii="Arial" w:hAnsi="Arial" w:cs="Arial"/>
          <w:szCs w:val="24"/>
        </w:rPr>
        <w:t>ensidade temporal da comunidade Rotifera em uma área de piscicultura no reservatório Moxotó – BA em 2021.</w:t>
      </w:r>
    </w:p>
    <w:p w14:paraId="53FE5CC8" w14:textId="35FA2E8C" w:rsidR="00684F2A" w:rsidRPr="00E514FB" w:rsidRDefault="00D979C8" w:rsidP="00292D6F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CA1F3F">
        <w:rPr>
          <w:rFonts w:ascii="Arial" w:hAnsi="Arial" w:cs="Arial"/>
          <w:sz w:val="16"/>
          <w:szCs w:val="18"/>
        </w:rPr>
        <w:t>Legenda: P1= Ponto 1 (margem direita); P2= Ponto 2 (margem esquerda); E3= Estação (entre os tanques-rede)</w:t>
      </w:r>
      <w:r w:rsidR="00DE069E" w:rsidRPr="00CA1F3F">
        <w:rPr>
          <w:rFonts w:ascii="Arial" w:hAnsi="Arial" w:cs="Arial"/>
          <w:sz w:val="16"/>
          <w:szCs w:val="18"/>
        </w:rPr>
        <w:t>.</w:t>
      </w:r>
    </w:p>
    <w:p w14:paraId="61A60AB3" w14:textId="4901CD62" w:rsidR="003B2783" w:rsidRPr="00B372F4" w:rsidRDefault="00E67888" w:rsidP="00292D6F">
      <w:pPr>
        <w:spacing w:before="24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463D">
        <w:rPr>
          <w:rFonts w:ascii="Arial" w:hAnsi="Arial" w:cs="Arial"/>
          <w:sz w:val="24"/>
          <w:szCs w:val="24"/>
        </w:rPr>
        <w:t>A</w:t>
      </w:r>
      <w:r w:rsidR="00684F2A" w:rsidRPr="0030463D">
        <w:rPr>
          <w:rFonts w:ascii="Arial" w:hAnsi="Arial" w:cs="Arial"/>
          <w:sz w:val="24"/>
          <w:szCs w:val="24"/>
        </w:rPr>
        <w:t xml:space="preserve">s oscilações </w:t>
      </w:r>
      <w:r w:rsidR="00AD284A" w:rsidRPr="0030463D">
        <w:rPr>
          <w:rFonts w:ascii="Arial" w:hAnsi="Arial" w:cs="Arial"/>
          <w:sz w:val="24"/>
          <w:szCs w:val="24"/>
        </w:rPr>
        <w:t>relacionada</w:t>
      </w:r>
      <w:r w:rsidR="00684F2A" w:rsidRPr="0030463D">
        <w:rPr>
          <w:rFonts w:ascii="Arial" w:hAnsi="Arial" w:cs="Arial"/>
          <w:sz w:val="24"/>
          <w:szCs w:val="24"/>
        </w:rPr>
        <w:t>s</w:t>
      </w:r>
      <w:r w:rsidR="00AD284A" w:rsidRPr="0030463D">
        <w:rPr>
          <w:rFonts w:ascii="Arial" w:hAnsi="Arial" w:cs="Arial"/>
          <w:sz w:val="24"/>
          <w:szCs w:val="24"/>
        </w:rPr>
        <w:t xml:space="preserve"> </w:t>
      </w:r>
      <w:r w:rsidRPr="0030463D">
        <w:rPr>
          <w:rFonts w:ascii="Arial" w:hAnsi="Arial" w:cs="Arial"/>
          <w:sz w:val="24"/>
          <w:szCs w:val="24"/>
        </w:rPr>
        <w:t>a</w:t>
      </w:r>
      <w:r w:rsidR="00AD284A" w:rsidRPr="0030463D">
        <w:rPr>
          <w:rFonts w:ascii="Arial" w:hAnsi="Arial" w:cs="Arial"/>
          <w:sz w:val="24"/>
          <w:szCs w:val="24"/>
        </w:rPr>
        <w:t xml:space="preserve"> valores</w:t>
      </w:r>
      <w:r w:rsidR="00B265E6" w:rsidRPr="0030463D">
        <w:rPr>
          <w:rFonts w:ascii="Arial" w:hAnsi="Arial" w:cs="Arial"/>
          <w:sz w:val="24"/>
          <w:szCs w:val="24"/>
        </w:rPr>
        <w:t xml:space="preserve"> expressivos</w:t>
      </w:r>
      <w:r w:rsidR="00AD284A" w:rsidRPr="0030463D">
        <w:rPr>
          <w:rFonts w:ascii="Arial" w:hAnsi="Arial" w:cs="Arial"/>
          <w:sz w:val="24"/>
          <w:szCs w:val="24"/>
        </w:rPr>
        <w:t xml:space="preserve"> de densidade </w:t>
      </w:r>
      <w:r w:rsidR="001128DB" w:rsidRPr="0030463D">
        <w:rPr>
          <w:rFonts w:ascii="Arial" w:hAnsi="Arial" w:cs="Arial"/>
          <w:sz w:val="24"/>
          <w:szCs w:val="24"/>
        </w:rPr>
        <w:t xml:space="preserve">são </w:t>
      </w:r>
      <w:r w:rsidR="00AD284A" w:rsidRPr="0030463D">
        <w:rPr>
          <w:rFonts w:ascii="Arial" w:eastAsia="Times New Roman" w:hAnsi="Arial" w:cs="Arial"/>
          <w:sz w:val="24"/>
          <w:szCs w:val="24"/>
        </w:rPr>
        <w:t>reflexos das alterações que o ambiente apresenta</w:t>
      </w:r>
      <w:r w:rsidR="00DE069E" w:rsidRPr="0030463D">
        <w:rPr>
          <w:rFonts w:ascii="Arial" w:hAnsi="Arial" w:cs="Arial"/>
          <w:sz w:val="24"/>
          <w:szCs w:val="24"/>
        </w:rPr>
        <w:t xml:space="preserve"> e </w:t>
      </w:r>
      <w:r w:rsidR="001128DB" w:rsidRPr="0030463D">
        <w:rPr>
          <w:rFonts w:ascii="Arial" w:hAnsi="Arial" w:cs="Arial"/>
          <w:sz w:val="24"/>
          <w:szCs w:val="24"/>
        </w:rPr>
        <w:t>d</w:t>
      </w:r>
      <w:r w:rsidR="00DE069E" w:rsidRPr="0030463D">
        <w:rPr>
          <w:rFonts w:ascii="Arial" w:hAnsi="Arial" w:cs="Arial"/>
          <w:sz w:val="24"/>
          <w:szCs w:val="24"/>
        </w:rPr>
        <w:t xml:space="preserve">a dinâmica nutricional do meio, </w:t>
      </w:r>
      <w:r w:rsidR="002C082F" w:rsidRPr="0030463D">
        <w:rPr>
          <w:rFonts w:ascii="Arial" w:hAnsi="Arial" w:cs="Arial"/>
          <w:sz w:val="24"/>
          <w:szCs w:val="24"/>
        </w:rPr>
        <w:t>interferindo</w:t>
      </w:r>
      <w:r w:rsidR="00DE069E" w:rsidRPr="0030463D">
        <w:rPr>
          <w:rFonts w:ascii="Arial" w:hAnsi="Arial" w:cs="Arial"/>
          <w:sz w:val="24"/>
          <w:szCs w:val="24"/>
        </w:rPr>
        <w:t xml:space="preserve"> </w:t>
      </w:r>
      <w:r w:rsidR="00AD284A" w:rsidRPr="0030463D">
        <w:rPr>
          <w:rFonts w:ascii="Arial" w:eastAsia="Times New Roman" w:hAnsi="Arial" w:cs="Arial"/>
          <w:sz w:val="24"/>
          <w:szCs w:val="24"/>
        </w:rPr>
        <w:t xml:space="preserve">não só a densidade, mas também </w:t>
      </w:r>
      <w:r w:rsidR="002C082F" w:rsidRPr="0030463D">
        <w:rPr>
          <w:rFonts w:ascii="Arial" w:eastAsia="Times New Roman" w:hAnsi="Arial" w:cs="Arial"/>
          <w:sz w:val="24"/>
          <w:szCs w:val="24"/>
        </w:rPr>
        <w:t xml:space="preserve">moldando a </w:t>
      </w:r>
      <w:r w:rsidR="00AD284A" w:rsidRPr="0030463D">
        <w:rPr>
          <w:rFonts w:ascii="Arial" w:eastAsia="Times New Roman" w:hAnsi="Arial" w:cs="Arial"/>
          <w:sz w:val="24"/>
          <w:szCs w:val="24"/>
        </w:rPr>
        <w:t>composiçã</w:t>
      </w:r>
      <w:r w:rsidR="002C082F" w:rsidRPr="0030463D">
        <w:rPr>
          <w:rFonts w:ascii="Arial" w:eastAsia="Times New Roman" w:hAnsi="Arial" w:cs="Arial"/>
          <w:sz w:val="24"/>
          <w:szCs w:val="24"/>
        </w:rPr>
        <w:t xml:space="preserve">o </w:t>
      </w:r>
      <w:r w:rsidR="00AD284A" w:rsidRPr="0030463D">
        <w:rPr>
          <w:rFonts w:ascii="Arial" w:eastAsia="Times New Roman" w:hAnsi="Arial" w:cs="Arial"/>
          <w:sz w:val="24"/>
          <w:szCs w:val="24"/>
        </w:rPr>
        <w:t xml:space="preserve">dos </w:t>
      </w:r>
      <w:r w:rsidR="00AD284A" w:rsidRPr="00B372F4">
        <w:rPr>
          <w:rFonts w:ascii="Arial" w:eastAsia="Times New Roman" w:hAnsi="Arial" w:cs="Arial"/>
          <w:sz w:val="24"/>
          <w:szCs w:val="24"/>
        </w:rPr>
        <w:t>indivíduos</w:t>
      </w:r>
      <w:r w:rsidR="00AC4236" w:rsidRPr="00B372F4">
        <w:rPr>
          <w:rFonts w:ascii="Arial" w:eastAsia="Times New Roman" w:hAnsi="Arial" w:cs="Arial"/>
          <w:sz w:val="24"/>
          <w:szCs w:val="24"/>
        </w:rPr>
        <w:t xml:space="preserve"> (MARCELINO, 2007</w:t>
      </w:r>
      <w:r w:rsidR="00AC4236" w:rsidRPr="00B372F4">
        <w:rPr>
          <w:rFonts w:ascii="Arial" w:hAnsi="Arial" w:cs="Arial"/>
          <w:sz w:val="24"/>
          <w:szCs w:val="24"/>
        </w:rPr>
        <w:t>; SILVA, 2019)</w:t>
      </w:r>
      <w:r w:rsidR="005E4566" w:rsidRPr="00B372F4">
        <w:rPr>
          <w:rFonts w:ascii="Arial" w:hAnsi="Arial" w:cs="Arial"/>
          <w:sz w:val="24"/>
          <w:szCs w:val="24"/>
        </w:rPr>
        <w:t>. A variação</w:t>
      </w:r>
      <w:r w:rsidR="0058731B" w:rsidRPr="00B372F4">
        <w:rPr>
          <w:rFonts w:ascii="Arial" w:hAnsi="Arial" w:cs="Arial"/>
          <w:sz w:val="24"/>
          <w:szCs w:val="24"/>
        </w:rPr>
        <w:t xml:space="preserve"> temporal dos rotíferos entre janeiro</w:t>
      </w:r>
      <w:r w:rsidR="00445D1B" w:rsidRPr="00B372F4">
        <w:rPr>
          <w:rFonts w:ascii="Arial" w:hAnsi="Arial" w:cs="Arial"/>
          <w:sz w:val="24"/>
          <w:szCs w:val="24"/>
        </w:rPr>
        <w:t>/21</w:t>
      </w:r>
      <w:r w:rsidR="0058731B" w:rsidRPr="00B372F4">
        <w:rPr>
          <w:rFonts w:ascii="Arial" w:hAnsi="Arial" w:cs="Arial"/>
          <w:sz w:val="24"/>
          <w:szCs w:val="24"/>
        </w:rPr>
        <w:t xml:space="preserve"> e fevereiro</w:t>
      </w:r>
      <w:r w:rsidR="00445D1B" w:rsidRPr="00B372F4">
        <w:rPr>
          <w:rFonts w:ascii="Arial" w:hAnsi="Arial" w:cs="Arial"/>
          <w:sz w:val="24"/>
          <w:szCs w:val="24"/>
        </w:rPr>
        <w:t>/21</w:t>
      </w:r>
      <w:r w:rsidR="0058731B" w:rsidRPr="00B372F4">
        <w:rPr>
          <w:rFonts w:ascii="Arial" w:hAnsi="Arial" w:cs="Arial"/>
          <w:sz w:val="24"/>
          <w:szCs w:val="24"/>
        </w:rPr>
        <w:t>, pode</w:t>
      </w:r>
      <w:r w:rsidR="003B2783" w:rsidRPr="00B372F4">
        <w:rPr>
          <w:rFonts w:ascii="Arial" w:hAnsi="Arial" w:cs="Arial"/>
          <w:sz w:val="24"/>
          <w:szCs w:val="24"/>
        </w:rPr>
        <w:t xml:space="preserve"> </w:t>
      </w:r>
      <w:r w:rsidR="0030463D" w:rsidRPr="00B372F4">
        <w:rPr>
          <w:rFonts w:ascii="Arial" w:hAnsi="Arial" w:cs="Arial"/>
          <w:sz w:val="24"/>
          <w:szCs w:val="24"/>
        </w:rPr>
        <w:t>estar ligado a influência</w:t>
      </w:r>
      <w:r w:rsidR="008F1DCD" w:rsidRPr="00B372F4">
        <w:rPr>
          <w:rFonts w:ascii="Arial" w:hAnsi="Arial" w:cs="Arial"/>
          <w:sz w:val="24"/>
          <w:szCs w:val="24"/>
        </w:rPr>
        <w:t xml:space="preserve"> das</w:t>
      </w:r>
      <w:r w:rsidR="0058731B" w:rsidRPr="00B372F4">
        <w:rPr>
          <w:rFonts w:ascii="Arial" w:hAnsi="Arial" w:cs="Arial"/>
          <w:sz w:val="24"/>
          <w:szCs w:val="24"/>
        </w:rPr>
        <w:t xml:space="preserve"> mudança</w:t>
      </w:r>
      <w:r w:rsidR="008F1DCD" w:rsidRPr="00B372F4">
        <w:rPr>
          <w:rFonts w:ascii="Arial" w:hAnsi="Arial" w:cs="Arial"/>
          <w:sz w:val="24"/>
          <w:szCs w:val="24"/>
        </w:rPr>
        <w:t>s</w:t>
      </w:r>
      <w:r w:rsidR="0058731B" w:rsidRPr="00B372F4">
        <w:rPr>
          <w:rFonts w:ascii="Arial" w:hAnsi="Arial" w:cs="Arial"/>
          <w:sz w:val="24"/>
          <w:szCs w:val="24"/>
        </w:rPr>
        <w:t xml:space="preserve"> </w:t>
      </w:r>
      <w:r w:rsidR="0030463D" w:rsidRPr="00B372F4">
        <w:rPr>
          <w:rFonts w:ascii="Arial" w:hAnsi="Arial" w:cs="Arial"/>
          <w:sz w:val="24"/>
          <w:szCs w:val="24"/>
        </w:rPr>
        <w:t>n</w:t>
      </w:r>
      <w:r w:rsidR="003B2783" w:rsidRPr="00B372F4">
        <w:rPr>
          <w:rFonts w:ascii="Arial" w:hAnsi="Arial" w:cs="Arial"/>
          <w:sz w:val="24"/>
          <w:szCs w:val="24"/>
        </w:rPr>
        <w:t>as características ambientais</w:t>
      </w:r>
      <w:r w:rsidR="008F1DCD" w:rsidRPr="00B372F4">
        <w:rPr>
          <w:rFonts w:ascii="Arial" w:hAnsi="Arial" w:cs="Arial"/>
          <w:sz w:val="24"/>
          <w:szCs w:val="24"/>
        </w:rPr>
        <w:t>,</w:t>
      </w:r>
      <w:r w:rsidR="003B2783" w:rsidRPr="00B372F4">
        <w:rPr>
          <w:rFonts w:ascii="Arial" w:hAnsi="Arial" w:cs="Arial"/>
          <w:sz w:val="24"/>
          <w:szCs w:val="24"/>
        </w:rPr>
        <w:t xml:space="preserve"> com o</w:t>
      </w:r>
      <w:r w:rsidR="0058731B" w:rsidRPr="00B372F4">
        <w:rPr>
          <w:rFonts w:ascii="Arial" w:hAnsi="Arial" w:cs="Arial"/>
          <w:sz w:val="24"/>
          <w:szCs w:val="24"/>
        </w:rPr>
        <w:t xml:space="preserve"> aumento</w:t>
      </w:r>
      <w:r w:rsidR="009B3A61" w:rsidRPr="00B372F4">
        <w:rPr>
          <w:rFonts w:ascii="Arial" w:hAnsi="Arial" w:cs="Arial"/>
          <w:sz w:val="24"/>
          <w:szCs w:val="24"/>
        </w:rPr>
        <w:t xml:space="preserve"> </w:t>
      </w:r>
      <w:r w:rsidR="0030463D" w:rsidRPr="00B372F4">
        <w:rPr>
          <w:rFonts w:ascii="Arial" w:hAnsi="Arial" w:cs="Arial"/>
          <w:sz w:val="24"/>
          <w:szCs w:val="24"/>
        </w:rPr>
        <w:t>e disponibilidade</w:t>
      </w:r>
      <w:r w:rsidR="009B3A61" w:rsidRPr="00B372F4">
        <w:rPr>
          <w:rFonts w:ascii="Arial" w:hAnsi="Arial" w:cs="Arial"/>
          <w:sz w:val="24"/>
          <w:szCs w:val="24"/>
        </w:rPr>
        <w:t xml:space="preserve"> </w:t>
      </w:r>
      <w:r w:rsidR="008F1DCD" w:rsidRPr="00B372F4">
        <w:rPr>
          <w:rFonts w:ascii="Arial" w:hAnsi="Arial" w:cs="Arial"/>
          <w:sz w:val="24"/>
          <w:szCs w:val="24"/>
        </w:rPr>
        <w:t>de nutrientes ao</w:t>
      </w:r>
      <w:r w:rsidR="009B3A61" w:rsidRPr="00B372F4">
        <w:rPr>
          <w:rFonts w:ascii="Arial" w:hAnsi="Arial" w:cs="Arial"/>
          <w:sz w:val="24"/>
          <w:szCs w:val="24"/>
        </w:rPr>
        <w:t xml:space="preserve"> meio</w:t>
      </w:r>
      <w:r w:rsidR="0058731B" w:rsidRPr="00B372F4">
        <w:rPr>
          <w:rFonts w:ascii="Arial" w:hAnsi="Arial" w:cs="Arial"/>
          <w:sz w:val="24"/>
          <w:szCs w:val="24"/>
        </w:rPr>
        <w:t>, e</w:t>
      </w:r>
      <w:r w:rsidR="009B3A61" w:rsidRPr="00B372F4">
        <w:rPr>
          <w:rFonts w:ascii="Arial" w:hAnsi="Arial" w:cs="Arial"/>
          <w:sz w:val="24"/>
          <w:szCs w:val="24"/>
        </w:rPr>
        <w:t xml:space="preserve"> com isso,</w:t>
      </w:r>
      <w:r w:rsidR="0058731B" w:rsidRPr="00B372F4">
        <w:rPr>
          <w:rFonts w:ascii="Arial" w:hAnsi="Arial" w:cs="Arial"/>
          <w:sz w:val="24"/>
          <w:szCs w:val="24"/>
        </w:rPr>
        <w:t xml:space="preserve"> consequentemente </w:t>
      </w:r>
      <w:r w:rsidR="009B3A61" w:rsidRPr="00B372F4">
        <w:rPr>
          <w:rFonts w:ascii="Arial" w:hAnsi="Arial" w:cs="Arial"/>
          <w:sz w:val="24"/>
          <w:szCs w:val="24"/>
        </w:rPr>
        <w:t>uma</w:t>
      </w:r>
      <w:r w:rsidR="001D61CB" w:rsidRPr="00B372F4">
        <w:rPr>
          <w:rFonts w:ascii="Arial" w:hAnsi="Arial" w:cs="Arial"/>
          <w:sz w:val="24"/>
          <w:szCs w:val="24"/>
        </w:rPr>
        <w:t xml:space="preserve"> maior plasticidade </w:t>
      </w:r>
      <w:r w:rsidR="003B2783" w:rsidRPr="00B372F4">
        <w:rPr>
          <w:rFonts w:ascii="Arial" w:hAnsi="Arial" w:cs="Arial"/>
          <w:sz w:val="24"/>
          <w:szCs w:val="24"/>
        </w:rPr>
        <w:t xml:space="preserve">de </w:t>
      </w:r>
      <w:r w:rsidR="009B3A61" w:rsidRPr="00B372F4">
        <w:rPr>
          <w:rFonts w:ascii="Arial" w:hAnsi="Arial" w:cs="Arial"/>
          <w:sz w:val="24"/>
          <w:szCs w:val="24"/>
        </w:rPr>
        <w:t xml:space="preserve">espécies </w:t>
      </w:r>
      <w:r w:rsidR="001D61CB" w:rsidRPr="00B372F4">
        <w:rPr>
          <w:rFonts w:ascii="Arial" w:hAnsi="Arial" w:cs="Arial"/>
          <w:sz w:val="24"/>
          <w:szCs w:val="24"/>
        </w:rPr>
        <w:t>nesse período.</w:t>
      </w:r>
    </w:p>
    <w:p w14:paraId="74B8948F" w14:textId="17AAD4FE" w:rsidR="00837B2F" w:rsidRPr="008F1DCD" w:rsidRDefault="00790D01" w:rsidP="008F1D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72F4">
        <w:rPr>
          <w:rFonts w:ascii="Arial" w:hAnsi="Arial" w:cs="Arial"/>
          <w:sz w:val="24"/>
          <w:szCs w:val="24"/>
        </w:rPr>
        <w:t>Ferreira</w:t>
      </w:r>
      <w:r w:rsidRPr="008F1DCD">
        <w:rPr>
          <w:rFonts w:ascii="Arial" w:hAnsi="Arial" w:cs="Arial"/>
          <w:sz w:val="24"/>
          <w:szCs w:val="24"/>
        </w:rPr>
        <w:t xml:space="preserve"> </w:t>
      </w:r>
      <w:r w:rsidRPr="008F1DCD">
        <w:rPr>
          <w:rFonts w:ascii="Arial" w:hAnsi="Arial" w:cs="Arial"/>
          <w:i/>
          <w:sz w:val="24"/>
          <w:szCs w:val="24"/>
        </w:rPr>
        <w:t>et al.</w:t>
      </w:r>
      <w:r w:rsidRPr="008F1DCD">
        <w:rPr>
          <w:rFonts w:ascii="Arial" w:hAnsi="Arial" w:cs="Arial"/>
          <w:sz w:val="24"/>
          <w:szCs w:val="24"/>
        </w:rPr>
        <w:t xml:space="preserve"> (2012) também constatou contribuições na densidade por espécies do gênero </w:t>
      </w:r>
      <w:r w:rsidRPr="008F1DCD">
        <w:rPr>
          <w:rFonts w:ascii="Arial" w:hAnsi="Arial" w:cs="Arial"/>
          <w:i/>
          <w:sz w:val="24"/>
          <w:szCs w:val="24"/>
        </w:rPr>
        <w:t>Keratella</w:t>
      </w:r>
      <w:r w:rsidRPr="008F1DCD">
        <w:rPr>
          <w:rFonts w:ascii="Arial" w:hAnsi="Arial" w:cs="Arial"/>
          <w:sz w:val="24"/>
          <w:szCs w:val="24"/>
        </w:rPr>
        <w:t xml:space="preserve"> em seu estudo desenvolvido em um dos </w:t>
      </w:r>
      <w:r w:rsidRPr="008F1DCD">
        <w:rPr>
          <w:rFonts w:ascii="Arial" w:hAnsi="Arial" w:cs="Arial"/>
          <w:sz w:val="24"/>
          <w:szCs w:val="24"/>
        </w:rPr>
        <w:lastRenderedPageBreak/>
        <w:t xml:space="preserve">reservatórios hidrelétricos do Submédio e Baixo São Francisco (SBSF). </w:t>
      </w:r>
      <w:r w:rsidR="001C7F37" w:rsidRPr="008F1DCD">
        <w:rPr>
          <w:rFonts w:ascii="Arial" w:hAnsi="Arial" w:cs="Arial"/>
          <w:sz w:val="24"/>
          <w:szCs w:val="24"/>
        </w:rPr>
        <w:t xml:space="preserve">As diferenças relacionadas a maior ou menor densidade das comunidades, estão estritamente ligadas à capacidade de adaptação as mudanças de características físico-químicas do meio (ZEBEK; SZYMANKA, 2017). </w:t>
      </w:r>
      <w:r w:rsidR="00E67888" w:rsidRPr="008F1DCD">
        <w:rPr>
          <w:rFonts w:ascii="Arial" w:hAnsi="Arial" w:cs="Arial"/>
          <w:sz w:val="24"/>
          <w:szCs w:val="24"/>
        </w:rPr>
        <w:t>Os baixos valores de densidades no</w:t>
      </w:r>
      <w:r w:rsidR="009A59DD" w:rsidRPr="008F1DCD">
        <w:rPr>
          <w:rFonts w:ascii="Arial" w:hAnsi="Arial" w:cs="Arial"/>
          <w:sz w:val="24"/>
          <w:szCs w:val="24"/>
        </w:rPr>
        <w:t>s pontos P1 e</w:t>
      </w:r>
      <w:r w:rsidR="00E67888" w:rsidRPr="008F1DCD">
        <w:rPr>
          <w:rFonts w:ascii="Arial" w:hAnsi="Arial" w:cs="Arial"/>
          <w:sz w:val="24"/>
          <w:szCs w:val="24"/>
        </w:rPr>
        <w:t xml:space="preserve"> P2 podem ser indícios da sensibilidade dos organismos as atividades realizadas e a baixa capacidade de adaptação aos impactos ao local</w:t>
      </w:r>
      <w:r w:rsidR="001C7F37" w:rsidRPr="008F1DCD">
        <w:rPr>
          <w:rFonts w:ascii="Arial" w:hAnsi="Arial" w:cs="Arial"/>
          <w:sz w:val="24"/>
          <w:szCs w:val="24"/>
        </w:rPr>
        <w:t>, diferentemente da E3</w:t>
      </w:r>
      <w:r w:rsidRPr="008F1DCD">
        <w:rPr>
          <w:rFonts w:ascii="Arial" w:hAnsi="Arial" w:cs="Arial"/>
          <w:sz w:val="24"/>
          <w:szCs w:val="24"/>
        </w:rPr>
        <w:t>.</w:t>
      </w:r>
      <w:r w:rsidR="00B372F4" w:rsidRPr="008F1DCD">
        <w:rPr>
          <w:rFonts w:ascii="Arial" w:hAnsi="Arial" w:cs="Arial"/>
          <w:sz w:val="24"/>
          <w:szCs w:val="24"/>
        </w:rPr>
        <w:t xml:space="preserve"> </w:t>
      </w:r>
    </w:p>
    <w:p w14:paraId="09B236E1" w14:textId="77777777" w:rsidR="001771F3" w:rsidRPr="0030463D" w:rsidRDefault="001771F3" w:rsidP="00A62FEE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30463D">
        <w:rPr>
          <w:rFonts w:ascii="Arial" w:hAnsi="Arial" w:cs="Arial"/>
          <w:b/>
          <w:bCs/>
          <w:sz w:val="24"/>
          <w:szCs w:val="24"/>
        </w:rPr>
        <w:t>CONCLUSÕES</w:t>
      </w:r>
    </w:p>
    <w:p w14:paraId="348D5467" w14:textId="5BE5BB59" w:rsidR="003504BB" w:rsidRPr="008F1DCD" w:rsidRDefault="0035282B" w:rsidP="008F1D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1DCD">
        <w:rPr>
          <w:rFonts w:ascii="Arial" w:hAnsi="Arial" w:cs="Arial"/>
          <w:bCs/>
          <w:sz w:val="24"/>
          <w:szCs w:val="24"/>
        </w:rPr>
        <w:t xml:space="preserve">A composição dos rotíferos foi caracterizada por </w:t>
      </w:r>
      <w:r w:rsidRPr="008F1DCD">
        <w:rPr>
          <w:rFonts w:ascii="Arial" w:hAnsi="Arial" w:cs="Arial"/>
          <w:sz w:val="24"/>
          <w:szCs w:val="24"/>
        </w:rPr>
        <w:t>49 táxons, com destaque predominante para as espécies</w:t>
      </w:r>
      <w:r w:rsidR="007F785D">
        <w:rPr>
          <w:rFonts w:ascii="Arial" w:hAnsi="Arial" w:cs="Arial"/>
          <w:sz w:val="24"/>
          <w:szCs w:val="24"/>
        </w:rPr>
        <w:t xml:space="preserve"> </w:t>
      </w:r>
      <w:r w:rsidR="002043BA" w:rsidRPr="008F1DCD">
        <w:rPr>
          <w:rFonts w:ascii="Arial" w:hAnsi="Arial" w:cs="Arial"/>
          <w:i/>
          <w:iCs/>
          <w:sz w:val="24"/>
          <w:szCs w:val="24"/>
        </w:rPr>
        <w:t>Keratella americana</w:t>
      </w:r>
      <w:r w:rsidR="002043BA" w:rsidRPr="008F1DCD">
        <w:rPr>
          <w:rFonts w:ascii="Arial" w:hAnsi="Arial" w:cs="Arial"/>
          <w:sz w:val="24"/>
          <w:szCs w:val="24"/>
        </w:rPr>
        <w:t xml:space="preserve">, </w:t>
      </w:r>
      <w:r w:rsidR="002043BA" w:rsidRPr="008F1DCD">
        <w:rPr>
          <w:rFonts w:ascii="Arial" w:hAnsi="Arial" w:cs="Arial"/>
          <w:i/>
          <w:iCs/>
          <w:sz w:val="24"/>
          <w:szCs w:val="24"/>
        </w:rPr>
        <w:t>Keratella cochlearis</w:t>
      </w:r>
      <w:r w:rsidR="002043BA" w:rsidRPr="008F1DCD">
        <w:rPr>
          <w:rFonts w:ascii="Arial" w:hAnsi="Arial" w:cs="Arial"/>
          <w:sz w:val="24"/>
          <w:szCs w:val="24"/>
        </w:rPr>
        <w:t xml:space="preserve"> </w:t>
      </w:r>
      <w:r w:rsidR="007F785D">
        <w:rPr>
          <w:rFonts w:ascii="Arial" w:hAnsi="Arial" w:cs="Arial"/>
          <w:sz w:val="24"/>
          <w:szCs w:val="24"/>
        </w:rPr>
        <w:t>e</w:t>
      </w:r>
      <w:r w:rsidR="002043BA" w:rsidRPr="008F1DCD">
        <w:rPr>
          <w:rFonts w:ascii="Arial" w:hAnsi="Arial" w:cs="Arial"/>
          <w:sz w:val="24"/>
          <w:szCs w:val="24"/>
        </w:rPr>
        <w:t xml:space="preserve"> </w:t>
      </w:r>
      <w:r w:rsidR="002043BA" w:rsidRPr="008F1DCD">
        <w:rPr>
          <w:rFonts w:ascii="Arial" w:hAnsi="Arial" w:cs="Arial"/>
          <w:i/>
          <w:iCs/>
          <w:sz w:val="24"/>
          <w:szCs w:val="24"/>
        </w:rPr>
        <w:t>Conochilus</w:t>
      </w:r>
      <w:r w:rsidR="00B372F4">
        <w:rPr>
          <w:rStyle w:val="Refdecomentrio"/>
          <w:rFonts w:ascii="Arial" w:hAnsi="Arial" w:cs="Arial"/>
          <w:sz w:val="24"/>
          <w:szCs w:val="24"/>
        </w:rPr>
        <w:t xml:space="preserve"> s</w:t>
      </w:r>
      <w:r w:rsidR="002043BA" w:rsidRPr="008F1DCD">
        <w:rPr>
          <w:rFonts w:ascii="Arial" w:hAnsi="Arial" w:cs="Arial"/>
          <w:sz w:val="24"/>
          <w:szCs w:val="24"/>
        </w:rPr>
        <w:t>p.</w:t>
      </w:r>
      <w:r w:rsidRPr="008F1DCD">
        <w:rPr>
          <w:rFonts w:ascii="Arial" w:hAnsi="Arial" w:cs="Arial"/>
          <w:sz w:val="24"/>
          <w:szCs w:val="24"/>
        </w:rPr>
        <w:t xml:space="preserve">, </w:t>
      </w:r>
      <w:r w:rsidR="002043BA" w:rsidRPr="008F1DCD">
        <w:rPr>
          <w:rFonts w:ascii="Arial" w:hAnsi="Arial" w:cs="Arial"/>
          <w:sz w:val="24"/>
          <w:szCs w:val="24"/>
        </w:rPr>
        <w:t xml:space="preserve">uma vez que essas apresentaram respostas </w:t>
      </w:r>
      <w:r w:rsidR="003B3B1F" w:rsidRPr="008F1DCD">
        <w:rPr>
          <w:rFonts w:ascii="Arial" w:hAnsi="Arial" w:cs="Arial"/>
          <w:sz w:val="24"/>
          <w:szCs w:val="24"/>
        </w:rPr>
        <w:t>ligadas</w:t>
      </w:r>
      <w:r w:rsidR="004D2F81" w:rsidRPr="008F1DCD">
        <w:rPr>
          <w:rFonts w:ascii="Arial" w:hAnsi="Arial" w:cs="Arial"/>
          <w:sz w:val="24"/>
          <w:szCs w:val="24"/>
        </w:rPr>
        <w:t xml:space="preserve"> provavelmente</w:t>
      </w:r>
      <w:r w:rsidR="00C756C8" w:rsidRPr="008F1DCD">
        <w:rPr>
          <w:rFonts w:ascii="Arial" w:hAnsi="Arial" w:cs="Arial"/>
          <w:sz w:val="24"/>
          <w:szCs w:val="24"/>
        </w:rPr>
        <w:t xml:space="preserve"> </w:t>
      </w:r>
      <w:r w:rsidR="002043BA" w:rsidRPr="008F1DCD">
        <w:rPr>
          <w:rFonts w:ascii="Arial" w:hAnsi="Arial" w:cs="Arial"/>
          <w:sz w:val="24"/>
          <w:szCs w:val="24"/>
        </w:rPr>
        <w:t>ao aumento</w:t>
      </w:r>
      <w:r w:rsidR="004D2F81" w:rsidRPr="008F1DCD">
        <w:rPr>
          <w:rFonts w:ascii="Arial" w:hAnsi="Arial" w:cs="Arial"/>
          <w:sz w:val="24"/>
          <w:szCs w:val="24"/>
        </w:rPr>
        <w:t xml:space="preserve"> do aporte</w:t>
      </w:r>
      <w:r w:rsidR="002043BA" w:rsidRPr="008F1DCD">
        <w:rPr>
          <w:rFonts w:ascii="Arial" w:hAnsi="Arial" w:cs="Arial"/>
          <w:sz w:val="24"/>
          <w:szCs w:val="24"/>
        </w:rPr>
        <w:t xml:space="preserve"> </w:t>
      </w:r>
      <w:r w:rsidR="00C756C8" w:rsidRPr="008F1DCD">
        <w:rPr>
          <w:rFonts w:ascii="Arial" w:hAnsi="Arial" w:cs="Arial"/>
          <w:sz w:val="24"/>
          <w:szCs w:val="24"/>
        </w:rPr>
        <w:t xml:space="preserve">nutricional do </w:t>
      </w:r>
      <w:r w:rsidR="002043BA" w:rsidRPr="008F1DCD">
        <w:rPr>
          <w:rFonts w:ascii="Arial" w:hAnsi="Arial" w:cs="Arial"/>
          <w:sz w:val="24"/>
          <w:szCs w:val="24"/>
        </w:rPr>
        <w:t xml:space="preserve">meio </w:t>
      </w:r>
      <w:r w:rsidR="00C756C8" w:rsidRPr="008F1DCD">
        <w:rPr>
          <w:rFonts w:ascii="Arial" w:hAnsi="Arial" w:cs="Arial"/>
          <w:sz w:val="24"/>
          <w:szCs w:val="24"/>
        </w:rPr>
        <w:t>devido aos seus</w:t>
      </w:r>
      <w:r w:rsidR="002043BA" w:rsidRPr="008F1DCD">
        <w:rPr>
          <w:rFonts w:ascii="Arial" w:hAnsi="Arial" w:cs="Arial"/>
          <w:sz w:val="24"/>
          <w:szCs w:val="24"/>
        </w:rPr>
        <w:t xml:space="preserve"> expressiv</w:t>
      </w:r>
      <w:r w:rsidR="008F1DCD" w:rsidRPr="008F1DCD">
        <w:rPr>
          <w:rFonts w:ascii="Arial" w:hAnsi="Arial" w:cs="Arial"/>
          <w:sz w:val="24"/>
          <w:szCs w:val="24"/>
        </w:rPr>
        <w:t>o</w:t>
      </w:r>
      <w:r w:rsidR="002043BA" w:rsidRPr="008F1DCD">
        <w:rPr>
          <w:rFonts w:ascii="Arial" w:hAnsi="Arial" w:cs="Arial"/>
          <w:sz w:val="24"/>
          <w:szCs w:val="24"/>
        </w:rPr>
        <w:t xml:space="preserve">s </w:t>
      </w:r>
      <w:r w:rsidR="00C756C8" w:rsidRPr="008F1DCD">
        <w:rPr>
          <w:rFonts w:ascii="Arial" w:hAnsi="Arial" w:cs="Arial"/>
          <w:sz w:val="24"/>
          <w:szCs w:val="24"/>
        </w:rPr>
        <w:t xml:space="preserve">valores de </w:t>
      </w:r>
      <w:r w:rsidR="002043BA" w:rsidRPr="008F1DCD">
        <w:rPr>
          <w:rFonts w:ascii="Arial" w:hAnsi="Arial" w:cs="Arial"/>
          <w:sz w:val="24"/>
          <w:szCs w:val="24"/>
        </w:rPr>
        <w:t>densidade</w:t>
      </w:r>
      <w:r w:rsidR="00C756C8" w:rsidRPr="008F1DCD">
        <w:rPr>
          <w:rFonts w:ascii="Arial" w:hAnsi="Arial" w:cs="Arial"/>
          <w:sz w:val="24"/>
          <w:szCs w:val="24"/>
        </w:rPr>
        <w:t xml:space="preserve"> na estação de proximidade aos tanque-redes</w:t>
      </w:r>
      <w:r w:rsidR="004D2F81" w:rsidRPr="008F1DCD">
        <w:rPr>
          <w:rFonts w:ascii="Arial" w:hAnsi="Arial" w:cs="Arial"/>
          <w:sz w:val="24"/>
          <w:szCs w:val="24"/>
        </w:rPr>
        <w:t xml:space="preserve">, local de presença frequente de rações e possivelmente a estratégia de maior adaptação de tais espécies a tais </w:t>
      </w:r>
      <w:r w:rsidR="004D2F81" w:rsidRPr="00B372F4">
        <w:rPr>
          <w:rFonts w:ascii="Arial" w:hAnsi="Arial" w:cs="Arial"/>
          <w:sz w:val="24"/>
          <w:szCs w:val="24"/>
        </w:rPr>
        <w:t>mudanças</w:t>
      </w:r>
      <w:r w:rsidR="008F1DCD" w:rsidRPr="00B372F4">
        <w:rPr>
          <w:rFonts w:ascii="Arial" w:hAnsi="Arial" w:cs="Arial"/>
          <w:sz w:val="24"/>
          <w:szCs w:val="24"/>
        </w:rPr>
        <w:t xml:space="preserve"> – </w:t>
      </w:r>
      <w:r w:rsidR="008F1DCD" w:rsidRPr="00B372F4">
        <w:rPr>
          <w:rFonts w:ascii="Arial" w:hAnsi="Arial" w:cs="Arial"/>
          <w:bCs/>
          <w:sz w:val="24"/>
          <w:szCs w:val="24"/>
        </w:rPr>
        <w:t xml:space="preserve">relacionando o ambiente ao estado </w:t>
      </w:r>
      <w:proofErr w:type="spellStart"/>
      <w:r w:rsidR="008F1DCD" w:rsidRPr="00B372F4">
        <w:rPr>
          <w:rFonts w:ascii="Arial" w:hAnsi="Arial" w:cs="Arial"/>
          <w:bCs/>
          <w:sz w:val="24"/>
          <w:szCs w:val="24"/>
        </w:rPr>
        <w:t>mesotrófico</w:t>
      </w:r>
      <w:proofErr w:type="spellEnd"/>
      <w:r w:rsidR="004D2F81" w:rsidRPr="00B372F4">
        <w:rPr>
          <w:rFonts w:ascii="Arial" w:hAnsi="Arial" w:cs="Arial"/>
          <w:sz w:val="24"/>
          <w:szCs w:val="24"/>
        </w:rPr>
        <w:t xml:space="preserve">, já </w:t>
      </w:r>
      <w:r w:rsidR="004D2F81" w:rsidRPr="00B372F4">
        <w:rPr>
          <w:rFonts w:ascii="Arial" w:hAnsi="Arial" w:cs="Arial"/>
          <w:bCs/>
          <w:sz w:val="24"/>
          <w:szCs w:val="24"/>
        </w:rPr>
        <w:t>os baixos valores de densidades no</w:t>
      </w:r>
      <w:r w:rsidR="001771F3" w:rsidRPr="00B372F4">
        <w:rPr>
          <w:rFonts w:ascii="Arial" w:hAnsi="Arial" w:cs="Arial"/>
          <w:bCs/>
          <w:sz w:val="24"/>
          <w:szCs w:val="24"/>
        </w:rPr>
        <w:t>s pontos 1 e 2</w:t>
      </w:r>
      <w:r w:rsidR="004D2F81" w:rsidRPr="00B372F4">
        <w:rPr>
          <w:rFonts w:ascii="Arial" w:hAnsi="Arial" w:cs="Arial"/>
          <w:bCs/>
          <w:sz w:val="24"/>
          <w:szCs w:val="24"/>
        </w:rPr>
        <w:t xml:space="preserve"> podem ser indícios da sensibilidade dos organismos as</w:t>
      </w:r>
      <w:r w:rsidR="004D2F81" w:rsidRPr="008F1DCD">
        <w:rPr>
          <w:rFonts w:ascii="Arial" w:hAnsi="Arial" w:cs="Arial"/>
          <w:bCs/>
          <w:sz w:val="24"/>
          <w:szCs w:val="24"/>
        </w:rPr>
        <w:t xml:space="preserve"> atividades da piscicultura.</w:t>
      </w:r>
    </w:p>
    <w:p w14:paraId="379E283F" w14:textId="5C0B3216" w:rsidR="00253315" w:rsidRPr="00CA1F3F" w:rsidRDefault="00BA58AB" w:rsidP="001771F3">
      <w:pPr>
        <w:pStyle w:val="NormalWeb"/>
        <w:spacing w:before="240" w:beforeAutospacing="0" w:after="0" w:afterAutospacing="0"/>
        <w:rPr>
          <w:rFonts w:ascii="Arial" w:hAnsi="Arial" w:cs="Arial"/>
          <w:b/>
          <w:bCs/>
        </w:rPr>
      </w:pPr>
      <w:r w:rsidRPr="00CA1F3F">
        <w:rPr>
          <w:rFonts w:ascii="Arial" w:hAnsi="Arial" w:cs="Arial"/>
          <w:b/>
          <w:bCs/>
        </w:rPr>
        <w:t>REFERÊNCIAS</w:t>
      </w:r>
    </w:p>
    <w:p w14:paraId="36EB0341" w14:textId="77777777" w:rsidR="00445D1B" w:rsidRDefault="00445D1B" w:rsidP="00445D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048B">
        <w:rPr>
          <w:rFonts w:ascii="Arial" w:hAnsi="Arial" w:cs="Arial"/>
          <w:sz w:val="24"/>
          <w:szCs w:val="24"/>
        </w:rPr>
        <w:t xml:space="preserve">BEZERRA, M. F., SENA, B. A., MARTINELLI-FILHO, J. E., NAKAYAMA, L., &amp; OHASH, O. M. Composição e variabilidade da comunidade de </w:t>
      </w:r>
      <w:proofErr w:type="spellStart"/>
      <w:r w:rsidRPr="0043048B">
        <w:rPr>
          <w:rFonts w:ascii="Arial" w:hAnsi="Arial" w:cs="Arial"/>
          <w:sz w:val="24"/>
          <w:szCs w:val="24"/>
        </w:rPr>
        <w:t>rotifera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em um reservatório tropical. </w:t>
      </w:r>
      <w:r w:rsidRPr="0043048B">
        <w:rPr>
          <w:rFonts w:ascii="Arial" w:hAnsi="Arial" w:cs="Arial"/>
          <w:b/>
          <w:sz w:val="24"/>
          <w:szCs w:val="24"/>
        </w:rPr>
        <w:t>Boletim do Instituto de Pesca</w:t>
      </w:r>
      <w:r w:rsidRPr="0043048B">
        <w:rPr>
          <w:rFonts w:ascii="Arial" w:hAnsi="Arial" w:cs="Arial"/>
          <w:sz w:val="24"/>
          <w:szCs w:val="24"/>
        </w:rPr>
        <w:t>, v. 41, n.3, p. 493-506, 2015.</w:t>
      </w:r>
    </w:p>
    <w:p w14:paraId="70E8A216" w14:textId="6FA0D521" w:rsidR="00445D1B" w:rsidRPr="0043048B" w:rsidRDefault="00445D1B" w:rsidP="00445D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048B">
        <w:rPr>
          <w:rFonts w:ascii="Arial" w:hAnsi="Arial" w:cs="Arial"/>
          <w:sz w:val="24"/>
          <w:szCs w:val="24"/>
        </w:rPr>
        <w:t>FERREIRA, N.S</w:t>
      </w:r>
      <w:r w:rsidR="00A62FEE">
        <w:rPr>
          <w:rFonts w:ascii="Arial" w:hAnsi="Arial" w:cs="Arial"/>
          <w:sz w:val="24"/>
          <w:szCs w:val="24"/>
        </w:rPr>
        <w:t>.</w:t>
      </w:r>
      <w:r w:rsidRPr="0043048B">
        <w:rPr>
          <w:rFonts w:ascii="Arial" w:hAnsi="Arial" w:cs="Arial"/>
          <w:sz w:val="24"/>
          <w:szCs w:val="24"/>
        </w:rPr>
        <w:t xml:space="preserve">; NOGUEIRA, E.M.S.; LIMA, L.N.; FIGUEREDO, L.; LOPES, Z.S.; RAMOS, J.G. Estrutura de comunidade zooplanctônica na Lagoa da Várzea (Lagoa Intermitente), Glória, Bahia. </w:t>
      </w:r>
      <w:r w:rsidRPr="0043048B">
        <w:rPr>
          <w:rFonts w:ascii="Arial" w:hAnsi="Arial" w:cs="Arial"/>
          <w:b/>
          <w:sz w:val="24"/>
          <w:szCs w:val="24"/>
        </w:rPr>
        <w:t>In: XXIX congresso Brasileiro de Zoologia</w:t>
      </w:r>
      <w:r w:rsidRPr="0043048B">
        <w:rPr>
          <w:rFonts w:ascii="Arial" w:hAnsi="Arial" w:cs="Arial"/>
          <w:sz w:val="24"/>
          <w:szCs w:val="24"/>
        </w:rPr>
        <w:t>, Salvador, 2012.</w:t>
      </w:r>
    </w:p>
    <w:p w14:paraId="279F1F27" w14:textId="77777777" w:rsidR="00445D1B" w:rsidRPr="0043048B" w:rsidRDefault="00445D1B" w:rsidP="00445D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MANTOVANO, T.; DINIZ, L. P.; BRAGHIN, L.; BONECKER, C. C.; SCHWIND, L. T.; LANSAC-TOHA, F. A. A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thin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temperature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label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reveals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 temporal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changes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zooplankton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structure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on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 xml:space="preserve"> a Neotropical </w:t>
      </w:r>
      <w:proofErr w:type="spellStart"/>
      <w:r w:rsidRPr="0043048B">
        <w:rPr>
          <w:rFonts w:ascii="Arial" w:hAnsi="Arial" w:cs="Arial"/>
          <w:sz w:val="24"/>
          <w:szCs w:val="24"/>
          <w:shd w:val="clear" w:color="auto" w:fill="FFFFFF"/>
        </w:rPr>
        <w:t>floodplain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43048B">
        <w:rPr>
          <w:rFonts w:ascii="Arial" w:hAnsi="Arial" w:cs="Arial"/>
          <w:b/>
          <w:sz w:val="24"/>
          <w:szCs w:val="24"/>
          <w:shd w:val="clear" w:color="auto" w:fill="FFFFFF"/>
        </w:rPr>
        <w:t xml:space="preserve">Fund </w:t>
      </w:r>
      <w:proofErr w:type="spellStart"/>
      <w:r w:rsidRPr="0043048B">
        <w:rPr>
          <w:rFonts w:ascii="Arial" w:hAnsi="Arial" w:cs="Arial"/>
          <w:b/>
          <w:sz w:val="24"/>
          <w:szCs w:val="24"/>
          <w:shd w:val="clear" w:color="auto" w:fill="FFFFFF"/>
        </w:rPr>
        <w:t>Appl</w:t>
      </w:r>
      <w:proofErr w:type="spellEnd"/>
      <w:r w:rsidRPr="0043048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3048B">
        <w:rPr>
          <w:rFonts w:ascii="Arial" w:hAnsi="Arial" w:cs="Arial"/>
          <w:b/>
          <w:sz w:val="24"/>
          <w:szCs w:val="24"/>
          <w:shd w:val="clear" w:color="auto" w:fill="FFFFFF"/>
        </w:rPr>
        <w:t>Limnol</w:t>
      </w:r>
      <w:proofErr w:type="spellEnd"/>
      <w:r w:rsidRPr="0043048B">
        <w:rPr>
          <w:rFonts w:ascii="Arial" w:hAnsi="Arial" w:cs="Arial"/>
          <w:sz w:val="24"/>
          <w:szCs w:val="24"/>
          <w:shd w:val="clear" w:color="auto" w:fill="FFFFFF"/>
        </w:rPr>
        <w:t>, v. 1, 2019.</w:t>
      </w:r>
    </w:p>
    <w:p w14:paraId="1E7AEA12" w14:textId="09D1B656" w:rsidR="00445D1B" w:rsidRPr="0043048B" w:rsidRDefault="00445D1B" w:rsidP="00445D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048B">
        <w:rPr>
          <w:rFonts w:ascii="Arial" w:hAnsi="Arial" w:cs="Arial"/>
          <w:sz w:val="24"/>
          <w:szCs w:val="24"/>
        </w:rPr>
        <w:t xml:space="preserve">MARCELINO, S.C. </w:t>
      </w:r>
      <w:r w:rsidRPr="0043048B">
        <w:rPr>
          <w:rFonts w:ascii="Arial" w:hAnsi="Arial" w:cs="Arial"/>
          <w:b/>
          <w:sz w:val="24"/>
          <w:szCs w:val="24"/>
        </w:rPr>
        <w:t>Zooplâncton como bioindicadores do estado trófico na seleção de áreas aquícolas para piscicultura em tanque-rede no reservatório da UHE Pedra no Rio de Contas, Jequié-BA.</w:t>
      </w:r>
      <w:r w:rsidRPr="0043048B">
        <w:rPr>
          <w:rFonts w:ascii="Arial" w:hAnsi="Arial" w:cs="Arial"/>
          <w:sz w:val="24"/>
          <w:szCs w:val="24"/>
        </w:rPr>
        <w:t xml:space="preserve"> Dissertação de mestrado, Universidade Federal Rural de Pernambuco, Recife, PE, 2007.</w:t>
      </w:r>
    </w:p>
    <w:p w14:paraId="16596338" w14:textId="7E402BAA" w:rsidR="002433C8" w:rsidRDefault="00445D1B" w:rsidP="00445D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048B">
        <w:rPr>
          <w:rFonts w:ascii="Arial" w:hAnsi="Arial" w:cs="Arial"/>
          <w:sz w:val="24"/>
          <w:szCs w:val="24"/>
        </w:rPr>
        <w:t xml:space="preserve">SILVA, A. B. L. </w:t>
      </w:r>
      <w:r w:rsidRPr="0043048B">
        <w:rPr>
          <w:rFonts w:ascii="Arial" w:hAnsi="Arial" w:cs="Arial"/>
          <w:b/>
          <w:sz w:val="24"/>
          <w:szCs w:val="24"/>
        </w:rPr>
        <w:t>Caracterização da comunidade zooplanctônica e sua relação com a qualidade da água da estação de piscicultura da UHE-Pedra do Cavalo, Cachoeira, Bahia.</w:t>
      </w:r>
      <w:r w:rsidRPr="0043048B">
        <w:rPr>
          <w:rFonts w:ascii="Arial" w:hAnsi="Arial" w:cs="Arial"/>
          <w:sz w:val="24"/>
          <w:szCs w:val="24"/>
        </w:rPr>
        <w:t xml:space="preserve"> Trabalho de Conclusão de Curso (Bacharelado em Biologia) - Universidade Federal do Recôncavo da Bahia, Cruz das Almas, Bahia, 2019.</w:t>
      </w:r>
    </w:p>
    <w:p w14:paraId="7D970167" w14:textId="79157F2B" w:rsidR="00445D1B" w:rsidRPr="0043048B" w:rsidRDefault="00445D1B" w:rsidP="00445D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048B">
        <w:rPr>
          <w:rFonts w:ascii="Arial" w:hAnsi="Arial" w:cs="Arial"/>
          <w:sz w:val="24"/>
          <w:szCs w:val="24"/>
        </w:rPr>
        <w:t xml:space="preserve">ZEBEK, E.; SZYMANSKA, U. </w:t>
      </w:r>
      <w:proofErr w:type="spellStart"/>
      <w:r w:rsidRPr="0043048B">
        <w:rPr>
          <w:rFonts w:ascii="Arial" w:hAnsi="Arial" w:cs="Arial"/>
          <w:sz w:val="24"/>
          <w:szCs w:val="24"/>
        </w:rPr>
        <w:t>Abundance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048B">
        <w:rPr>
          <w:rFonts w:ascii="Arial" w:hAnsi="Arial" w:cs="Arial"/>
          <w:sz w:val="24"/>
          <w:szCs w:val="24"/>
        </w:rPr>
        <w:t>biomass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43048B">
        <w:rPr>
          <w:rFonts w:ascii="Arial" w:hAnsi="Arial" w:cs="Arial"/>
          <w:sz w:val="24"/>
          <w:szCs w:val="24"/>
        </w:rPr>
        <w:t>community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</w:rPr>
        <w:t>structure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</w:rPr>
        <w:t>of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</w:rPr>
        <w:t>pond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</w:rPr>
        <w:t>phytoplankton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</w:rPr>
        <w:t>related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</w:rPr>
        <w:t>to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</w:rPr>
        <w:t>the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</w:rPr>
        <w:t>catchment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sz w:val="24"/>
          <w:szCs w:val="24"/>
        </w:rPr>
        <w:t>characteristics</w:t>
      </w:r>
      <w:proofErr w:type="spellEnd"/>
      <w:r w:rsidRPr="004304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3048B">
        <w:rPr>
          <w:rFonts w:ascii="Arial" w:hAnsi="Arial" w:cs="Arial"/>
          <w:b/>
          <w:sz w:val="24"/>
          <w:szCs w:val="24"/>
        </w:rPr>
        <w:t>Knowledge</w:t>
      </w:r>
      <w:proofErr w:type="spellEnd"/>
      <w:r w:rsidRPr="0043048B">
        <w:rPr>
          <w:rFonts w:ascii="Arial" w:hAnsi="Arial" w:cs="Arial"/>
          <w:b/>
          <w:sz w:val="24"/>
          <w:szCs w:val="24"/>
        </w:rPr>
        <w:t xml:space="preserve"> and Management </w:t>
      </w:r>
      <w:proofErr w:type="spellStart"/>
      <w:r w:rsidRPr="0043048B">
        <w:rPr>
          <w:rFonts w:ascii="Arial" w:hAnsi="Arial" w:cs="Arial"/>
          <w:b/>
          <w:sz w:val="24"/>
          <w:szCs w:val="24"/>
        </w:rPr>
        <w:t>of</w:t>
      </w:r>
      <w:proofErr w:type="spellEnd"/>
      <w:r w:rsidRPr="004304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b/>
          <w:sz w:val="24"/>
          <w:szCs w:val="24"/>
        </w:rPr>
        <w:t>Aquatic</w:t>
      </w:r>
      <w:proofErr w:type="spellEnd"/>
      <w:r w:rsidRPr="004304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048B">
        <w:rPr>
          <w:rFonts w:ascii="Arial" w:hAnsi="Arial" w:cs="Arial"/>
          <w:b/>
          <w:sz w:val="24"/>
          <w:szCs w:val="24"/>
        </w:rPr>
        <w:t>Ecosystems</w:t>
      </w:r>
      <w:proofErr w:type="spellEnd"/>
      <w:r w:rsidRPr="0043048B">
        <w:rPr>
          <w:rFonts w:ascii="Arial" w:hAnsi="Arial" w:cs="Arial"/>
          <w:sz w:val="24"/>
          <w:szCs w:val="24"/>
        </w:rPr>
        <w:t>, n. 418, p. 45, 2017.</w:t>
      </w:r>
    </w:p>
    <w:sectPr w:rsidR="00445D1B" w:rsidRPr="0043048B" w:rsidSect="00D54003">
      <w:headerReference w:type="default" r:id="rId10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A690" w14:textId="77777777" w:rsidR="00AB718A" w:rsidRDefault="00AB718A" w:rsidP="000F0F89">
      <w:pPr>
        <w:spacing w:after="0" w:line="240" w:lineRule="auto"/>
      </w:pPr>
      <w:r>
        <w:separator/>
      </w:r>
    </w:p>
  </w:endnote>
  <w:endnote w:type="continuationSeparator" w:id="0">
    <w:p w14:paraId="2B27AA17" w14:textId="77777777" w:rsidR="00AB718A" w:rsidRDefault="00AB718A" w:rsidP="000F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D313" w14:textId="77777777" w:rsidR="00AB718A" w:rsidRDefault="00AB718A" w:rsidP="000F0F89">
      <w:pPr>
        <w:spacing w:after="0" w:line="240" w:lineRule="auto"/>
      </w:pPr>
      <w:r>
        <w:separator/>
      </w:r>
    </w:p>
  </w:footnote>
  <w:footnote w:type="continuationSeparator" w:id="0">
    <w:p w14:paraId="3BC9CC2F" w14:textId="77777777" w:rsidR="00AB718A" w:rsidRDefault="00AB718A" w:rsidP="000F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FDB3" w14:textId="401F8AA3" w:rsidR="000F0F89" w:rsidRPr="000F0F89" w:rsidRDefault="00D54003" w:rsidP="00D54003">
    <w:pPr>
      <w:pStyle w:val="Cabealho"/>
      <w:ind w:left="-1560"/>
    </w:pPr>
    <w:r>
      <w:rPr>
        <w:noProof/>
        <w:lang w:eastAsia="pt-BR"/>
      </w:rPr>
      <w:drawing>
        <wp:inline distT="0" distB="0" distL="0" distR="0" wp14:anchorId="15165919" wp14:editId="596A3046">
          <wp:extent cx="7381493" cy="141922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824"/>
                  <a:stretch/>
                </pic:blipFill>
                <pic:spPr bwMode="auto">
                  <a:xfrm>
                    <a:off x="0" y="0"/>
                    <a:ext cx="7461910" cy="1434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C00"/>
    <w:multiLevelType w:val="hybridMultilevel"/>
    <w:tmpl w:val="6DD4D7E8"/>
    <w:lvl w:ilvl="0" w:tplc="8996D0B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15A46"/>
    <w:multiLevelType w:val="hybridMultilevel"/>
    <w:tmpl w:val="0A5CE390"/>
    <w:lvl w:ilvl="0" w:tplc="014288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32F"/>
    <w:multiLevelType w:val="hybridMultilevel"/>
    <w:tmpl w:val="A37EA856"/>
    <w:lvl w:ilvl="0" w:tplc="071862E8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434BE0"/>
    <w:multiLevelType w:val="hybridMultilevel"/>
    <w:tmpl w:val="3DBE1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79CD"/>
    <w:multiLevelType w:val="hybridMultilevel"/>
    <w:tmpl w:val="120CD5E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990922"/>
    <w:multiLevelType w:val="hybridMultilevel"/>
    <w:tmpl w:val="004EF188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E6158CB"/>
    <w:multiLevelType w:val="hybridMultilevel"/>
    <w:tmpl w:val="6AACC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0EFB"/>
    <w:multiLevelType w:val="hybridMultilevel"/>
    <w:tmpl w:val="B5F4D1D8"/>
    <w:lvl w:ilvl="0" w:tplc="13ECA4E8">
      <w:start w:val="1"/>
      <w:numFmt w:val="decimal"/>
      <w:lvlText w:val="3.%1"/>
      <w:lvlJc w:val="left"/>
      <w:pPr>
        <w:ind w:left="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97EB1"/>
    <w:multiLevelType w:val="hybridMultilevel"/>
    <w:tmpl w:val="4342B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C71AC"/>
    <w:multiLevelType w:val="hybridMultilevel"/>
    <w:tmpl w:val="8DC64D64"/>
    <w:lvl w:ilvl="0" w:tplc="70CA67D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8769F"/>
    <w:multiLevelType w:val="hybridMultilevel"/>
    <w:tmpl w:val="731C9012"/>
    <w:lvl w:ilvl="0" w:tplc="0416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505FD"/>
    <w:multiLevelType w:val="hybridMultilevel"/>
    <w:tmpl w:val="C3D8BD0E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C511FF4"/>
    <w:multiLevelType w:val="hybridMultilevel"/>
    <w:tmpl w:val="743C88B0"/>
    <w:lvl w:ilvl="0" w:tplc="B210A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87396">
    <w:abstractNumId w:val="0"/>
  </w:num>
  <w:num w:numId="2" w16cid:durableId="2001811962">
    <w:abstractNumId w:val="3"/>
  </w:num>
  <w:num w:numId="3" w16cid:durableId="1626546851">
    <w:abstractNumId w:val="5"/>
  </w:num>
  <w:num w:numId="4" w16cid:durableId="1050689802">
    <w:abstractNumId w:val="6"/>
  </w:num>
  <w:num w:numId="5" w16cid:durableId="1409384239">
    <w:abstractNumId w:val="11"/>
  </w:num>
  <w:num w:numId="6" w16cid:durableId="312831810">
    <w:abstractNumId w:val="12"/>
  </w:num>
  <w:num w:numId="7" w16cid:durableId="1978954805">
    <w:abstractNumId w:val="2"/>
  </w:num>
  <w:num w:numId="8" w16cid:durableId="67650521">
    <w:abstractNumId w:val="1"/>
  </w:num>
  <w:num w:numId="9" w16cid:durableId="1816412627">
    <w:abstractNumId w:val="7"/>
  </w:num>
  <w:num w:numId="10" w16cid:durableId="1722172732">
    <w:abstractNumId w:val="10"/>
  </w:num>
  <w:num w:numId="11" w16cid:durableId="1215893376">
    <w:abstractNumId w:val="9"/>
  </w:num>
  <w:num w:numId="12" w16cid:durableId="141966370">
    <w:abstractNumId w:val="4"/>
  </w:num>
  <w:num w:numId="13" w16cid:durableId="1073240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8F"/>
    <w:rsid w:val="00004F46"/>
    <w:rsid w:val="000127FA"/>
    <w:rsid w:val="00016A7F"/>
    <w:rsid w:val="00022535"/>
    <w:rsid w:val="00035792"/>
    <w:rsid w:val="00035CCB"/>
    <w:rsid w:val="00040AA0"/>
    <w:rsid w:val="000528B9"/>
    <w:rsid w:val="00053C30"/>
    <w:rsid w:val="00061E3D"/>
    <w:rsid w:val="00072349"/>
    <w:rsid w:val="00073727"/>
    <w:rsid w:val="000A32B2"/>
    <w:rsid w:val="000B6A77"/>
    <w:rsid w:val="000C48F0"/>
    <w:rsid w:val="000C4DB9"/>
    <w:rsid w:val="000C5A9D"/>
    <w:rsid w:val="000D52AA"/>
    <w:rsid w:val="000D552A"/>
    <w:rsid w:val="000F0F89"/>
    <w:rsid w:val="000F59DB"/>
    <w:rsid w:val="001128DB"/>
    <w:rsid w:val="001146E1"/>
    <w:rsid w:val="00117A12"/>
    <w:rsid w:val="00131BBF"/>
    <w:rsid w:val="00137E07"/>
    <w:rsid w:val="001415F6"/>
    <w:rsid w:val="001523C1"/>
    <w:rsid w:val="00152559"/>
    <w:rsid w:val="0015363C"/>
    <w:rsid w:val="00154364"/>
    <w:rsid w:val="00171DD5"/>
    <w:rsid w:val="001771F3"/>
    <w:rsid w:val="001A538E"/>
    <w:rsid w:val="001B2A4E"/>
    <w:rsid w:val="001B486B"/>
    <w:rsid w:val="001B4AEF"/>
    <w:rsid w:val="001B51B9"/>
    <w:rsid w:val="001B64F4"/>
    <w:rsid w:val="001C7F37"/>
    <w:rsid w:val="001D61CB"/>
    <w:rsid w:val="001E3090"/>
    <w:rsid w:val="001E575D"/>
    <w:rsid w:val="002037DB"/>
    <w:rsid w:val="002043BA"/>
    <w:rsid w:val="00205B14"/>
    <w:rsid w:val="00205FA9"/>
    <w:rsid w:val="00222FCF"/>
    <w:rsid w:val="00224C98"/>
    <w:rsid w:val="002425F9"/>
    <w:rsid w:val="002433C8"/>
    <w:rsid w:val="00253315"/>
    <w:rsid w:val="00261323"/>
    <w:rsid w:val="0027493A"/>
    <w:rsid w:val="002766BF"/>
    <w:rsid w:val="002810DB"/>
    <w:rsid w:val="00285076"/>
    <w:rsid w:val="00292D6F"/>
    <w:rsid w:val="0029654F"/>
    <w:rsid w:val="002A3F89"/>
    <w:rsid w:val="002B5CAC"/>
    <w:rsid w:val="002C082F"/>
    <w:rsid w:val="002C601B"/>
    <w:rsid w:val="002C79D0"/>
    <w:rsid w:val="002E43BA"/>
    <w:rsid w:val="002F144D"/>
    <w:rsid w:val="0030463D"/>
    <w:rsid w:val="00306E83"/>
    <w:rsid w:val="0032102E"/>
    <w:rsid w:val="00323B57"/>
    <w:rsid w:val="00327187"/>
    <w:rsid w:val="003504BB"/>
    <w:rsid w:val="0035282B"/>
    <w:rsid w:val="00363F1B"/>
    <w:rsid w:val="0036596B"/>
    <w:rsid w:val="0037174F"/>
    <w:rsid w:val="003745EC"/>
    <w:rsid w:val="00374AA7"/>
    <w:rsid w:val="00385AD2"/>
    <w:rsid w:val="0039596A"/>
    <w:rsid w:val="0039621B"/>
    <w:rsid w:val="003A43D6"/>
    <w:rsid w:val="003B2783"/>
    <w:rsid w:val="003B3B1F"/>
    <w:rsid w:val="003B5FC0"/>
    <w:rsid w:val="003D2709"/>
    <w:rsid w:val="00402D73"/>
    <w:rsid w:val="004030C3"/>
    <w:rsid w:val="00403A4E"/>
    <w:rsid w:val="00410AD3"/>
    <w:rsid w:val="0043048B"/>
    <w:rsid w:val="00434061"/>
    <w:rsid w:val="00445D1B"/>
    <w:rsid w:val="00452961"/>
    <w:rsid w:val="00453AF6"/>
    <w:rsid w:val="004926A6"/>
    <w:rsid w:val="004B094A"/>
    <w:rsid w:val="004C220C"/>
    <w:rsid w:val="004D1C0D"/>
    <w:rsid w:val="004D1D0C"/>
    <w:rsid w:val="004D2F81"/>
    <w:rsid w:val="004E1E81"/>
    <w:rsid w:val="004E4AA9"/>
    <w:rsid w:val="0050373A"/>
    <w:rsid w:val="00503AEF"/>
    <w:rsid w:val="00524137"/>
    <w:rsid w:val="00533E85"/>
    <w:rsid w:val="00533EEA"/>
    <w:rsid w:val="00556C11"/>
    <w:rsid w:val="00567110"/>
    <w:rsid w:val="0057318E"/>
    <w:rsid w:val="0058731B"/>
    <w:rsid w:val="00590D07"/>
    <w:rsid w:val="00591C84"/>
    <w:rsid w:val="005A1925"/>
    <w:rsid w:val="005B3C6C"/>
    <w:rsid w:val="005C0C24"/>
    <w:rsid w:val="005C6C32"/>
    <w:rsid w:val="005E4566"/>
    <w:rsid w:val="005F6BD0"/>
    <w:rsid w:val="005F6C47"/>
    <w:rsid w:val="00610FB7"/>
    <w:rsid w:val="0064093F"/>
    <w:rsid w:val="0064394F"/>
    <w:rsid w:val="00664090"/>
    <w:rsid w:val="00681307"/>
    <w:rsid w:val="00684F2A"/>
    <w:rsid w:val="006B39D3"/>
    <w:rsid w:val="006C2A01"/>
    <w:rsid w:val="006C545C"/>
    <w:rsid w:val="006D4EF6"/>
    <w:rsid w:val="006E1462"/>
    <w:rsid w:val="006E654B"/>
    <w:rsid w:val="00712A40"/>
    <w:rsid w:val="00723B7B"/>
    <w:rsid w:val="0072797D"/>
    <w:rsid w:val="00743716"/>
    <w:rsid w:val="00753000"/>
    <w:rsid w:val="007629A0"/>
    <w:rsid w:val="007669F7"/>
    <w:rsid w:val="00774E68"/>
    <w:rsid w:val="00777600"/>
    <w:rsid w:val="00783E63"/>
    <w:rsid w:val="007854A8"/>
    <w:rsid w:val="00790D01"/>
    <w:rsid w:val="00794BCD"/>
    <w:rsid w:val="007A726A"/>
    <w:rsid w:val="007B05C0"/>
    <w:rsid w:val="007B4DE1"/>
    <w:rsid w:val="007C7494"/>
    <w:rsid w:val="007D3AE1"/>
    <w:rsid w:val="007D621B"/>
    <w:rsid w:val="007E5CAF"/>
    <w:rsid w:val="007F785D"/>
    <w:rsid w:val="00805805"/>
    <w:rsid w:val="008108B0"/>
    <w:rsid w:val="00811905"/>
    <w:rsid w:val="00824E7E"/>
    <w:rsid w:val="00826B42"/>
    <w:rsid w:val="008354FA"/>
    <w:rsid w:val="00837B2F"/>
    <w:rsid w:val="008664ED"/>
    <w:rsid w:val="00870B43"/>
    <w:rsid w:val="00880C9C"/>
    <w:rsid w:val="00884F2B"/>
    <w:rsid w:val="00891824"/>
    <w:rsid w:val="00891C04"/>
    <w:rsid w:val="0089671D"/>
    <w:rsid w:val="00897097"/>
    <w:rsid w:val="008B0607"/>
    <w:rsid w:val="008B359C"/>
    <w:rsid w:val="008D0B26"/>
    <w:rsid w:val="008E524E"/>
    <w:rsid w:val="008F1DCD"/>
    <w:rsid w:val="008F2CA3"/>
    <w:rsid w:val="00905176"/>
    <w:rsid w:val="0094034F"/>
    <w:rsid w:val="00942537"/>
    <w:rsid w:val="00945A51"/>
    <w:rsid w:val="00946A99"/>
    <w:rsid w:val="00975FB7"/>
    <w:rsid w:val="00977141"/>
    <w:rsid w:val="0099536D"/>
    <w:rsid w:val="009A072C"/>
    <w:rsid w:val="009A59DD"/>
    <w:rsid w:val="009B0D38"/>
    <w:rsid w:val="009B3A61"/>
    <w:rsid w:val="009B69F7"/>
    <w:rsid w:val="009C7FB8"/>
    <w:rsid w:val="009D31A5"/>
    <w:rsid w:val="009D3607"/>
    <w:rsid w:val="009F3F7F"/>
    <w:rsid w:val="00A10125"/>
    <w:rsid w:val="00A1092B"/>
    <w:rsid w:val="00A1357A"/>
    <w:rsid w:val="00A15CE5"/>
    <w:rsid w:val="00A21B1F"/>
    <w:rsid w:val="00A25A63"/>
    <w:rsid w:val="00A33403"/>
    <w:rsid w:val="00A35318"/>
    <w:rsid w:val="00A50630"/>
    <w:rsid w:val="00A62FEE"/>
    <w:rsid w:val="00A73432"/>
    <w:rsid w:val="00AA251E"/>
    <w:rsid w:val="00AA47C1"/>
    <w:rsid w:val="00AB258C"/>
    <w:rsid w:val="00AB718A"/>
    <w:rsid w:val="00AC4236"/>
    <w:rsid w:val="00AD284A"/>
    <w:rsid w:val="00AD5E3F"/>
    <w:rsid w:val="00AE13F7"/>
    <w:rsid w:val="00AE6F59"/>
    <w:rsid w:val="00AF4707"/>
    <w:rsid w:val="00B10AFF"/>
    <w:rsid w:val="00B1448A"/>
    <w:rsid w:val="00B2630C"/>
    <w:rsid w:val="00B265E6"/>
    <w:rsid w:val="00B26665"/>
    <w:rsid w:val="00B372F4"/>
    <w:rsid w:val="00B64790"/>
    <w:rsid w:val="00B753D7"/>
    <w:rsid w:val="00B830D8"/>
    <w:rsid w:val="00BA1616"/>
    <w:rsid w:val="00BA38ED"/>
    <w:rsid w:val="00BA58AB"/>
    <w:rsid w:val="00BC3695"/>
    <w:rsid w:val="00BE0A68"/>
    <w:rsid w:val="00C01B10"/>
    <w:rsid w:val="00C12051"/>
    <w:rsid w:val="00C12229"/>
    <w:rsid w:val="00C15E8F"/>
    <w:rsid w:val="00C34206"/>
    <w:rsid w:val="00C361C6"/>
    <w:rsid w:val="00C41EF1"/>
    <w:rsid w:val="00C43DD4"/>
    <w:rsid w:val="00C50818"/>
    <w:rsid w:val="00C66B85"/>
    <w:rsid w:val="00C756C8"/>
    <w:rsid w:val="00C836C2"/>
    <w:rsid w:val="00CA1F3F"/>
    <w:rsid w:val="00CA20C4"/>
    <w:rsid w:val="00CA3219"/>
    <w:rsid w:val="00CA7D9C"/>
    <w:rsid w:val="00CC2B28"/>
    <w:rsid w:val="00CD2E40"/>
    <w:rsid w:val="00CD5BA4"/>
    <w:rsid w:val="00CD7459"/>
    <w:rsid w:val="00CD7BC4"/>
    <w:rsid w:val="00CE05BA"/>
    <w:rsid w:val="00D15A9B"/>
    <w:rsid w:val="00D32234"/>
    <w:rsid w:val="00D35EC2"/>
    <w:rsid w:val="00D54003"/>
    <w:rsid w:val="00D667D8"/>
    <w:rsid w:val="00D677E9"/>
    <w:rsid w:val="00D77084"/>
    <w:rsid w:val="00D979C8"/>
    <w:rsid w:val="00DA7126"/>
    <w:rsid w:val="00DD14E2"/>
    <w:rsid w:val="00DD32C3"/>
    <w:rsid w:val="00DE069E"/>
    <w:rsid w:val="00DF7FDD"/>
    <w:rsid w:val="00E03F45"/>
    <w:rsid w:val="00E0448E"/>
    <w:rsid w:val="00E12043"/>
    <w:rsid w:val="00E13D3F"/>
    <w:rsid w:val="00E469BC"/>
    <w:rsid w:val="00E514FB"/>
    <w:rsid w:val="00E67888"/>
    <w:rsid w:val="00E70F3E"/>
    <w:rsid w:val="00E71BDC"/>
    <w:rsid w:val="00E74063"/>
    <w:rsid w:val="00E842E0"/>
    <w:rsid w:val="00E9011E"/>
    <w:rsid w:val="00EC2BDD"/>
    <w:rsid w:val="00ED6A14"/>
    <w:rsid w:val="00EE2EE4"/>
    <w:rsid w:val="00EF234D"/>
    <w:rsid w:val="00F12E78"/>
    <w:rsid w:val="00F1487E"/>
    <w:rsid w:val="00F61FBF"/>
    <w:rsid w:val="00F645B4"/>
    <w:rsid w:val="00F754A0"/>
    <w:rsid w:val="00F75A99"/>
    <w:rsid w:val="00F84064"/>
    <w:rsid w:val="00F90434"/>
    <w:rsid w:val="00F97F61"/>
    <w:rsid w:val="00FA2CE9"/>
    <w:rsid w:val="00FA31F4"/>
    <w:rsid w:val="00FE2D47"/>
    <w:rsid w:val="00FE7A8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7D34"/>
  <w15:docId w15:val="{138ECD96-370B-43E5-BA8A-E9A204A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A7"/>
  </w:style>
  <w:style w:type="paragraph" w:styleId="Ttulo1">
    <w:name w:val="heading 1"/>
    <w:basedOn w:val="Normal"/>
    <w:next w:val="Normal"/>
    <w:link w:val="Ttulo1Char"/>
    <w:uiPriority w:val="9"/>
    <w:qFormat/>
    <w:rsid w:val="00DD3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41EF1"/>
    <w:rPr>
      <w:i/>
      <w:iCs/>
    </w:rPr>
  </w:style>
  <w:style w:type="paragraph" w:styleId="PargrafodaLista">
    <w:name w:val="List Paragraph"/>
    <w:basedOn w:val="Normal"/>
    <w:uiPriority w:val="34"/>
    <w:qFormat/>
    <w:rsid w:val="00FA2CE9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40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8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F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F89"/>
  </w:style>
  <w:style w:type="paragraph" w:styleId="Rodap">
    <w:name w:val="footer"/>
    <w:basedOn w:val="Normal"/>
    <w:link w:val="RodapChar"/>
    <w:uiPriority w:val="99"/>
    <w:unhideWhenUsed/>
    <w:rsid w:val="000F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F89"/>
  </w:style>
  <w:style w:type="character" w:customStyle="1" w:styleId="MenoPendente1">
    <w:name w:val="Menção Pendente1"/>
    <w:basedOn w:val="Fontepargpadro"/>
    <w:uiPriority w:val="99"/>
    <w:semiHidden/>
    <w:unhideWhenUsed/>
    <w:rsid w:val="001E3090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74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Simples21">
    <w:name w:val="Tabela Simples 21"/>
    <w:basedOn w:val="Tabelanormal"/>
    <w:uiPriority w:val="42"/>
    <w:rsid w:val="00CA7D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DD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83E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3E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83E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E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E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51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66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FD29-E963-411B-967A-3D4C3231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1380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Patrick Gomes Avelino</cp:lastModifiedBy>
  <cp:revision>4</cp:revision>
  <cp:lastPrinted>2022-06-15T19:37:00Z</cp:lastPrinted>
  <dcterms:created xsi:type="dcterms:W3CDTF">2022-09-01T06:01:00Z</dcterms:created>
  <dcterms:modified xsi:type="dcterms:W3CDTF">2022-11-25T18:02:00Z</dcterms:modified>
</cp:coreProperties>
</file>