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479" w:rsidRPr="00D9003C" w:rsidRDefault="00417E50" w:rsidP="00DA7853">
      <w:pPr>
        <w:spacing w:before="240" w:after="24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O</w:t>
      </w:r>
      <w:r w:rsidR="00793479" w:rsidRPr="00D9003C">
        <w:rPr>
          <w:rFonts w:ascii="Times New Roman" w:hAnsi="Times New Roman" w:cs="Times New Roman"/>
          <w:b/>
          <w:sz w:val="24"/>
          <w:szCs w:val="24"/>
        </w:rPr>
        <w:t xml:space="preserve"> GÊNERO BILHETE</w:t>
      </w:r>
      <w:r>
        <w:rPr>
          <w:rFonts w:ascii="Times New Roman" w:hAnsi="Times New Roman" w:cs="Times New Roman"/>
          <w:b/>
          <w:sz w:val="24"/>
          <w:szCs w:val="24"/>
        </w:rPr>
        <w:t xml:space="preserve"> COMO</w:t>
      </w:r>
      <w:r w:rsidR="00793479" w:rsidRPr="00D9003C">
        <w:rPr>
          <w:rFonts w:ascii="Times New Roman" w:hAnsi="Times New Roman" w:cs="Times New Roman"/>
          <w:b/>
          <w:sz w:val="24"/>
          <w:szCs w:val="24"/>
        </w:rPr>
        <w:t xml:space="preserve"> MECANISMO </w:t>
      </w:r>
      <w:r w:rsidR="00DA7853" w:rsidRPr="00D9003C">
        <w:rPr>
          <w:rFonts w:ascii="Times New Roman" w:hAnsi="Times New Roman" w:cs="Times New Roman"/>
          <w:b/>
          <w:sz w:val="24"/>
          <w:szCs w:val="24"/>
        </w:rPr>
        <w:t>DE ENSINO</w:t>
      </w:r>
      <w:r w:rsidR="00793479" w:rsidRPr="00D9003C">
        <w:rPr>
          <w:rFonts w:ascii="Times New Roman" w:hAnsi="Times New Roman" w:cs="Times New Roman"/>
          <w:b/>
          <w:sz w:val="24"/>
          <w:szCs w:val="24"/>
        </w:rPr>
        <w:t>-</w:t>
      </w:r>
      <w:bookmarkStart w:id="0" w:name="_GoBack"/>
      <w:bookmarkEnd w:id="0"/>
      <w:r w:rsidR="00793479" w:rsidRPr="00D9003C">
        <w:rPr>
          <w:rFonts w:ascii="Times New Roman" w:hAnsi="Times New Roman" w:cs="Times New Roman"/>
          <w:b/>
          <w:sz w:val="24"/>
          <w:szCs w:val="24"/>
        </w:rPr>
        <w:t>APRENDIZAGEM</w:t>
      </w:r>
    </w:p>
    <w:p w:rsidR="00793479" w:rsidRPr="00D9003C" w:rsidRDefault="00793479" w:rsidP="00793479">
      <w:pPr>
        <w:jc w:val="center"/>
        <w:rPr>
          <w:rFonts w:ascii="Times New Roman" w:hAnsi="Times New Roman" w:cs="Times New Roman"/>
          <w:b/>
          <w:sz w:val="24"/>
          <w:szCs w:val="24"/>
        </w:rPr>
      </w:pPr>
    </w:p>
    <w:p w:rsidR="00793479" w:rsidRPr="00D9003C" w:rsidRDefault="00793479" w:rsidP="00BA2D2B">
      <w:pPr>
        <w:spacing w:after="0" w:line="240" w:lineRule="auto"/>
        <w:jc w:val="right"/>
        <w:rPr>
          <w:rFonts w:ascii="Times New Roman" w:hAnsi="Times New Roman" w:cs="Times New Roman"/>
          <w:sz w:val="24"/>
          <w:szCs w:val="24"/>
          <w:vertAlign w:val="superscript"/>
        </w:rPr>
      </w:pPr>
      <w:r w:rsidRPr="00D9003C">
        <w:rPr>
          <w:rFonts w:ascii="Times New Roman" w:hAnsi="Times New Roman" w:cs="Times New Roman"/>
          <w:sz w:val="24"/>
          <w:szCs w:val="24"/>
        </w:rPr>
        <w:t>Suelí Bispo Pereira SANTOS</w:t>
      </w:r>
      <w:r w:rsidRPr="00D9003C">
        <w:rPr>
          <w:rFonts w:ascii="Times New Roman" w:hAnsi="Times New Roman" w:cs="Times New Roman"/>
          <w:sz w:val="24"/>
          <w:szCs w:val="24"/>
          <w:vertAlign w:val="superscript"/>
        </w:rPr>
        <w:t>1</w:t>
      </w:r>
    </w:p>
    <w:p w:rsidR="00793479" w:rsidRPr="00D9003C" w:rsidRDefault="00793479" w:rsidP="00BA2D2B">
      <w:pPr>
        <w:spacing w:after="0" w:line="240" w:lineRule="auto"/>
        <w:jc w:val="right"/>
        <w:rPr>
          <w:rStyle w:val="Hyperlink"/>
          <w:rFonts w:ascii="Times New Roman" w:hAnsi="Times New Roman" w:cs="Times New Roman"/>
          <w:color w:val="auto"/>
          <w:sz w:val="24"/>
          <w:szCs w:val="24"/>
          <w:u w:val="none"/>
          <w:vertAlign w:val="superscript"/>
        </w:rPr>
      </w:pPr>
      <w:r w:rsidRPr="00D9003C">
        <w:rPr>
          <w:rFonts w:ascii="Times New Roman" w:hAnsi="Times New Roman" w:cs="Times New Roman"/>
          <w:sz w:val="24"/>
          <w:szCs w:val="24"/>
        </w:rPr>
        <w:t>Melissa de Oliveira SOUZA</w:t>
      </w:r>
      <w:r w:rsidRPr="00D9003C">
        <w:rPr>
          <w:rFonts w:ascii="Times New Roman" w:hAnsi="Times New Roman" w:cs="Times New Roman"/>
          <w:sz w:val="24"/>
          <w:szCs w:val="24"/>
          <w:vertAlign w:val="superscript"/>
        </w:rPr>
        <w:t>1</w:t>
      </w:r>
    </w:p>
    <w:p w:rsidR="00793479" w:rsidRPr="00D9003C" w:rsidRDefault="00793479" w:rsidP="00BA2D2B">
      <w:pPr>
        <w:spacing w:after="0" w:line="240" w:lineRule="auto"/>
        <w:jc w:val="right"/>
        <w:rPr>
          <w:rStyle w:val="Hyperlink"/>
          <w:rFonts w:ascii="Times New Roman" w:hAnsi="Times New Roman" w:cs="Times New Roman"/>
          <w:color w:val="auto"/>
          <w:sz w:val="24"/>
          <w:szCs w:val="24"/>
          <w:u w:val="none"/>
        </w:rPr>
      </w:pPr>
      <w:r w:rsidRPr="00D9003C">
        <w:rPr>
          <w:rFonts w:ascii="Times New Roman" w:hAnsi="Times New Roman" w:cs="Times New Roman"/>
          <w:sz w:val="24"/>
          <w:szCs w:val="24"/>
        </w:rPr>
        <w:t>Iraci Nobre da SILVA</w:t>
      </w:r>
      <w:r w:rsidRPr="00D9003C">
        <w:rPr>
          <w:rFonts w:ascii="Times New Roman" w:hAnsi="Times New Roman" w:cs="Times New Roman"/>
          <w:sz w:val="24"/>
          <w:szCs w:val="24"/>
          <w:vertAlign w:val="superscript"/>
        </w:rPr>
        <w:t>2</w:t>
      </w:r>
      <w:r w:rsidRPr="00D9003C">
        <w:rPr>
          <w:rFonts w:ascii="Times New Roman" w:hAnsi="Times New Roman" w:cs="Times New Roman"/>
          <w:sz w:val="24"/>
          <w:szCs w:val="24"/>
        </w:rPr>
        <w:t xml:space="preserve"> </w:t>
      </w:r>
    </w:p>
    <w:p w:rsidR="00793479" w:rsidRPr="00D9003C" w:rsidRDefault="00793479" w:rsidP="00793479">
      <w:pPr>
        <w:pStyle w:val="Textodenotaderodap"/>
        <w:jc w:val="both"/>
        <w:rPr>
          <w:rFonts w:ascii="Times New Roman" w:hAnsi="Times New Roman" w:cs="Times New Roman"/>
          <w:sz w:val="24"/>
          <w:szCs w:val="24"/>
        </w:rPr>
      </w:pPr>
    </w:p>
    <w:p w:rsidR="00793479" w:rsidRPr="00D9003C" w:rsidRDefault="00793479" w:rsidP="00793479">
      <w:pPr>
        <w:pStyle w:val="Textodenotaderodap"/>
        <w:jc w:val="both"/>
        <w:rPr>
          <w:rFonts w:ascii="Times New Roman" w:hAnsi="Times New Roman" w:cs="Times New Roman"/>
          <w:sz w:val="24"/>
          <w:szCs w:val="24"/>
        </w:rPr>
      </w:pPr>
    </w:p>
    <w:p w:rsidR="00793479" w:rsidRPr="00376A86" w:rsidRDefault="00793479" w:rsidP="00376A86">
      <w:pPr>
        <w:pStyle w:val="Textodenotaderodap"/>
        <w:jc w:val="right"/>
        <w:rPr>
          <w:rStyle w:val="Hyperlink"/>
          <w:rFonts w:ascii="Times New Roman" w:hAnsi="Times New Roman" w:cs="Times New Roman"/>
          <w:color w:val="auto"/>
          <w:sz w:val="16"/>
          <w:szCs w:val="16"/>
          <w:u w:val="none"/>
        </w:rPr>
      </w:pPr>
      <w:r w:rsidRPr="00376A86">
        <w:rPr>
          <w:rFonts w:ascii="Times New Roman" w:hAnsi="Times New Roman" w:cs="Times New Roman"/>
          <w:sz w:val="16"/>
          <w:szCs w:val="16"/>
          <w:vertAlign w:val="superscript"/>
        </w:rPr>
        <w:t>1</w:t>
      </w:r>
      <w:r w:rsidRPr="00376A86">
        <w:rPr>
          <w:rFonts w:ascii="Times New Roman" w:hAnsi="Times New Roman" w:cs="Times New Roman"/>
          <w:sz w:val="16"/>
          <w:szCs w:val="16"/>
        </w:rPr>
        <w:t xml:space="preserve">Graduandas do Curso de Letras Português da </w:t>
      </w:r>
      <w:r w:rsidRPr="00376A86">
        <w:rPr>
          <w:rStyle w:val="Hyperlink"/>
          <w:rFonts w:ascii="Times New Roman" w:hAnsi="Times New Roman" w:cs="Times New Roman"/>
          <w:color w:val="auto"/>
          <w:sz w:val="16"/>
          <w:szCs w:val="16"/>
          <w:u w:val="none"/>
        </w:rPr>
        <w:t xml:space="preserve">Universidade Estadual de Alagoas – UNEAL/CAMPUS III. </w:t>
      </w:r>
      <w:r w:rsidRPr="00376A86">
        <w:rPr>
          <w:rFonts w:ascii="Times New Roman" w:hAnsi="Times New Roman" w:cs="Times New Roman"/>
          <w:sz w:val="16"/>
          <w:szCs w:val="16"/>
        </w:rPr>
        <w:t xml:space="preserve">Bolsistas do PIBID financiadas pela CAPES; </w:t>
      </w:r>
      <w:r w:rsidRPr="00376A86">
        <w:rPr>
          <w:rFonts w:ascii="Times New Roman" w:hAnsi="Times New Roman" w:cs="Times New Roman"/>
          <w:sz w:val="16"/>
          <w:szCs w:val="16"/>
          <w:vertAlign w:val="superscript"/>
        </w:rPr>
        <w:t xml:space="preserve">2 </w:t>
      </w:r>
      <w:r w:rsidRPr="00376A86">
        <w:rPr>
          <w:rFonts w:ascii="Times New Roman" w:hAnsi="Times New Roman" w:cs="Times New Roman"/>
          <w:sz w:val="16"/>
          <w:szCs w:val="16"/>
        </w:rPr>
        <w:t xml:space="preserve">Orientadora, Professora Mestre do Curso de Letras Português e Inglês da </w:t>
      </w:r>
      <w:r w:rsidRPr="00376A86">
        <w:rPr>
          <w:rStyle w:val="Hyperlink"/>
          <w:rFonts w:ascii="Times New Roman" w:hAnsi="Times New Roman" w:cs="Times New Roman"/>
          <w:color w:val="auto"/>
          <w:sz w:val="16"/>
          <w:szCs w:val="16"/>
          <w:u w:val="none"/>
        </w:rPr>
        <w:t>Universidade Estadual de Alagoas – UNEAL/CAMPUS III. Doutoranda do Programa de Pós-graduação em Ciências da Linguagem da Universidade Católica de Pernambuco.</w:t>
      </w:r>
    </w:p>
    <w:p w:rsidR="00793479" w:rsidRPr="00376A86" w:rsidRDefault="00793479" w:rsidP="00376A86">
      <w:pPr>
        <w:pStyle w:val="Textodenotaderodap"/>
        <w:jc w:val="right"/>
        <w:rPr>
          <w:rFonts w:ascii="Times New Roman" w:hAnsi="Times New Roman" w:cs="Times New Roman"/>
          <w:sz w:val="16"/>
          <w:szCs w:val="16"/>
        </w:rPr>
      </w:pPr>
      <w:r w:rsidRPr="00376A86">
        <w:rPr>
          <w:rStyle w:val="Hyperlink"/>
          <w:rFonts w:ascii="Times New Roman" w:hAnsi="Times New Roman" w:cs="Times New Roman"/>
          <w:color w:val="auto"/>
          <w:sz w:val="16"/>
          <w:szCs w:val="16"/>
          <w:u w:val="none"/>
        </w:rPr>
        <w:t xml:space="preserve"> (</w:t>
      </w:r>
      <w:r w:rsidR="00756A59" w:rsidRPr="00376A86">
        <w:rPr>
          <w:rStyle w:val="Hyperlink"/>
          <w:rFonts w:ascii="Times New Roman" w:hAnsi="Times New Roman" w:cs="Times New Roman"/>
          <w:color w:val="auto"/>
          <w:sz w:val="16"/>
          <w:szCs w:val="16"/>
          <w:u w:val="none"/>
        </w:rPr>
        <w:t>s9u8e1l6i5@gmail.com</w:t>
      </w:r>
      <w:r w:rsidRPr="00376A86">
        <w:rPr>
          <w:rStyle w:val="Hyperlink"/>
          <w:rFonts w:ascii="Times New Roman" w:hAnsi="Times New Roman" w:cs="Times New Roman"/>
          <w:color w:val="auto"/>
          <w:sz w:val="16"/>
          <w:szCs w:val="16"/>
          <w:u w:val="none"/>
        </w:rPr>
        <w:t>)</w:t>
      </w:r>
    </w:p>
    <w:p w:rsidR="00793479" w:rsidRPr="00CA6C53" w:rsidRDefault="00793479" w:rsidP="00793479">
      <w:pPr>
        <w:rPr>
          <w:rFonts w:ascii="Times New Roman" w:hAnsi="Times New Roman" w:cs="Times New Roman"/>
          <w:sz w:val="24"/>
          <w:szCs w:val="24"/>
        </w:rPr>
      </w:pPr>
    </w:p>
    <w:p w:rsidR="00793479" w:rsidRDefault="00793479" w:rsidP="00221346">
      <w:pPr>
        <w:pStyle w:val="Default"/>
        <w:jc w:val="both"/>
      </w:pPr>
      <w:r w:rsidRPr="00315CDF">
        <w:rPr>
          <w:b/>
          <w:bCs/>
        </w:rPr>
        <w:t>RESUMO</w:t>
      </w:r>
      <w:r w:rsidRPr="00315CDF">
        <w:t>: Na presente pesquisa, abordamos o gênero bilhete como instrumento de ensino-aprendizagem, com o objetivo de desenvolver habilidades de escrita e oralidade em alunos do 6º ano de uma escola pública de Palmeira dos Índios-A</w:t>
      </w:r>
      <w:r w:rsidR="00417E50">
        <w:t>lagoas</w:t>
      </w:r>
      <w:r w:rsidRPr="00315CDF">
        <w:t>. Para alcançarmos o objetivo, embasamos</w:t>
      </w:r>
      <w:r w:rsidR="00221346">
        <w:t>,</w:t>
      </w:r>
      <w:r w:rsidRPr="00315CDF">
        <w:t xml:space="preserve"> teoricamente</w:t>
      </w:r>
      <w:r w:rsidR="00221346">
        <w:t>,</w:t>
      </w:r>
      <w:r w:rsidRPr="00315CDF">
        <w:t xml:space="preserve"> nos autores: Bakhtin (1979), Marcuschi (2001; 2011), Bezerra (2017) e Dolz e Schneuwly (2004)</w:t>
      </w:r>
      <w:r w:rsidR="00417E50">
        <w:t xml:space="preserve">. </w:t>
      </w:r>
      <w:r w:rsidR="00922FDF" w:rsidRPr="00315CDF">
        <w:t>Esta pesquisa</w:t>
      </w:r>
      <w:r w:rsidR="00922FDF">
        <w:t xml:space="preserve"> </w:t>
      </w:r>
      <w:r w:rsidR="00922FDF" w:rsidRPr="00315CDF">
        <w:t>está vinculada ao subprojeto: Leitura de gêneros textuais para o aperfeiçoamento da oralidade e escrita no ensino de Língua Portuguesa</w:t>
      </w:r>
      <w:r w:rsidR="00922FDF">
        <w:t>, desenvolvido em uma escola da esfera pública estadual da cidade de Palmeira dos Índios</w:t>
      </w:r>
      <w:r w:rsidR="00193C55">
        <w:t>-</w:t>
      </w:r>
      <w:r w:rsidR="00922FDF">
        <w:t xml:space="preserve"> Alagoas, em parceria com o P</w:t>
      </w:r>
      <w:r w:rsidR="004F5A2B">
        <w:t xml:space="preserve">rograma </w:t>
      </w:r>
      <w:r w:rsidR="00922FDF">
        <w:t>I</w:t>
      </w:r>
      <w:r w:rsidR="004F5A2B">
        <w:t xml:space="preserve">nstitucional de </w:t>
      </w:r>
      <w:r w:rsidR="00922FDF">
        <w:t>B</w:t>
      </w:r>
      <w:r w:rsidR="004F5A2B">
        <w:t xml:space="preserve">olsa de </w:t>
      </w:r>
      <w:r w:rsidR="00922FDF">
        <w:t>I</w:t>
      </w:r>
      <w:r w:rsidR="004F5A2B">
        <w:t xml:space="preserve">niciação à </w:t>
      </w:r>
      <w:r w:rsidR="00922FDF">
        <w:t>D</w:t>
      </w:r>
      <w:r w:rsidR="004F5A2B">
        <w:t>ocência-</w:t>
      </w:r>
      <w:r w:rsidR="00922FDF" w:rsidRPr="00315CDF">
        <w:t>PIBID/CAPES/UNEAL.</w:t>
      </w:r>
      <w:r w:rsidR="00922FDF">
        <w:t xml:space="preserve"> </w:t>
      </w:r>
      <w:r w:rsidR="00417E50">
        <w:t>Convém salientar que</w:t>
      </w:r>
      <w:r w:rsidRPr="00315CDF">
        <w:t xml:space="preserve"> </w:t>
      </w:r>
      <w:r w:rsidR="00417E50">
        <w:t xml:space="preserve">o trabalho com </w:t>
      </w:r>
      <w:r w:rsidRPr="00315CDF">
        <w:rPr>
          <w:rFonts w:eastAsia="Arial"/>
        </w:rPr>
        <w:t xml:space="preserve">os gêneros </w:t>
      </w:r>
      <w:r w:rsidR="00417E50">
        <w:rPr>
          <w:rFonts w:eastAsia="Arial"/>
        </w:rPr>
        <w:t>textuais</w:t>
      </w:r>
      <w:r w:rsidR="00221346">
        <w:rPr>
          <w:rFonts w:eastAsia="Arial"/>
        </w:rPr>
        <w:t xml:space="preserve"> </w:t>
      </w:r>
      <w:r w:rsidR="002047F8">
        <w:t>ve</w:t>
      </w:r>
      <w:r w:rsidR="00417E50">
        <w:rPr>
          <w:sz w:val="23"/>
          <w:szCs w:val="23"/>
        </w:rPr>
        <w:t>m ocup</w:t>
      </w:r>
      <w:r w:rsidR="002047F8">
        <w:rPr>
          <w:sz w:val="23"/>
          <w:szCs w:val="23"/>
        </w:rPr>
        <w:t xml:space="preserve">ando </w:t>
      </w:r>
      <w:r w:rsidR="00417E50">
        <w:rPr>
          <w:sz w:val="23"/>
          <w:szCs w:val="23"/>
        </w:rPr>
        <w:t>u</w:t>
      </w:r>
      <w:r w:rsidR="002047F8">
        <w:rPr>
          <w:sz w:val="23"/>
          <w:szCs w:val="23"/>
        </w:rPr>
        <w:t>m</w:t>
      </w:r>
      <w:r w:rsidR="00417E50">
        <w:rPr>
          <w:sz w:val="23"/>
          <w:szCs w:val="23"/>
        </w:rPr>
        <w:t xml:space="preserve"> lugar de destaque</w:t>
      </w:r>
      <w:r w:rsidR="00221346">
        <w:rPr>
          <w:sz w:val="23"/>
          <w:szCs w:val="23"/>
        </w:rPr>
        <w:t xml:space="preserve"> no processo de ensino e aprendizagem de língua,</w:t>
      </w:r>
      <w:r w:rsidR="00417E50">
        <w:rPr>
          <w:sz w:val="23"/>
          <w:szCs w:val="23"/>
        </w:rPr>
        <w:t xml:space="preserve"> </w:t>
      </w:r>
      <w:r w:rsidR="00221346">
        <w:rPr>
          <w:sz w:val="23"/>
          <w:szCs w:val="23"/>
        </w:rPr>
        <w:t>tanto nas escolas educação bá</w:t>
      </w:r>
      <w:r w:rsidR="00417E50">
        <w:rPr>
          <w:sz w:val="23"/>
          <w:szCs w:val="23"/>
        </w:rPr>
        <w:t>s</w:t>
      </w:r>
      <w:r w:rsidR="00221346">
        <w:rPr>
          <w:sz w:val="23"/>
          <w:szCs w:val="23"/>
        </w:rPr>
        <w:t>ica quanto no nível superior</w:t>
      </w:r>
      <w:r w:rsidR="002047F8">
        <w:rPr>
          <w:sz w:val="23"/>
          <w:szCs w:val="23"/>
        </w:rPr>
        <w:t>.</w:t>
      </w:r>
      <w:r w:rsidRPr="00315CDF">
        <w:rPr>
          <w:rFonts w:eastAsia="Arial"/>
        </w:rPr>
        <w:t xml:space="preserve"> </w:t>
      </w:r>
      <w:r w:rsidRPr="00315CDF">
        <w:t xml:space="preserve">Quanto à metodologia de coleta de dados, centra-se no modelo de sequência didática </w:t>
      </w:r>
      <w:r w:rsidR="00650001" w:rsidRPr="00315CDF">
        <w:t>proposto por</w:t>
      </w:r>
      <w:r w:rsidRPr="00315CDF">
        <w:t xml:space="preserve"> Dolz e Schneuwly</w:t>
      </w:r>
      <w:r w:rsidR="004F5A2B">
        <w:t xml:space="preserve"> (2004)</w:t>
      </w:r>
      <w:r w:rsidRPr="00315CDF">
        <w:t xml:space="preserve">. O </w:t>
      </w:r>
      <w:r w:rsidRPr="00315CDF">
        <w:rPr>
          <w:i/>
        </w:rPr>
        <w:t>corpus</w:t>
      </w:r>
      <w:r w:rsidRPr="00315CDF">
        <w:t xml:space="preserve"> é constituído por 23 </w:t>
      </w:r>
      <w:r w:rsidR="004F5A2B" w:rsidRPr="00315CDF">
        <w:t>amostras</w:t>
      </w:r>
      <w:r w:rsidR="004F5A2B">
        <w:t xml:space="preserve"> provenientes da referida escola,</w:t>
      </w:r>
      <w:r w:rsidRPr="00315CDF">
        <w:t xml:space="preserve"> para</w:t>
      </w:r>
      <w:r w:rsidR="004F5A2B">
        <w:t xml:space="preserve"> </w:t>
      </w:r>
      <w:r w:rsidR="004F5A2B" w:rsidRPr="00315CDF">
        <w:t>an</w:t>
      </w:r>
      <w:r w:rsidR="004F5A2B">
        <w:t>álise e</w:t>
      </w:r>
      <w:r w:rsidRPr="00315CDF">
        <w:t xml:space="preserve"> revelação dos resultados. </w:t>
      </w:r>
      <w:r w:rsidR="004F5A2B" w:rsidRPr="00315CDF">
        <w:t>Os informantes são alunos do 6º ano do ensino fundamental</w:t>
      </w:r>
      <w:r w:rsidR="004F5A2B">
        <w:t>, com faixa etária entre 11 e 14 anos, oriundos do meio rural e urbano.</w:t>
      </w:r>
      <w:r w:rsidRPr="00315CDF">
        <w:t xml:space="preserve"> Os resultados revelam incidências de problemas de coerência e coesão, pontuação e ortografia. </w:t>
      </w:r>
      <w:r w:rsidR="004F5A2B">
        <w:t>Para minimizar os pro</w:t>
      </w:r>
      <w:r w:rsidRPr="00315CDF">
        <w:t xml:space="preserve">blemas em evidência serão </w:t>
      </w:r>
      <w:r w:rsidR="004F5A2B">
        <w:t>realizadas</w:t>
      </w:r>
      <w:r w:rsidRPr="00315CDF">
        <w:t xml:space="preserve"> nova</w:t>
      </w:r>
      <w:r w:rsidR="004F5A2B">
        <w:t>s</w:t>
      </w:r>
      <w:r w:rsidRPr="00315CDF">
        <w:t xml:space="preserve"> sequência</w:t>
      </w:r>
      <w:r w:rsidR="004F5A2B">
        <w:t>s</w:t>
      </w:r>
      <w:r w:rsidRPr="00315CDF">
        <w:t xml:space="preserve"> didática</w:t>
      </w:r>
      <w:r w:rsidR="004F5A2B">
        <w:t>s</w:t>
      </w:r>
      <w:r w:rsidRPr="00315CDF">
        <w:t>.</w:t>
      </w:r>
    </w:p>
    <w:p w:rsidR="00AC479E" w:rsidRPr="00315CDF" w:rsidRDefault="00AC479E" w:rsidP="00221346">
      <w:pPr>
        <w:pStyle w:val="Default"/>
        <w:jc w:val="both"/>
      </w:pPr>
    </w:p>
    <w:p w:rsidR="00793479" w:rsidRDefault="00793479" w:rsidP="00AC4B86">
      <w:pPr>
        <w:spacing w:line="360" w:lineRule="auto"/>
        <w:jc w:val="both"/>
        <w:rPr>
          <w:rFonts w:ascii="Times New Roman" w:hAnsi="Times New Roman" w:cs="Times New Roman"/>
          <w:sz w:val="24"/>
          <w:szCs w:val="24"/>
        </w:rPr>
      </w:pPr>
      <w:r w:rsidRPr="00315CDF">
        <w:rPr>
          <w:rFonts w:ascii="Times New Roman" w:hAnsi="Times New Roman" w:cs="Times New Roman"/>
          <w:b/>
          <w:bCs/>
          <w:sz w:val="24"/>
          <w:szCs w:val="24"/>
        </w:rPr>
        <w:t>Palavras-chave</w:t>
      </w:r>
      <w:r w:rsidRPr="00315CDF">
        <w:rPr>
          <w:rFonts w:ascii="Times New Roman" w:hAnsi="Times New Roman" w:cs="Times New Roman"/>
          <w:sz w:val="24"/>
          <w:szCs w:val="24"/>
        </w:rPr>
        <w:t>: Gênero. Oralidade. Escrita.</w:t>
      </w:r>
    </w:p>
    <w:p w:rsidR="001E21F9" w:rsidRDefault="00E71605" w:rsidP="00034472">
      <w:pPr>
        <w:spacing w:before="240" w:after="240" w:line="240" w:lineRule="auto"/>
        <w:jc w:val="both"/>
        <w:outlineLvl w:val="0"/>
        <w:rPr>
          <w:rFonts w:ascii="Times New Roman" w:hAnsi="Times New Roman" w:cs="Times New Roman"/>
          <w:sz w:val="24"/>
          <w:szCs w:val="24"/>
          <w:lang w:val="en-US"/>
        </w:rPr>
        <w:sectPr w:rsidR="001E21F9" w:rsidSect="00002B1F">
          <w:footerReference w:type="even" r:id="rId8"/>
          <w:footerReference w:type="default" r:id="rId9"/>
          <w:footerReference w:type="first" r:id="rId10"/>
          <w:pgSz w:w="11906" w:h="16838"/>
          <w:pgMar w:top="1701" w:right="1134" w:bottom="1134" w:left="1701" w:header="1134" w:footer="1134" w:gutter="0"/>
          <w:pgNumType w:start="2"/>
          <w:cols w:space="708"/>
          <w:titlePg/>
          <w:docGrid w:linePitch="360"/>
        </w:sectPr>
      </w:pPr>
      <w:r w:rsidRPr="00C111D1">
        <w:rPr>
          <w:rFonts w:ascii="Times New Roman" w:hAnsi="Times New Roman" w:cs="Times New Roman"/>
          <w:b/>
          <w:bCs/>
          <w:sz w:val="24"/>
          <w:szCs w:val="24"/>
          <w:lang w:val="en-US"/>
        </w:rPr>
        <w:t>ABSTRACT</w:t>
      </w:r>
      <w:r w:rsidRPr="00C111D1">
        <w:rPr>
          <w:rFonts w:ascii="Times New Roman" w:hAnsi="Times New Roman" w:cs="Times New Roman"/>
          <w:sz w:val="24"/>
          <w:szCs w:val="24"/>
          <w:lang w:val="en-US"/>
        </w:rPr>
        <w:t xml:space="preserve">: In the present research, we approached the notes genre as a teaching-learning instrument, aiming to develop writing and speaking skills in 6th grade students from a public school in Palmeira dos Índios-Alagoas. To reach the goal, we theoretically base in the the authors: Bakhtin (1979), Marcuschi (2001; 2011), Bezerra (2017), Dolz and Schneuwly (2004). This research is linked to the subproject: Reading of textual genres for the improvement of orality and writing in the teaching of the Portuguese Language, developed in a public school in the city of Palmeira dos Índios - Alagoas, in partnership with the Institutional Scholarship Initiation Program - PIBID / CAPES / UNEAL. It should be noted that working with textual genres has been occupying a prominent place in the process of language teaching and learning, both in elementary and higher education schools. As for the data collection methodology, it focuses on the didactic sequence model proposed by Dolz and Schneuwly (2004). The corpus consists of 23 samples from the referred school, for analysis and disclosure of the results. The informants are students of the 6th grade of elementary school, aged between 11 and 14 years, coming from rural and urban areas. The results reveal incidences of coherence and cohesion, </w:t>
      </w:r>
    </w:p>
    <w:p w:rsidR="00E71605" w:rsidRPr="00C111D1" w:rsidRDefault="00E71605" w:rsidP="00034472">
      <w:pPr>
        <w:spacing w:before="240" w:after="240" w:line="240" w:lineRule="auto"/>
        <w:jc w:val="both"/>
        <w:outlineLvl w:val="0"/>
        <w:rPr>
          <w:rFonts w:ascii="Times New Roman" w:hAnsi="Times New Roman" w:cs="Times New Roman"/>
          <w:sz w:val="24"/>
          <w:szCs w:val="24"/>
          <w:lang w:val="en-US"/>
        </w:rPr>
      </w:pPr>
      <w:r w:rsidRPr="00C111D1">
        <w:rPr>
          <w:rFonts w:ascii="Times New Roman" w:hAnsi="Times New Roman" w:cs="Times New Roman"/>
          <w:sz w:val="24"/>
          <w:szCs w:val="24"/>
          <w:lang w:val="en-US"/>
        </w:rPr>
        <w:lastRenderedPageBreak/>
        <w:t>punctuation and spelling problems. To minimize the problems highlighted, new didactic sequences will be performed.</w:t>
      </w:r>
    </w:p>
    <w:p w:rsidR="001E21F9" w:rsidRDefault="00E71605" w:rsidP="001E21F9">
      <w:pPr>
        <w:spacing w:before="240" w:after="240" w:line="720" w:lineRule="auto"/>
        <w:jc w:val="both"/>
        <w:outlineLvl w:val="0"/>
        <w:rPr>
          <w:rFonts w:ascii="Times New Roman" w:hAnsi="Times New Roman" w:cs="Times New Roman"/>
          <w:sz w:val="24"/>
          <w:szCs w:val="24"/>
        </w:rPr>
      </w:pPr>
      <w:r w:rsidRPr="002B0A4F">
        <w:rPr>
          <w:rFonts w:ascii="Times New Roman" w:hAnsi="Times New Roman" w:cs="Times New Roman"/>
          <w:b/>
          <w:bCs/>
          <w:sz w:val="24"/>
          <w:szCs w:val="24"/>
        </w:rPr>
        <w:t>Keywords</w:t>
      </w:r>
      <w:r w:rsidRPr="002B0A4F">
        <w:rPr>
          <w:rFonts w:ascii="Times New Roman" w:hAnsi="Times New Roman" w:cs="Times New Roman"/>
          <w:sz w:val="24"/>
          <w:szCs w:val="24"/>
        </w:rPr>
        <w:t xml:space="preserve">: Genre. Orality. </w:t>
      </w:r>
      <w:r>
        <w:rPr>
          <w:rFonts w:ascii="Times New Roman" w:hAnsi="Times New Roman" w:cs="Times New Roman"/>
          <w:sz w:val="24"/>
          <w:szCs w:val="24"/>
        </w:rPr>
        <w:t>W</w:t>
      </w:r>
      <w:r w:rsidRPr="002B0A4F">
        <w:rPr>
          <w:rFonts w:ascii="Times New Roman" w:hAnsi="Times New Roman" w:cs="Times New Roman"/>
          <w:sz w:val="24"/>
          <w:szCs w:val="24"/>
        </w:rPr>
        <w:t>ritin</w:t>
      </w:r>
      <w:r w:rsidR="005936E2">
        <w:rPr>
          <w:rFonts w:ascii="Times New Roman" w:hAnsi="Times New Roman" w:cs="Times New Roman"/>
          <w:sz w:val="24"/>
          <w:szCs w:val="24"/>
        </w:rPr>
        <w:t>g.</w:t>
      </w:r>
    </w:p>
    <w:p w:rsidR="00E5659F" w:rsidRPr="001E21F9" w:rsidRDefault="001E21F9" w:rsidP="001E21F9">
      <w:pPr>
        <w:spacing w:before="240" w:after="240" w:line="720" w:lineRule="auto"/>
        <w:jc w:val="both"/>
        <w:outlineLvl w:val="0"/>
        <w:rPr>
          <w:rFonts w:ascii="Times New Roman" w:hAnsi="Times New Roman" w:cs="Times New Roman"/>
          <w:sz w:val="24"/>
          <w:szCs w:val="24"/>
        </w:rPr>
      </w:pPr>
      <w:r>
        <w:rPr>
          <w:rFonts w:ascii="Times New Roman" w:hAnsi="Times New Roman" w:cs="Times New Roman"/>
          <w:b/>
          <w:bCs/>
          <w:sz w:val="24"/>
          <w:szCs w:val="24"/>
        </w:rPr>
        <w:t xml:space="preserve"> </w:t>
      </w:r>
      <w:r w:rsidR="00E5659F" w:rsidRPr="00315CDF">
        <w:rPr>
          <w:rFonts w:ascii="Times New Roman" w:hAnsi="Times New Roman" w:cs="Times New Roman"/>
          <w:b/>
          <w:bCs/>
          <w:sz w:val="24"/>
          <w:szCs w:val="24"/>
        </w:rPr>
        <w:t>Introdução</w:t>
      </w:r>
    </w:p>
    <w:p w:rsidR="00C930AD" w:rsidRPr="00315CDF" w:rsidRDefault="00E5659F" w:rsidP="00315CDF">
      <w:pPr>
        <w:spacing w:line="360" w:lineRule="auto"/>
        <w:ind w:firstLine="709"/>
        <w:jc w:val="both"/>
        <w:rPr>
          <w:rFonts w:ascii="Times New Roman" w:hAnsi="Times New Roman" w:cs="Times New Roman"/>
          <w:sz w:val="24"/>
          <w:szCs w:val="24"/>
        </w:rPr>
      </w:pPr>
      <w:r w:rsidRPr="00315CDF">
        <w:rPr>
          <w:rFonts w:ascii="Times New Roman" w:hAnsi="Times New Roman" w:cs="Times New Roman"/>
          <w:sz w:val="24"/>
          <w:szCs w:val="24"/>
        </w:rPr>
        <w:t xml:space="preserve">    </w:t>
      </w:r>
      <w:r w:rsidR="00374940" w:rsidRPr="00315CDF">
        <w:rPr>
          <w:rFonts w:ascii="Times New Roman" w:hAnsi="Times New Roman" w:cs="Times New Roman"/>
          <w:sz w:val="24"/>
          <w:szCs w:val="24"/>
        </w:rPr>
        <w:t>Os gêneros textuais</w:t>
      </w:r>
      <w:r w:rsidRPr="00315CDF">
        <w:rPr>
          <w:rFonts w:ascii="Times New Roman" w:hAnsi="Times New Roman" w:cs="Times New Roman"/>
          <w:sz w:val="24"/>
          <w:szCs w:val="24"/>
        </w:rPr>
        <w:t xml:space="preserve"> são atribuídos como colunas base para a construção da aprendizagem e do conhecimento</w:t>
      </w:r>
      <w:r w:rsidR="008E614E" w:rsidRPr="00315CDF">
        <w:rPr>
          <w:rFonts w:ascii="Times New Roman" w:hAnsi="Times New Roman" w:cs="Times New Roman"/>
          <w:sz w:val="24"/>
          <w:szCs w:val="24"/>
        </w:rPr>
        <w:t xml:space="preserve">, uma vez que, se </w:t>
      </w:r>
      <w:r w:rsidR="00374940" w:rsidRPr="00315CDF">
        <w:rPr>
          <w:rFonts w:ascii="Times New Roman" w:hAnsi="Times New Roman" w:cs="Times New Roman"/>
          <w:sz w:val="24"/>
          <w:szCs w:val="24"/>
        </w:rPr>
        <w:t xml:space="preserve">agrupam e renovam-se ao decorrer do tempo de modo inovador, além de se </w:t>
      </w:r>
      <w:r w:rsidR="00911EE4" w:rsidRPr="00315CDF">
        <w:rPr>
          <w:rFonts w:ascii="Times New Roman" w:hAnsi="Times New Roman" w:cs="Times New Roman"/>
          <w:sz w:val="24"/>
          <w:szCs w:val="24"/>
        </w:rPr>
        <w:t>fazerem presentes</w:t>
      </w:r>
      <w:r w:rsidR="008E614E" w:rsidRPr="00315CDF">
        <w:rPr>
          <w:rFonts w:ascii="Times New Roman" w:hAnsi="Times New Roman" w:cs="Times New Roman"/>
          <w:sz w:val="24"/>
          <w:szCs w:val="24"/>
        </w:rPr>
        <w:t xml:space="preserve"> no cotidiano e em cada situação comunicativa e interativa humana.</w:t>
      </w:r>
      <w:r w:rsidR="00374940" w:rsidRPr="00315CDF">
        <w:rPr>
          <w:rFonts w:ascii="Times New Roman" w:hAnsi="Times New Roman" w:cs="Times New Roman"/>
          <w:sz w:val="24"/>
          <w:szCs w:val="24"/>
        </w:rPr>
        <w:t xml:space="preserve"> Desse modo</w:t>
      </w:r>
      <w:r w:rsidR="00565629">
        <w:rPr>
          <w:rFonts w:ascii="Times New Roman" w:hAnsi="Times New Roman" w:cs="Times New Roman"/>
          <w:sz w:val="24"/>
          <w:szCs w:val="24"/>
        </w:rPr>
        <w:t>,</w:t>
      </w:r>
      <w:r w:rsidR="00374940" w:rsidRPr="00315CDF">
        <w:rPr>
          <w:rFonts w:ascii="Times New Roman" w:hAnsi="Times New Roman" w:cs="Times New Roman"/>
          <w:sz w:val="24"/>
          <w:szCs w:val="24"/>
        </w:rPr>
        <w:t xml:space="preserve"> ao se trabalhar os gêneros nas etapas educacionais está se criando uma ponte para que a compreensão e as competências textuais </w:t>
      </w:r>
      <w:r w:rsidR="00911EE4" w:rsidRPr="00315CDF">
        <w:rPr>
          <w:rFonts w:ascii="Times New Roman" w:hAnsi="Times New Roman" w:cs="Times New Roman"/>
          <w:sz w:val="24"/>
          <w:szCs w:val="24"/>
        </w:rPr>
        <w:t>sejam realizadas de maneira eficiente no</w:t>
      </w:r>
      <w:r w:rsidR="00374940" w:rsidRPr="00315CDF">
        <w:rPr>
          <w:rFonts w:ascii="Times New Roman" w:hAnsi="Times New Roman" w:cs="Times New Roman"/>
          <w:sz w:val="24"/>
          <w:szCs w:val="24"/>
        </w:rPr>
        <w:t xml:space="preserve"> aluno.</w:t>
      </w:r>
      <w:r w:rsidRPr="00315CDF">
        <w:rPr>
          <w:rFonts w:ascii="Times New Roman" w:hAnsi="Times New Roman" w:cs="Times New Roman"/>
          <w:sz w:val="24"/>
          <w:szCs w:val="24"/>
        </w:rPr>
        <w:t xml:space="preserve"> </w:t>
      </w:r>
      <w:r w:rsidR="00DA75C3" w:rsidRPr="00315CDF">
        <w:rPr>
          <w:rFonts w:ascii="Times New Roman" w:hAnsi="Times New Roman" w:cs="Times New Roman"/>
          <w:sz w:val="24"/>
          <w:szCs w:val="24"/>
        </w:rPr>
        <w:t>Quanto ao estudo dos gêneros,</w:t>
      </w:r>
      <w:r w:rsidRPr="00315CDF">
        <w:rPr>
          <w:rFonts w:ascii="Times New Roman" w:hAnsi="Times New Roman" w:cs="Times New Roman"/>
          <w:sz w:val="24"/>
          <w:szCs w:val="24"/>
        </w:rPr>
        <w:t xml:space="preserve"> Marcuschi (2011</w:t>
      </w:r>
      <w:r w:rsidR="00911EE4" w:rsidRPr="00315CDF">
        <w:rPr>
          <w:rFonts w:ascii="Times New Roman" w:hAnsi="Times New Roman" w:cs="Times New Roman"/>
          <w:sz w:val="24"/>
          <w:szCs w:val="24"/>
        </w:rPr>
        <w:t>, p.156</w:t>
      </w:r>
      <w:r w:rsidRPr="00315CDF">
        <w:rPr>
          <w:rFonts w:ascii="Times New Roman" w:hAnsi="Times New Roman" w:cs="Times New Roman"/>
          <w:sz w:val="24"/>
          <w:szCs w:val="24"/>
        </w:rPr>
        <w:t>)</w:t>
      </w:r>
      <w:r w:rsidR="00DA75C3" w:rsidRPr="00315CDF">
        <w:rPr>
          <w:rFonts w:ascii="Times New Roman" w:hAnsi="Times New Roman" w:cs="Times New Roman"/>
          <w:sz w:val="24"/>
          <w:szCs w:val="24"/>
        </w:rPr>
        <w:t xml:space="preserve"> enuncia</w:t>
      </w:r>
      <w:r w:rsidR="00E20132" w:rsidRPr="00315CDF">
        <w:rPr>
          <w:rFonts w:ascii="Times New Roman" w:hAnsi="Times New Roman" w:cs="Times New Roman"/>
          <w:sz w:val="24"/>
          <w:szCs w:val="24"/>
        </w:rPr>
        <w:t xml:space="preserve"> que</w:t>
      </w:r>
      <w:r w:rsidRPr="00315CDF">
        <w:rPr>
          <w:rFonts w:ascii="Times New Roman" w:hAnsi="Times New Roman" w:cs="Times New Roman"/>
          <w:sz w:val="24"/>
          <w:szCs w:val="24"/>
        </w:rPr>
        <w:t xml:space="preserve">: </w:t>
      </w:r>
    </w:p>
    <w:p w:rsidR="00E5659F" w:rsidRPr="00315CDF" w:rsidRDefault="00E5659F" w:rsidP="00D55FED">
      <w:pPr>
        <w:spacing w:before="240" w:after="240" w:line="360" w:lineRule="auto"/>
        <w:ind w:left="2268"/>
        <w:jc w:val="both"/>
        <w:outlineLvl w:val="0"/>
        <w:rPr>
          <w:rFonts w:ascii="Times New Roman" w:hAnsi="Times New Roman" w:cs="Times New Roman"/>
          <w:sz w:val="24"/>
          <w:szCs w:val="24"/>
        </w:rPr>
      </w:pPr>
      <w:r w:rsidRPr="00315CDF">
        <w:rPr>
          <w:rFonts w:ascii="Times New Roman" w:hAnsi="Times New Roman" w:cs="Times New Roman"/>
          <w:sz w:val="24"/>
          <w:szCs w:val="24"/>
        </w:rPr>
        <w:t>“o estudo dos gêneros textuais é uma fértil área interdisciplinar, com atenção especial para o funcionamento da língua e para as atividades culturais e sociais. Desde que não concebamos os gêneros como modelos estanques nem como estruturas rígidas, mas como formas culturais e cognitivas de ação social corporificadas de modo particular na linguagem temos de ver os gêneros como entidades dinâmicas.</w:t>
      </w:r>
      <w:r w:rsidR="00C930AD" w:rsidRPr="00315CDF">
        <w:rPr>
          <w:rFonts w:ascii="Times New Roman" w:hAnsi="Times New Roman" w:cs="Times New Roman"/>
          <w:sz w:val="24"/>
          <w:szCs w:val="24"/>
        </w:rPr>
        <w:t>’’</w:t>
      </w:r>
    </w:p>
    <w:p w:rsidR="00E5659F" w:rsidRPr="00315CDF" w:rsidRDefault="00E5659F" w:rsidP="00315CDF">
      <w:pPr>
        <w:spacing w:line="360" w:lineRule="auto"/>
        <w:ind w:firstLine="709"/>
        <w:jc w:val="both"/>
        <w:rPr>
          <w:rFonts w:ascii="Times New Roman" w:hAnsi="Times New Roman" w:cs="Times New Roman"/>
          <w:sz w:val="24"/>
          <w:szCs w:val="24"/>
        </w:rPr>
      </w:pPr>
      <w:r w:rsidRPr="00315CDF">
        <w:rPr>
          <w:rFonts w:ascii="Times New Roman" w:hAnsi="Times New Roman" w:cs="Times New Roman"/>
          <w:sz w:val="24"/>
          <w:szCs w:val="24"/>
        </w:rPr>
        <w:t xml:space="preserve">    </w:t>
      </w:r>
      <w:r w:rsidR="00D0376A" w:rsidRPr="00315CDF">
        <w:rPr>
          <w:rFonts w:ascii="Times New Roman" w:hAnsi="Times New Roman" w:cs="Times New Roman"/>
          <w:sz w:val="24"/>
          <w:szCs w:val="24"/>
        </w:rPr>
        <w:t>Dentro dessa proposta usual dos gêneros,</w:t>
      </w:r>
      <w:r w:rsidRPr="00315CDF">
        <w:rPr>
          <w:rFonts w:ascii="Times New Roman" w:hAnsi="Times New Roman" w:cs="Times New Roman"/>
          <w:sz w:val="24"/>
          <w:szCs w:val="24"/>
        </w:rPr>
        <w:t xml:space="preserve"> a presente pesquisa, aborda o gênero bilhete, como instrumento de ensino aprendizagem. Para alcançarmos o objetivo, embasamos </w:t>
      </w:r>
      <w:r w:rsidR="00CE2290" w:rsidRPr="00315CDF">
        <w:rPr>
          <w:rFonts w:ascii="Times New Roman" w:hAnsi="Times New Roman" w:cs="Times New Roman"/>
          <w:sz w:val="24"/>
          <w:szCs w:val="24"/>
        </w:rPr>
        <w:t xml:space="preserve">teoricamente nos autores: Bakhtin (1979), Marcuschi (2001-2011), Bezerra (2017) e </w:t>
      </w:r>
      <w:r w:rsidR="00BA6BFB" w:rsidRPr="00315CDF">
        <w:rPr>
          <w:rFonts w:ascii="Times New Roman" w:hAnsi="Times New Roman" w:cs="Times New Roman"/>
          <w:sz w:val="24"/>
          <w:szCs w:val="24"/>
        </w:rPr>
        <w:t>D</w:t>
      </w:r>
      <w:r w:rsidR="00CE2290" w:rsidRPr="00315CDF">
        <w:rPr>
          <w:rFonts w:ascii="Times New Roman" w:hAnsi="Times New Roman" w:cs="Times New Roman"/>
          <w:sz w:val="24"/>
          <w:szCs w:val="24"/>
        </w:rPr>
        <w:t xml:space="preserve">olz e Schneuwly (2004), os quais defendem que os gêneros e sequência didática propõem um ensino de língua portuguesa com métodos renovados, que englobem a pesquisa como ferramenta de ensino. Quanto á metodologia de coleta de dados, centra-se no modelo de sequência didática </w:t>
      </w:r>
      <w:r w:rsidR="00D0376A" w:rsidRPr="00315CDF">
        <w:rPr>
          <w:rFonts w:ascii="Times New Roman" w:hAnsi="Times New Roman" w:cs="Times New Roman"/>
          <w:sz w:val="24"/>
          <w:szCs w:val="24"/>
        </w:rPr>
        <w:t xml:space="preserve">proposta </w:t>
      </w:r>
      <w:proofErr w:type="gramStart"/>
      <w:r w:rsidR="00D0376A" w:rsidRPr="00315CDF">
        <w:rPr>
          <w:rFonts w:ascii="Times New Roman" w:hAnsi="Times New Roman" w:cs="Times New Roman"/>
          <w:sz w:val="24"/>
          <w:szCs w:val="24"/>
        </w:rPr>
        <w:t xml:space="preserve">por </w:t>
      </w:r>
      <w:r w:rsidR="00CE2290" w:rsidRPr="00315CDF">
        <w:rPr>
          <w:rFonts w:ascii="Times New Roman" w:hAnsi="Times New Roman" w:cs="Times New Roman"/>
          <w:sz w:val="24"/>
          <w:szCs w:val="24"/>
        </w:rPr>
        <w:t xml:space="preserve"> Dolz</w:t>
      </w:r>
      <w:proofErr w:type="gramEnd"/>
      <w:r w:rsidR="00CE2290" w:rsidRPr="00315CDF">
        <w:rPr>
          <w:rFonts w:ascii="Times New Roman" w:hAnsi="Times New Roman" w:cs="Times New Roman"/>
          <w:sz w:val="24"/>
          <w:szCs w:val="24"/>
        </w:rPr>
        <w:t xml:space="preserve"> e S</w:t>
      </w:r>
      <w:r w:rsidR="00BA6BFB" w:rsidRPr="00315CDF">
        <w:rPr>
          <w:rFonts w:ascii="Times New Roman" w:hAnsi="Times New Roman" w:cs="Times New Roman"/>
          <w:sz w:val="24"/>
          <w:szCs w:val="24"/>
        </w:rPr>
        <w:t>c</w:t>
      </w:r>
      <w:r w:rsidR="00CE2290" w:rsidRPr="00315CDF">
        <w:rPr>
          <w:rFonts w:ascii="Times New Roman" w:hAnsi="Times New Roman" w:cs="Times New Roman"/>
          <w:sz w:val="24"/>
          <w:szCs w:val="24"/>
        </w:rPr>
        <w:t xml:space="preserve">hneuwly. </w:t>
      </w:r>
      <w:r w:rsidR="00650001" w:rsidRPr="00315CDF">
        <w:rPr>
          <w:rFonts w:ascii="Times New Roman" w:hAnsi="Times New Roman" w:cs="Times New Roman"/>
          <w:sz w:val="24"/>
          <w:szCs w:val="24"/>
        </w:rPr>
        <w:t>O</w:t>
      </w:r>
      <w:r w:rsidR="00CE2290" w:rsidRPr="00315CDF">
        <w:rPr>
          <w:rFonts w:ascii="Times New Roman" w:hAnsi="Times New Roman" w:cs="Times New Roman"/>
          <w:sz w:val="24"/>
          <w:szCs w:val="24"/>
        </w:rPr>
        <w:t xml:space="preserve">s informantes são alunos </w:t>
      </w:r>
      <w:r w:rsidR="00650001" w:rsidRPr="00315CDF">
        <w:rPr>
          <w:rFonts w:ascii="Times New Roman" w:hAnsi="Times New Roman" w:cs="Times New Roman"/>
          <w:sz w:val="24"/>
          <w:szCs w:val="24"/>
        </w:rPr>
        <w:t>do</w:t>
      </w:r>
      <w:r w:rsidR="00CE2290" w:rsidRPr="00315CDF">
        <w:rPr>
          <w:rFonts w:ascii="Times New Roman" w:hAnsi="Times New Roman" w:cs="Times New Roman"/>
          <w:sz w:val="24"/>
          <w:szCs w:val="24"/>
        </w:rPr>
        <w:t xml:space="preserve"> 6º ano do ensino fundamental. O </w:t>
      </w:r>
      <w:r w:rsidR="00CE2290" w:rsidRPr="00315CDF">
        <w:rPr>
          <w:rFonts w:ascii="Times New Roman" w:hAnsi="Times New Roman" w:cs="Times New Roman"/>
          <w:i/>
          <w:iCs/>
          <w:sz w:val="24"/>
          <w:szCs w:val="24"/>
        </w:rPr>
        <w:t>corpus</w:t>
      </w:r>
      <w:r w:rsidR="00CE2290" w:rsidRPr="00315CDF">
        <w:rPr>
          <w:rFonts w:ascii="Times New Roman" w:hAnsi="Times New Roman" w:cs="Times New Roman"/>
          <w:sz w:val="24"/>
          <w:szCs w:val="24"/>
        </w:rPr>
        <w:t xml:space="preserve"> é constituído por </w:t>
      </w:r>
      <w:r w:rsidR="00650001" w:rsidRPr="00315CDF">
        <w:rPr>
          <w:rFonts w:ascii="Times New Roman" w:hAnsi="Times New Roman" w:cs="Times New Roman"/>
          <w:sz w:val="24"/>
          <w:szCs w:val="24"/>
        </w:rPr>
        <w:t>23</w:t>
      </w:r>
      <w:r w:rsidR="00CE2290" w:rsidRPr="00315CDF">
        <w:rPr>
          <w:rFonts w:ascii="Times New Roman" w:hAnsi="Times New Roman" w:cs="Times New Roman"/>
          <w:sz w:val="24"/>
          <w:szCs w:val="24"/>
        </w:rPr>
        <w:t xml:space="preserve"> amostras analisadas para a revelação dos resultados. Esta pesquisa é financiada pelo PIBID/CAPES/UNEAL, em parceria com escola pública e está vinculada ao subprojeto: Leitura de gêneros textuais para o aperfeiçoamento da oralidade e </w:t>
      </w:r>
      <w:r w:rsidR="00CE2290" w:rsidRPr="00315CDF">
        <w:rPr>
          <w:rFonts w:ascii="Times New Roman" w:hAnsi="Times New Roman" w:cs="Times New Roman"/>
          <w:sz w:val="24"/>
          <w:szCs w:val="24"/>
        </w:rPr>
        <w:lastRenderedPageBreak/>
        <w:t xml:space="preserve">escrita no ensino de Língua Portuguesa. Os resultados revelam incidências de problemas de coerência e coesão, pontuação </w:t>
      </w:r>
      <w:r w:rsidR="00331A7A" w:rsidRPr="00315CDF">
        <w:rPr>
          <w:rFonts w:ascii="Times New Roman" w:hAnsi="Times New Roman" w:cs="Times New Roman"/>
          <w:sz w:val="24"/>
          <w:szCs w:val="24"/>
        </w:rPr>
        <w:t>e ortografia.</w:t>
      </w:r>
    </w:p>
    <w:p w:rsidR="00331A7A" w:rsidRPr="00315CDF" w:rsidRDefault="00331A7A" w:rsidP="00315CDF">
      <w:pPr>
        <w:spacing w:line="360" w:lineRule="auto"/>
        <w:ind w:firstLine="709"/>
        <w:jc w:val="both"/>
        <w:rPr>
          <w:rFonts w:ascii="Times New Roman" w:hAnsi="Times New Roman" w:cs="Times New Roman"/>
          <w:sz w:val="24"/>
          <w:szCs w:val="24"/>
        </w:rPr>
      </w:pPr>
      <w:r w:rsidRPr="00315CDF">
        <w:rPr>
          <w:rFonts w:ascii="Times New Roman" w:hAnsi="Times New Roman" w:cs="Times New Roman"/>
          <w:sz w:val="24"/>
          <w:szCs w:val="24"/>
        </w:rPr>
        <w:t xml:space="preserve">    </w:t>
      </w:r>
      <w:r w:rsidR="00D0376A" w:rsidRPr="00315CDF">
        <w:rPr>
          <w:rFonts w:ascii="Times New Roman" w:hAnsi="Times New Roman" w:cs="Times New Roman"/>
          <w:sz w:val="24"/>
          <w:szCs w:val="24"/>
        </w:rPr>
        <w:t>Nesse contexto, o</w:t>
      </w:r>
      <w:r w:rsidRPr="00315CDF">
        <w:rPr>
          <w:rFonts w:ascii="Times New Roman" w:hAnsi="Times New Roman" w:cs="Times New Roman"/>
          <w:sz w:val="24"/>
          <w:szCs w:val="24"/>
        </w:rPr>
        <w:t xml:space="preserve"> presente estudo tem como objetivo desenvolver habilidades de escrita e oralidade em alunos do 6º ano de uma escola pública de Palmeira dos Índios – AL. </w:t>
      </w:r>
    </w:p>
    <w:p w:rsidR="00331A7A" w:rsidRPr="00315CDF" w:rsidRDefault="00331A7A" w:rsidP="00315CDF">
      <w:pPr>
        <w:spacing w:line="360" w:lineRule="auto"/>
        <w:ind w:firstLine="709"/>
        <w:jc w:val="both"/>
        <w:rPr>
          <w:rFonts w:ascii="Times New Roman" w:hAnsi="Times New Roman" w:cs="Times New Roman"/>
          <w:sz w:val="24"/>
          <w:szCs w:val="24"/>
        </w:rPr>
      </w:pPr>
    </w:p>
    <w:p w:rsidR="00C930AD" w:rsidRPr="00315CDF" w:rsidRDefault="00C930AD" w:rsidP="00315CDF">
      <w:pPr>
        <w:spacing w:line="360" w:lineRule="auto"/>
        <w:ind w:firstLine="709"/>
        <w:jc w:val="both"/>
        <w:rPr>
          <w:rFonts w:ascii="Times New Roman" w:hAnsi="Times New Roman" w:cs="Times New Roman"/>
          <w:sz w:val="24"/>
          <w:szCs w:val="24"/>
        </w:rPr>
      </w:pPr>
    </w:p>
    <w:p w:rsidR="00C930AD" w:rsidRPr="00315CDF" w:rsidRDefault="00C930AD" w:rsidP="00315CDF">
      <w:pPr>
        <w:spacing w:line="360" w:lineRule="auto"/>
        <w:ind w:firstLine="709"/>
        <w:jc w:val="both"/>
        <w:rPr>
          <w:rFonts w:ascii="Times New Roman" w:hAnsi="Times New Roman" w:cs="Times New Roman"/>
          <w:sz w:val="24"/>
          <w:szCs w:val="24"/>
        </w:rPr>
      </w:pPr>
    </w:p>
    <w:p w:rsidR="00331A7A" w:rsidRPr="00315CDF" w:rsidRDefault="00331A7A" w:rsidP="001512A9">
      <w:pPr>
        <w:spacing w:before="240" w:after="240" w:line="240" w:lineRule="auto"/>
        <w:outlineLvl w:val="0"/>
        <w:rPr>
          <w:rFonts w:ascii="Times New Roman" w:hAnsi="Times New Roman" w:cs="Times New Roman"/>
          <w:b/>
          <w:bCs/>
          <w:sz w:val="24"/>
          <w:szCs w:val="24"/>
        </w:rPr>
      </w:pPr>
      <w:r w:rsidRPr="00315CDF">
        <w:rPr>
          <w:rFonts w:ascii="Times New Roman" w:hAnsi="Times New Roman" w:cs="Times New Roman"/>
          <w:b/>
          <w:bCs/>
          <w:sz w:val="24"/>
          <w:szCs w:val="24"/>
        </w:rPr>
        <w:t xml:space="preserve">Materiais e métodos </w:t>
      </w:r>
    </w:p>
    <w:p w:rsidR="00331A7A" w:rsidRPr="00315CDF" w:rsidRDefault="00331A7A" w:rsidP="00315CDF">
      <w:pPr>
        <w:spacing w:line="360" w:lineRule="auto"/>
        <w:ind w:firstLine="709"/>
        <w:jc w:val="both"/>
        <w:rPr>
          <w:rFonts w:ascii="Times New Roman" w:hAnsi="Times New Roman" w:cs="Times New Roman"/>
          <w:sz w:val="24"/>
          <w:szCs w:val="24"/>
        </w:rPr>
      </w:pPr>
      <w:r w:rsidRPr="00315CDF">
        <w:rPr>
          <w:rFonts w:ascii="Times New Roman" w:hAnsi="Times New Roman" w:cs="Times New Roman"/>
          <w:sz w:val="24"/>
          <w:szCs w:val="24"/>
        </w:rPr>
        <w:t xml:space="preserve">    Para coleta de dados, foi utilizado como ferramenta o modelo de sequência didática proposto por Dolz e Schneuwly (2004), que sugere ao docente um esquema de atividades em torno de um gênero textual, seja ele de cunho oral ou escrito. Sobre as funções das sequências didáticas, Dolz e Schneuwly (2004, pág. 96) </w:t>
      </w:r>
      <w:r w:rsidR="00616932" w:rsidRPr="00315CDF">
        <w:rPr>
          <w:rFonts w:ascii="Times New Roman" w:hAnsi="Times New Roman" w:cs="Times New Roman"/>
          <w:sz w:val="24"/>
          <w:szCs w:val="24"/>
        </w:rPr>
        <w:t>assim</w:t>
      </w:r>
      <w:r w:rsidRPr="00315CDF">
        <w:rPr>
          <w:rFonts w:ascii="Times New Roman" w:hAnsi="Times New Roman" w:cs="Times New Roman"/>
          <w:sz w:val="24"/>
          <w:szCs w:val="24"/>
        </w:rPr>
        <w:t xml:space="preserve"> afirm</w:t>
      </w:r>
      <w:r w:rsidR="003B6E4A" w:rsidRPr="00315CDF">
        <w:rPr>
          <w:rFonts w:ascii="Times New Roman" w:hAnsi="Times New Roman" w:cs="Times New Roman"/>
          <w:sz w:val="24"/>
          <w:szCs w:val="24"/>
        </w:rPr>
        <w:t>am</w:t>
      </w:r>
      <w:r w:rsidRPr="00315CDF">
        <w:rPr>
          <w:rFonts w:ascii="Times New Roman" w:hAnsi="Times New Roman" w:cs="Times New Roman"/>
          <w:sz w:val="24"/>
          <w:szCs w:val="24"/>
        </w:rPr>
        <w:t>: “as sequências visam o aperfeiçoamento das práticas de escrita e de produção oral e estão principalmente centradas na aquisição de procedimentos e de práticas”. Paralelo ao modelo, a sequência</w:t>
      </w:r>
      <w:r w:rsidR="00D3493F" w:rsidRPr="00315CDF">
        <w:rPr>
          <w:rFonts w:ascii="Times New Roman" w:hAnsi="Times New Roman" w:cs="Times New Roman"/>
          <w:sz w:val="24"/>
          <w:szCs w:val="24"/>
        </w:rPr>
        <w:t xml:space="preserve"> elaborada para a coleta</w:t>
      </w:r>
      <w:r w:rsidR="00F55FF9" w:rsidRPr="00315CDF">
        <w:rPr>
          <w:rFonts w:ascii="Times New Roman" w:hAnsi="Times New Roman" w:cs="Times New Roman"/>
          <w:sz w:val="24"/>
          <w:szCs w:val="24"/>
        </w:rPr>
        <w:t xml:space="preserve"> de amostras</w:t>
      </w:r>
      <w:r w:rsidRPr="00315CDF">
        <w:rPr>
          <w:rFonts w:ascii="Times New Roman" w:hAnsi="Times New Roman" w:cs="Times New Roman"/>
          <w:sz w:val="24"/>
          <w:szCs w:val="24"/>
        </w:rPr>
        <w:t xml:space="preserve"> está dividida em quatro etapas, são elas:</w:t>
      </w:r>
    </w:p>
    <w:p w:rsidR="00331A7A" w:rsidRPr="00315CDF" w:rsidRDefault="00331A7A" w:rsidP="00315CDF">
      <w:pPr>
        <w:pStyle w:val="PargrafodaLista"/>
        <w:numPr>
          <w:ilvl w:val="0"/>
          <w:numId w:val="1"/>
        </w:numPr>
        <w:spacing w:line="360" w:lineRule="auto"/>
        <w:ind w:firstLine="709"/>
        <w:jc w:val="both"/>
        <w:rPr>
          <w:rFonts w:ascii="Times New Roman" w:hAnsi="Times New Roman" w:cs="Times New Roman"/>
          <w:sz w:val="24"/>
          <w:szCs w:val="24"/>
        </w:rPr>
      </w:pPr>
      <w:r w:rsidRPr="00315CDF">
        <w:rPr>
          <w:rFonts w:ascii="Times New Roman" w:hAnsi="Times New Roman" w:cs="Times New Roman"/>
          <w:sz w:val="24"/>
          <w:szCs w:val="24"/>
        </w:rPr>
        <w:t xml:space="preserve">Apresentação da situação: </w:t>
      </w:r>
      <w:r w:rsidR="001045EC" w:rsidRPr="00315CDF">
        <w:rPr>
          <w:rFonts w:ascii="Times New Roman" w:hAnsi="Times New Roman" w:cs="Times New Roman"/>
          <w:sz w:val="24"/>
          <w:szCs w:val="24"/>
        </w:rPr>
        <w:t>P</w:t>
      </w:r>
      <w:r w:rsidRPr="00315CDF">
        <w:rPr>
          <w:rFonts w:ascii="Times New Roman" w:hAnsi="Times New Roman" w:cs="Times New Roman"/>
          <w:sz w:val="24"/>
          <w:szCs w:val="24"/>
        </w:rPr>
        <w:t xml:space="preserve">rimeiramente houve a apresentação dos bolsistas e do subprojeto, com o intuito de situar os alunos sobre as atividades </w:t>
      </w:r>
      <w:r w:rsidR="00CB558A" w:rsidRPr="00315CDF">
        <w:rPr>
          <w:rFonts w:ascii="Times New Roman" w:hAnsi="Times New Roman" w:cs="Times New Roman"/>
          <w:sz w:val="24"/>
          <w:szCs w:val="24"/>
        </w:rPr>
        <w:t>e objetivos. Em seguida, foram distribuídas cópias de um exemplo de bilhete e solicitada a leitura silenciosa e oral, para a compreensão e aperfeiçoamento da oralidade. Logo após, foram feitos questionamentos sobre o que haviam lidos, com o propósito de sondar os conhecimentos prévios dos alunos sobre o gênero proposto. Realizada a sondagem, foi trabalhada a estrutura do gênero textual bilhete e suas características.</w:t>
      </w:r>
    </w:p>
    <w:p w:rsidR="00CB558A" w:rsidRPr="00315CDF" w:rsidRDefault="00CB558A" w:rsidP="00315CDF">
      <w:pPr>
        <w:pStyle w:val="PargrafodaLista"/>
        <w:numPr>
          <w:ilvl w:val="0"/>
          <w:numId w:val="1"/>
        </w:numPr>
        <w:spacing w:line="360" w:lineRule="auto"/>
        <w:ind w:firstLine="709"/>
        <w:jc w:val="both"/>
        <w:rPr>
          <w:rFonts w:ascii="Times New Roman" w:hAnsi="Times New Roman" w:cs="Times New Roman"/>
          <w:sz w:val="24"/>
          <w:szCs w:val="24"/>
        </w:rPr>
      </w:pPr>
      <w:r w:rsidRPr="00315CDF">
        <w:rPr>
          <w:rFonts w:ascii="Times New Roman" w:hAnsi="Times New Roman" w:cs="Times New Roman"/>
          <w:sz w:val="24"/>
          <w:szCs w:val="24"/>
        </w:rPr>
        <w:t xml:space="preserve">Produção inicial: </w:t>
      </w:r>
      <w:r w:rsidR="001045EC" w:rsidRPr="00315CDF">
        <w:rPr>
          <w:rFonts w:ascii="Times New Roman" w:hAnsi="Times New Roman" w:cs="Times New Roman"/>
          <w:sz w:val="24"/>
          <w:szCs w:val="24"/>
        </w:rPr>
        <w:t>N</w:t>
      </w:r>
      <w:r w:rsidRPr="00315CDF">
        <w:rPr>
          <w:rFonts w:ascii="Times New Roman" w:hAnsi="Times New Roman" w:cs="Times New Roman"/>
          <w:sz w:val="24"/>
          <w:szCs w:val="24"/>
        </w:rPr>
        <w:t xml:space="preserve">essa etapa, as bolsistas orientaram os alunos para a produção escrita do gênero bilhete; partindo das discussões realizadas em sala de aula. Posteriormente, as produções foram analisadas. </w:t>
      </w:r>
    </w:p>
    <w:p w:rsidR="00C930AD" w:rsidRPr="00315CDF" w:rsidRDefault="00C930AD" w:rsidP="00315CDF">
      <w:pPr>
        <w:spacing w:line="360" w:lineRule="auto"/>
        <w:ind w:firstLine="709"/>
        <w:jc w:val="both"/>
        <w:rPr>
          <w:rFonts w:ascii="Times New Roman" w:hAnsi="Times New Roman" w:cs="Times New Roman"/>
          <w:sz w:val="24"/>
          <w:szCs w:val="24"/>
        </w:rPr>
      </w:pPr>
    </w:p>
    <w:p w:rsidR="00C930AD" w:rsidRDefault="00C930AD" w:rsidP="0058692B">
      <w:pPr>
        <w:spacing w:line="360" w:lineRule="auto"/>
        <w:ind w:firstLine="709"/>
        <w:jc w:val="both"/>
        <w:rPr>
          <w:rFonts w:ascii="Times New Roman" w:hAnsi="Times New Roman" w:cs="Times New Roman"/>
          <w:sz w:val="20"/>
          <w:szCs w:val="20"/>
        </w:rPr>
      </w:pPr>
      <w:r w:rsidRPr="001D3506">
        <w:rPr>
          <w:rFonts w:ascii="Times New Roman" w:hAnsi="Times New Roman" w:cs="Times New Roman"/>
          <w:b/>
          <w:bCs/>
          <w:sz w:val="20"/>
          <w:szCs w:val="20"/>
        </w:rPr>
        <w:t>Figura</w:t>
      </w:r>
      <w:r w:rsidR="001D3506" w:rsidRPr="001D3506">
        <w:rPr>
          <w:rFonts w:ascii="Times New Roman" w:hAnsi="Times New Roman" w:cs="Times New Roman"/>
          <w:b/>
          <w:bCs/>
          <w:sz w:val="20"/>
          <w:szCs w:val="20"/>
        </w:rPr>
        <w:t>-</w:t>
      </w:r>
      <w:proofErr w:type="gramStart"/>
      <w:r w:rsidRPr="001D3506">
        <w:rPr>
          <w:rFonts w:ascii="Times New Roman" w:hAnsi="Times New Roman" w:cs="Times New Roman"/>
          <w:b/>
          <w:bCs/>
          <w:sz w:val="20"/>
          <w:szCs w:val="20"/>
        </w:rPr>
        <w:t>1</w:t>
      </w:r>
      <w:r w:rsidR="001D3506">
        <w:rPr>
          <w:rFonts w:ascii="Times New Roman" w:hAnsi="Times New Roman" w:cs="Times New Roman"/>
          <w:b/>
          <w:bCs/>
          <w:sz w:val="20"/>
          <w:szCs w:val="20"/>
        </w:rPr>
        <w:t xml:space="preserve">  </w:t>
      </w:r>
      <w:r w:rsidR="001D3506">
        <w:rPr>
          <w:rFonts w:ascii="Times New Roman" w:hAnsi="Times New Roman" w:cs="Times New Roman"/>
          <w:sz w:val="20"/>
          <w:szCs w:val="20"/>
        </w:rPr>
        <w:t>Produção</w:t>
      </w:r>
      <w:proofErr w:type="gramEnd"/>
      <w:r w:rsidR="001D3506">
        <w:rPr>
          <w:rFonts w:ascii="Times New Roman" w:hAnsi="Times New Roman" w:cs="Times New Roman"/>
          <w:sz w:val="20"/>
          <w:szCs w:val="20"/>
        </w:rPr>
        <w:t xml:space="preserve"> final</w:t>
      </w:r>
    </w:p>
    <w:p w:rsidR="00002B1F" w:rsidRPr="00002B1F" w:rsidRDefault="00002B1F" w:rsidP="00002B1F">
      <w:pPr>
        <w:rPr>
          <w:rFonts w:ascii="Times New Roman" w:hAnsi="Times New Roman" w:cs="Times New Roman"/>
          <w:sz w:val="20"/>
          <w:szCs w:val="20"/>
        </w:rPr>
      </w:pPr>
    </w:p>
    <w:p w:rsidR="00002B1F" w:rsidRDefault="00002B1F" w:rsidP="00002B1F">
      <w:pPr>
        <w:rPr>
          <w:rFonts w:ascii="Times New Roman" w:hAnsi="Times New Roman" w:cs="Times New Roman"/>
          <w:sz w:val="20"/>
          <w:szCs w:val="20"/>
        </w:rPr>
      </w:pPr>
    </w:p>
    <w:p w:rsidR="00002B1F" w:rsidRPr="00002B1F" w:rsidRDefault="00002B1F" w:rsidP="00002B1F">
      <w:pPr>
        <w:jc w:val="right"/>
        <w:rPr>
          <w:rFonts w:ascii="Times New Roman" w:hAnsi="Times New Roman" w:cs="Times New Roman"/>
          <w:sz w:val="20"/>
          <w:szCs w:val="20"/>
        </w:rPr>
      </w:pPr>
    </w:p>
    <w:p w:rsidR="00C930AD" w:rsidRPr="00315CDF" w:rsidRDefault="0058692B" w:rsidP="00315CDF">
      <w:pPr>
        <w:spacing w:line="360" w:lineRule="auto"/>
        <w:ind w:firstLine="709"/>
        <w:jc w:val="both"/>
        <w:rPr>
          <w:rFonts w:ascii="Times New Roman" w:hAnsi="Times New Roman" w:cs="Times New Roman"/>
          <w:sz w:val="24"/>
          <w:szCs w:val="24"/>
        </w:rPr>
      </w:pPr>
      <w:r>
        <w:rPr>
          <w:noProof/>
          <w:lang w:eastAsia="pt-BR"/>
        </w:rPr>
        <w:drawing>
          <wp:inline distT="0" distB="0" distL="0" distR="0">
            <wp:extent cx="4010025" cy="21907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10025" cy="2190750"/>
                    </a:xfrm>
                    <a:prstGeom prst="rect">
                      <a:avLst/>
                    </a:prstGeom>
                    <a:noFill/>
                    <a:ln>
                      <a:noFill/>
                    </a:ln>
                  </pic:spPr>
                </pic:pic>
              </a:graphicData>
            </a:graphic>
          </wp:inline>
        </w:drawing>
      </w:r>
    </w:p>
    <w:p w:rsidR="00C930AD" w:rsidRPr="00053DAA" w:rsidRDefault="0058692B" w:rsidP="00315CDF">
      <w:pPr>
        <w:spacing w:line="360" w:lineRule="auto"/>
        <w:ind w:firstLine="709"/>
        <w:jc w:val="both"/>
        <w:rPr>
          <w:rFonts w:ascii="Times New Roman" w:hAnsi="Times New Roman" w:cs="Times New Roman"/>
          <w:sz w:val="20"/>
          <w:szCs w:val="20"/>
        </w:rPr>
      </w:pPr>
      <w:r w:rsidRPr="00053DAA">
        <w:rPr>
          <w:rFonts w:ascii="Times New Roman" w:hAnsi="Times New Roman" w:cs="Times New Roman"/>
          <w:sz w:val="20"/>
          <w:szCs w:val="20"/>
        </w:rPr>
        <w:t>Fonte: Santos e Souza (2019)</w:t>
      </w:r>
      <w:r w:rsidR="006361F7">
        <w:rPr>
          <w:rFonts w:ascii="Times New Roman" w:hAnsi="Times New Roman" w:cs="Times New Roman"/>
          <w:sz w:val="20"/>
          <w:szCs w:val="20"/>
        </w:rPr>
        <w:t>.</w:t>
      </w:r>
    </w:p>
    <w:p w:rsidR="00C930AD" w:rsidRPr="00315CDF" w:rsidRDefault="00C930AD" w:rsidP="0058692B">
      <w:pPr>
        <w:spacing w:line="360" w:lineRule="auto"/>
        <w:jc w:val="both"/>
        <w:rPr>
          <w:rFonts w:ascii="Times New Roman" w:hAnsi="Times New Roman" w:cs="Times New Roman"/>
          <w:sz w:val="24"/>
          <w:szCs w:val="24"/>
        </w:rPr>
      </w:pPr>
    </w:p>
    <w:p w:rsidR="00BA6BFB" w:rsidRPr="00315CDF" w:rsidRDefault="00CB558A" w:rsidP="00315CDF">
      <w:pPr>
        <w:pStyle w:val="PargrafodaLista"/>
        <w:numPr>
          <w:ilvl w:val="0"/>
          <w:numId w:val="1"/>
        </w:numPr>
        <w:spacing w:line="360" w:lineRule="auto"/>
        <w:ind w:firstLine="709"/>
        <w:jc w:val="both"/>
        <w:rPr>
          <w:rFonts w:ascii="Times New Roman" w:hAnsi="Times New Roman" w:cs="Times New Roman"/>
          <w:sz w:val="24"/>
          <w:szCs w:val="24"/>
        </w:rPr>
      </w:pPr>
      <w:r w:rsidRPr="00315CDF">
        <w:rPr>
          <w:rFonts w:ascii="Times New Roman" w:hAnsi="Times New Roman" w:cs="Times New Roman"/>
          <w:sz w:val="24"/>
          <w:szCs w:val="24"/>
        </w:rPr>
        <w:t xml:space="preserve">Módulo: </w:t>
      </w:r>
      <w:r w:rsidR="00565629">
        <w:rPr>
          <w:rFonts w:ascii="Times New Roman" w:hAnsi="Times New Roman" w:cs="Times New Roman"/>
          <w:sz w:val="24"/>
          <w:szCs w:val="24"/>
        </w:rPr>
        <w:t>N</w:t>
      </w:r>
      <w:r w:rsidRPr="00315CDF">
        <w:rPr>
          <w:rFonts w:ascii="Times New Roman" w:hAnsi="Times New Roman" w:cs="Times New Roman"/>
          <w:sz w:val="24"/>
          <w:szCs w:val="24"/>
        </w:rPr>
        <w:t xml:space="preserve">o 1º módulo, foi feita uma revisão dos assuntos </w:t>
      </w:r>
      <w:r w:rsidR="00BA6BFB" w:rsidRPr="00315CDF">
        <w:rPr>
          <w:rFonts w:ascii="Times New Roman" w:hAnsi="Times New Roman" w:cs="Times New Roman"/>
          <w:sz w:val="24"/>
          <w:szCs w:val="24"/>
        </w:rPr>
        <w:t>trabalhados na aula anterior, e uma socialização a respeito dos problemas encontrados nas produções iniciais, visando esclarecer dúvidas e minimizar possíveis dificuldades.</w:t>
      </w:r>
    </w:p>
    <w:p w:rsidR="00BA6BFB" w:rsidRPr="00315CDF" w:rsidRDefault="00BA6BFB" w:rsidP="00315CDF">
      <w:pPr>
        <w:spacing w:line="360" w:lineRule="auto"/>
        <w:ind w:firstLine="709"/>
        <w:jc w:val="both"/>
        <w:rPr>
          <w:rFonts w:ascii="Times New Roman" w:hAnsi="Times New Roman" w:cs="Times New Roman"/>
          <w:sz w:val="24"/>
          <w:szCs w:val="24"/>
        </w:rPr>
      </w:pPr>
      <w:r w:rsidRPr="00315CDF">
        <w:rPr>
          <w:rFonts w:ascii="Times New Roman" w:hAnsi="Times New Roman" w:cs="Times New Roman"/>
          <w:sz w:val="24"/>
          <w:szCs w:val="24"/>
        </w:rPr>
        <w:t xml:space="preserve">   </w:t>
      </w:r>
      <w:r w:rsidR="001045EC" w:rsidRPr="00315CDF">
        <w:rPr>
          <w:rFonts w:ascii="Times New Roman" w:hAnsi="Times New Roman" w:cs="Times New Roman"/>
          <w:sz w:val="24"/>
          <w:szCs w:val="24"/>
        </w:rPr>
        <w:t>3.1</w:t>
      </w:r>
      <w:r w:rsidRPr="00315CDF">
        <w:rPr>
          <w:rFonts w:ascii="Times New Roman" w:hAnsi="Times New Roman" w:cs="Times New Roman"/>
          <w:sz w:val="24"/>
          <w:szCs w:val="24"/>
        </w:rPr>
        <w:t xml:space="preserve"> No módulo seguinte, as bolsistas orientaram os alunos para reescrita e houve objetivos de incentiva-los, não só em suas produções escritas, mas também em sua caminhada de aprendizagem. </w:t>
      </w:r>
    </w:p>
    <w:p w:rsidR="00C930AD" w:rsidRPr="00315CDF" w:rsidRDefault="00BA6BFB" w:rsidP="00315CDF">
      <w:pPr>
        <w:pStyle w:val="PargrafodaLista"/>
        <w:numPr>
          <w:ilvl w:val="0"/>
          <w:numId w:val="1"/>
        </w:numPr>
        <w:spacing w:line="360" w:lineRule="auto"/>
        <w:ind w:firstLine="709"/>
        <w:jc w:val="both"/>
        <w:rPr>
          <w:rFonts w:ascii="Times New Roman" w:hAnsi="Times New Roman" w:cs="Times New Roman"/>
          <w:sz w:val="24"/>
          <w:szCs w:val="24"/>
        </w:rPr>
      </w:pPr>
      <w:r w:rsidRPr="00315CDF">
        <w:rPr>
          <w:rFonts w:ascii="Times New Roman" w:hAnsi="Times New Roman" w:cs="Times New Roman"/>
          <w:sz w:val="24"/>
          <w:szCs w:val="24"/>
        </w:rPr>
        <w:t>Produção final: reescrita supervisionada dos bilhetes, correção das produções e premiação dos três melhores.</w:t>
      </w:r>
    </w:p>
    <w:p w:rsidR="00C930AD" w:rsidRPr="00315CDF" w:rsidRDefault="00C930AD" w:rsidP="00315CDF">
      <w:pPr>
        <w:pStyle w:val="PargrafodaLista"/>
        <w:spacing w:line="360" w:lineRule="auto"/>
        <w:ind w:left="555" w:firstLine="709"/>
        <w:jc w:val="both"/>
        <w:rPr>
          <w:rFonts w:ascii="Times New Roman" w:hAnsi="Times New Roman" w:cs="Times New Roman"/>
          <w:sz w:val="24"/>
          <w:szCs w:val="24"/>
        </w:rPr>
      </w:pPr>
    </w:p>
    <w:p w:rsidR="00814404" w:rsidRPr="001512A9" w:rsidRDefault="00814404" w:rsidP="001512A9">
      <w:pPr>
        <w:spacing w:before="240" w:after="240" w:line="240" w:lineRule="auto"/>
        <w:outlineLvl w:val="0"/>
        <w:rPr>
          <w:rFonts w:ascii="Times New Roman" w:hAnsi="Times New Roman" w:cs="Times New Roman"/>
          <w:sz w:val="24"/>
          <w:szCs w:val="24"/>
        </w:rPr>
      </w:pPr>
      <w:r w:rsidRPr="001512A9">
        <w:rPr>
          <w:rFonts w:ascii="Times New Roman" w:hAnsi="Times New Roman" w:cs="Times New Roman"/>
          <w:b/>
          <w:bCs/>
          <w:sz w:val="24"/>
          <w:szCs w:val="24"/>
        </w:rPr>
        <w:t>Resultados</w:t>
      </w:r>
    </w:p>
    <w:p w:rsidR="00BA6BFB" w:rsidRPr="00315CDF" w:rsidRDefault="00814404" w:rsidP="00315CDF">
      <w:pPr>
        <w:spacing w:line="360" w:lineRule="auto"/>
        <w:ind w:firstLine="709"/>
        <w:jc w:val="both"/>
        <w:rPr>
          <w:rFonts w:ascii="Times New Roman" w:hAnsi="Times New Roman" w:cs="Times New Roman"/>
          <w:sz w:val="24"/>
          <w:szCs w:val="24"/>
        </w:rPr>
      </w:pPr>
      <w:r w:rsidRPr="00315CDF">
        <w:rPr>
          <w:rFonts w:ascii="Times New Roman" w:hAnsi="Times New Roman" w:cs="Times New Roman"/>
          <w:sz w:val="24"/>
          <w:szCs w:val="24"/>
        </w:rPr>
        <w:t xml:space="preserve">    Concebemos que os gêneros textuais fazem parte do cotidiano social e que é por meio deles que a manifestação do discurso se torna possível. Alinhando-se a visão de Bakhtin (1979, pág. 283) que defende os gêneros e o fazer discursivo por meio da interação, vale ressaltar que sem a existência dos gêneros do discurso, a comunicação discursiva </w:t>
      </w:r>
      <w:r w:rsidR="00BE35AE" w:rsidRPr="00315CDF">
        <w:rPr>
          <w:rFonts w:ascii="Times New Roman" w:hAnsi="Times New Roman" w:cs="Times New Roman"/>
          <w:sz w:val="24"/>
          <w:szCs w:val="24"/>
        </w:rPr>
        <w:t>não seria devidamente possível. Em suma, os gêneros abrem portas para o conhecimento, possibilitando que a língua se realize plenamente por meio da fala e da escrita. No ambiente escolar, os gêneros podem ser usados como mecanismo de aprendizagem, uma vez que, contribuem</w:t>
      </w:r>
      <w:r w:rsidR="00FB3B84" w:rsidRPr="00315CDF">
        <w:rPr>
          <w:rFonts w:ascii="Times New Roman" w:hAnsi="Times New Roman" w:cs="Times New Roman"/>
          <w:sz w:val="24"/>
          <w:szCs w:val="24"/>
        </w:rPr>
        <w:t xml:space="preserve"> para aprimoração da leitura, escrita e competência textual. Sobre o modo de utilização dos gêneros Bezerra (2017, </w:t>
      </w:r>
      <w:r w:rsidR="00FB3B84" w:rsidRPr="00315CDF">
        <w:rPr>
          <w:rFonts w:ascii="Times New Roman" w:hAnsi="Times New Roman" w:cs="Times New Roman"/>
          <w:sz w:val="24"/>
          <w:szCs w:val="24"/>
        </w:rPr>
        <w:lastRenderedPageBreak/>
        <w:t>pág. 48) assim anuncia: “gêneros [...] não devem ser trabalhados como entidades discretas, prontas para serem ensinadas e aprendidas, mas como entidades no mundo real e como parte da complexidade desse mundo.</w:t>
      </w:r>
      <w:r w:rsidR="00C930AD" w:rsidRPr="00315CDF">
        <w:rPr>
          <w:rFonts w:ascii="Times New Roman" w:hAnsi="Times New Roman" w:cs="Times New Roman"/>
          <w:sz w:val="24"/>
          <w:szCs w:val="24"/>
        </w:rPr>
        <w:t>”</w:t>
      </w:r>
    </w:p>
    <w:p w:rsidR="00FB3B84" w:rsidRPr="00315CDF" w:rsidRDefault="00FB3B84" w:rsidP="00315CDF">
      <w:pPr>
        <w:spacing w:line="360" w:lineRule="auto"/>
        <w:ind w:firstLine="709"/>
        <w:jc w:val="both"/>
        <w:rPr>
          <w:rFonts w:ascii="Times New Roman" w:hAnsi="Times New Roman" w:cs="Times New Roman"/>
          <w:sz w:val="24"/>
          <w:szCs w:val="24"/>
        </w:rPr>
      </w:pPr>
      <w:r w:rsidRPr="00315CDF">
        <w:rPr>
          <w:rFonts w:ascii="Times New Roman" w:hAnsi="Times New Roman" w:cs="Times New Roman"/>
          <w:sz w:val="24"/>
          <w:szCs w:val="24"/>
        </w:rPr>
        <w:t xml:space="preserve">    Nesse sentido, o estudo dos gêneros textuais se mostra essencial, pois ao estudar em gênero se estuda a linguagem em sua forma mais específica e densa.</w:t>
      </w:r>
      <w:r w:rsidR="00137E7C" w:rsidRPr="00315CDF">
        <w:rPr>
          <w:rFonts w:ascii="Times New Roman" w:hAnsi="Times New Roman" w:cs="Times New Roman"/>
          <w:sz w:val="24"/>
          <w:szCs w:val="24"/>
        </w:rPr>
        <w:t xml:space="preserve"> </w:t>
      </w:r>
      <w:r w:rsidRPr="00315CDF">
        <w:rPr>
          <w:rFonts w:ascii="Times New Roman" w:hAnsi="Times New Roman" w:cs="Times New Roman"/>
          <w:sz w:val="24"/>
          <w:szCs w:val="24"/>
        </w:rPr>
        <w:t xml:space="preserve">Após a </w:t>
      </w:r>
      <w:r w:rsidR="00137E7C" w:rsidRPr="00315CDF">
        <w:rPr>
          <w:rFonts w:ascii="Times New Roman" w:hAnsi="Times New Roman" w:cs="Times New Roman"/>
          <w:sz w:val="24"/>
          <w:szCs w:val="24"/>
        </w:rPr>
        <w:t>análise</w:t>
      </w:r>
      <w:r w:rsidRPr="00315CDF">
        <w:rPr>
          <w:rFonts w:ascii="Times New Roman" w:hAnsi="Times New Roman" w:cs="Times New Roman"/>
          <w:sz w:val="24"/>
          <w:szCs w:val="24"/>
        </w:rPr>
        <w:t xml:space="preserve"> das 23 amostras, foi feita a categorização dos problemas recorrente na escrita dos informantes e a distribuição desses na tabela a seguir, </w:t>
      </w:r>
      <w:r w:rsidR="00565629">
        <w:rPr>
          <w:rFonts w:ascii="Times New Roman" w:hAnsi="Times New Roman" w:cs="Times New Roman"/>
          <w:sz w:val="24"/>
          <w:szCs w:val="24"/>
        </w:rPr>
        <w:t>j</w:t>
      </w:r>
      <w:r w:rsidRPr="00315CDF">
        <w:rPr>
          <w:rFonts w:ascii="Times New Roman" w:hAnsi="Times New Roman" w:cs="Times New Roman"/>
          <w:sz w:val="24"/>
          <w:szCs w:val="24"/>
        </w:rPr>
        <w:t xml:space="preserve">undamente com a comparação dos resultados das produções iniciais e finais. </w:t>
      </w:r>
    </w:p>
    <w:p w:rsidR="00C930AD" w:rsidRDefault="00C930AD" w:rsidP="00315CDF">
      <w:pPr>
        <w:spacing w:line="360" w:lineRule="auto"/>
        <w:ind w:firstLine="709"/>
        <w:jc w:val="both"/>
        <w:rPr>
          <w:rFonts w:ascii="Times New Roman" w:hAnsi="Times New Roman" w:cs="Times New Roman"/>
          <w:sz w:val="24"/>
          <w:szCs w:val="24"/>
        </w:rPr>
      </w:pPr>
    </w:p>
    <w:p w:rsidR="00E5526D" w:rsidRPr="00E5526D" w:rsidRDefault="00E5526D" w:rsidP="00E5526D">
      <w:pPr>
        <w:rPr>
          <w:rFonts w:ascii="Times New Roman" w:hAnsi="Times New Roman" w:cs="Times New Roman"/>
          <w:sz w:val="24"/>
          <w:szCs w:val="24"/>
        </w:rPr>
      </w:pPr>
    </w:p>
    <w:p w:rsidR="00E5526D" w:rsidRPr="00E5526D" w:rsidRDefault="00E5526D" w:rsidP="00E5526D">
      <w:pPr>
        <w:rPr>
          <w:rFonts w:ascii="Times New Roman" w:hAnsi="Times New Roman" w:cs="Times New Roman"/>
          <w:sz w:val="24"/>
          <w:szCs w:val="24"/>
        </w:rPr>
      </w:pPr>
    </w:p>
    <w:p w:rsidR="00E5526D" w:rsidRPr="00E5526D" w:rsidRDefault="00E5526D" w:rsidP="00E5526D">
      <w:pPr>
        <w:jc w:val="center"/>
        <w:rPr>
          <w:rFonts w:ascii="Times New Roman" w:hAnsi="Times New Roman" w:cs="Times New Roman"/>
          <w:sz w:val="24"/>
          <w:szCs w:val="24"/>
        </w:rPr>
      </w:pPr>
    </w:p>
    <w:p w:rsidR="00C930AD" w:rsidRPr="00E5526D" w:rsidRDefault="00C930AD" w:rsidP="00872531">
      <w:pPr>
        <w:spacing w:line="360" w:lineRule="auto"/>
        <w:ind w:firstLine="709"/>
        <w:jc w:val="center"/>
        <w:rPr>
          <w:rFonts w:ascii="Times New Roman" w:hAnsi="Times New Roman" w:cs="Times New Roman"/>
          <w:sz w:val="24"/>
          <w:szCs w:val="24"/>
        </w:rPr>
      </w:pPr>
      <w:r w:rsidRPr="00CA051C">
        <w:rPr>
          <w:rFonts w:ascii="Times New Roman" w:hAnsi="Times New Roman" w:cs="Times New Roman"/>
          <w:b/>
          <w:bCs/>
          <w:noProof/>
          <w:sz w:val="20"/>
          <w:szCs w:val="20"/>
          <w:lang w:eastAsia="pt-BR"/>
        </w:rPr>
        <w:drawing>
          <wp:anchor distT="0" distB="0" distL="114300" distR="114300" simplePos="0" relativeHeight="251658240" behindDoc="0" locked="0" layoutInCell="1" allowOverlap="1">
            <wp:simplePos x="0" y="0"/>
            <wp:positionH relativeFrom="margin">
              <wp:align>center</wp:align>
            </wp:positionH>
            <wp:positionV relativeFrom="paragraph">
              <wp:posOffset>250825</wp:posOffset>
            </wp:positionV>
            <wp:extent cx="4086225" cy="3238500"/>
            <wp:effectExtent l="0" t="0" r="9525"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86225" cy="3238500"/>
                    </a:xfrm>
                    <a:prstGeom prst="rect">
                      <a:avLst/>
                    </a:prstGeom>
                    <a:noFill/>
                    <a:ln>
                      <a:noFill/>
                    </a:ln>
                  </pic:spPr>
                </pic:pic>
              </a:graphicData>
            </a:graphic>
            <wp14:sizeRelH relativeFrom="margin">
              <wp14:pctWidth>0</wp14:pctWidth>
            </wp14:sizeRelH>
          </wp:anchor>
        </w:drawing>
      </w:r>
      <w:r w:rsidRPr="00CA051C">
        <w:rPr>
          <w:rFonts w:ascii="Times New Roman" w:hAnsi="Times New Roman" w:cs="Times New Roman"/>
          <w:b/>
          <w:bCs/>
          <w:sz w:val="20"/>
          <w:szCs w:val="20"/>
        </w:rPr>
        <w:t>Tabela</w:t>
      </w:r>
      <w:r w:rsidR="00E5526D" w:rsidRPr="00CA051C">
        <w:rPr>
          <w:rFonts w:ascii="Times New Roman" w:hAnsi="Times New Roman" w:cs="Times New Roman"/>
          <w:b/>
          <w:bCs/>
          <w:sz w:val="20"/>
          <w:szCs w:val="20"/>
        </w:rPr>
        <w:t>-</w:t>
      </w:r>
      <w:r w:rsidRPr="00CA051C">
        <w:rPr>
          <w:rFonts w:ascii="Times New Roman" w:hAnsi="Times New Roman" w:cs="Times New Roman"/>
          <w:b/>
          <w:bCs/>
          <w:sz w:val="20"/>
          <w:szCs w:val="20"/>
        </w:rPr>
        <w:t>1</w:t>
      </w:r>
      <w:r w:rsidR="00E5526D">
        <w:rPr>
          <w:rFonts w:ascii="Times New Roman" w:hAnsi="Times New Roman" w:cs="Times New Roman"/>
          <w:b/>
          <w:bCs/>
          <w:sz w:val="24"/>
          <w:szCs w:val="24"/>
        </w:rPr>
        <w:t xml:space="preserve"> </w:t>
      </w:r>
      <w:r w:rsidR="00E5526D" w:rsidRPr="00872531">
        <w:rPr>
          <w:rFonts w:ascii="Times New Roman" w:hAnsi="Times New Roman" w:cs="Times New Roman"/>
          <w:sz w:val="20"/>
          <w:szCs w:val="20"/>
        </w:rPr>
        <w:t>Categorização dos problemas recorrentes na escrita</w:t>
      </w:r>
    </w:p>
    <w:p w:rsidR="00FB3B84" w:rsidRPr="00872531" w:rsidRDefault="00C930AD" w:rsidP="00872531">
      <w:pPr>
        <w:spacing w:line="360" w:lineRule="auto"/>
        <w:jc w:val="center"/>
        <w:rPr>
          <w:rFonts w:ascii="Times New Roman" w:hAnsi="Times New Roman" w:cs="Times New Roman"/>
          <w:sz w:val="20"/>
          <w:szCs w:val="20"/>
        </w:rPr>
      </w:pPr>
      <w:r w:rsidRPr="00872531">
        <w:rPr>
          <w:rFonts w:ascii="Times New Roman" w:hAnsi="Times New Roman" w:cs="Times New Roman"/>
          <w:sz w:val="20"/>
          <w:szCs w:val="20"/>
        </w:rPr>
        <w:t>Fonte: Santos</w:t>
      </w:r>
      <w:r w:rsidR="00E5526D" w:rsidRPr="00872531">
        <w:rPr>
          <w:rFonts w:ascii="Times New Roman" w:hAnsi="Times New Roman" w:cs="Times New Roman"/>
          <w:sz w:val="20"/>
          <w:szCs w:val="20"/>
        </w:rPr>
        <w:t xml:space="preserve"> e </w:t>
      </w:r>
      <w:r w:rsidRPr="00872531">
        <w:rPr>
          <w:rFonts w:ascii="Times New Roman" w:hAnsi="Times New Roman" w:cs="Times New Roman"/>
          <w:sz w:val="20"/>
          <w:szCs w:val="20"/>
        </w:rPr>
        <w:t>Souza</w:t>
      </w:r>
      <w:r w:rsidR="00E5526D" w:rsidRPr="00872531">
        <w:rPr>
          <w:rFonts w:ascii="Times New Roman" w:hAnsi="Times New Roman" w:cs="Times New Roman"/>
          <w:sz w:val="20"/>
          <w:szCs w:val="20"/>
        </w:rPr>
        <w:t xml:space="preserve"> </w:t>
      </w:r>
      <w:r w:rsidR="00872531" w:rsidRPr="00872531">
        <w:rPr>
          <w:rFonts w:ascii="Times New Roman" w:hAnsi="Times New Roman" w:cs="Times New Roman"/>
          <w:sz w:val="20"/>
          <w:szCs w:val="20"/>
        </w:rPr>
        <w:t>(</w:t>
      </w:r>
      <w:r w:rsidRPr="00872531">
        <w:rPr>
          <w:rFonts w:ascii="Times New Roman" w:hAnsi="Times New Roman" w:cs="Times New Roman"/>
          <w:sz w:val="20"/>
          <w:szCs w:val="20"/>
        </w:rPr>
        <w:t>2019</w:t>
      </w:r>
      <w:r w:rsidR="00E5526D" w:rsidRPr="00872531">
        <w:rPr>
          <w:rFonts w:ascii="Times New Roman" w:hAnsi="Times New Roman" w:cs="Times New Roman"/>
          <w:sz w:val="20"/>
          <w:szCs w:val="20"/>
        </w:rPr>
        <w:t>)</w:t>
      </w:r>
      <w:r w:rsidR="00872531" w:rsidRPr="00872531">
        <w:rPr>
          <w:rFonts w:ascii="Times New Roman" w:hAnsi="Times New Roman" w:cs="Times New Roman"/>
          <w:sz w:val="20"/>
          <w:szCs w:val="20"/>
        </w:rPr>
        <w:t>.</w:t>
      </w:r>
    </w:p>
    <w:p w:rsidR="00FB3B84" w:rsidRPr="00315CDF" w:rsidRDefault="00FB3B84" w:rsidP="00315CDF">
      <w:pPr>
        <w:spacing w:line="360" w:lineRule="auto"/>
        <w:ind w:firstLine="709"/>
        <w:jc w:val="both"/>
        <w:rPr>
          <w:rFonts w:ascii="Times New Roman" w:hAnsi="Times New Roman" w:cs="Times New Roman"/>
          <w:sz w:val="24"/>
          <w:szCs w:val="24"/>
        </w:rPr>
      </w:pPr>
      <w:r w:rsidRPr="00315CDF">
        <w:rPr>
          <w:rFonts w:ascii="Times New Roman" w:hAnsi="Times New Roman" w:cs="Times New Roman"/>
          <w:sz w:val="24"/>
          <w:szCs w:val="24"/>
        </w:rPr>
        <w:t xml:space="preserve"> </w:t>
      </w:r>
      <w:r w:rsidR="00872531">
        <w:rPr>
          <w:rFonts w:ascii="Times New Roman" w:hAnsi="Times New Roman" w:cs="Times New Roman"/>
          <w:sz w:val="24"/>
          <w:szCs w:val="24"/>
        </w:rPr>
        <w:t xml:space="preserve">  </w:t>
      </w:r>
      <w:r w:rsidRPr="00315CDF">
        <w:rPr>
          <w:rFonts w:ascii="Times New Roman" w:hAnsi="Times New Roman" w:cs="Times New Roman"/>
          <w:sz w:val="24"/>
          <w:szCs w:val="24"/>
        </w:rPr>
        <w:t xml:space="preserve">Foram evidenciados oito problemas na escrita dos informantes, são eles: fuga </w:t>
      </w:r>
      <w:r w:rsidR="00C4755B" w:rsidRPr="00315CDF">
        <w:rPr>
          <w:rFonts w:ascii="Times New Roman" w:hAnsi="Times New Roman" w:cs="Times New Roman"/>
          <w:sz w:val="24"/>
          <w:szCs w:val="24"/>
        </w:rPr>
        <w:t>a</w:t>
      </w:r>
      <w:r w:rsidRPr="00315CDF">
        <w:rPr>
          <w:rFonts w:ascii="Times New Roman" w:hAnsi="Times New Roman" w:cs="Times New Roman"/>
          <w:sz w:val="24"/>
          <w:szCs w:val="24"/>
        </w:rPr>
        <w:t xml:space="preserve"> proposta; inconsistência no uso de pontuação; estrutura retórica </w:t>
      </w:r>
      <w:r w:rsidR="00C4755B" w:rsidRPr="00315CDF">
        <w:rPr>
          <w:rFonts w:ascii="Times New Roman" w:hAnsi="Times New Roman" w:cs="Times New Roman"/>
          <w:sz w:val="24"/>
          <w:szCs w:val="24"/>
        </w:rPr>
        <w:t>do bilhete; inconsistência no uso de acentuação gráfica</w:t>
      </w:r>
      <w:r w:rsidR="00137E7C" w:rsidRPr="00315CDF">
        <w:rPr>
          <w:rFonts w:ascii="Times New Roman" w:hAnsi="Times New Roman" w:cs="Times New Roman"/>
          <w:sz w:val="24"/>
          <w:szCs w:val="24"/>
        </w:rPr>
        <w:t xml:space="preserve"> </w:t>
      </w:r>
      <w:r w:rsidR="00C4755B" w:rsidRPr="00315CDF">
        <w:rPr>
          <w:rFonts w:ascii="Times New Roman" w:hAnsi="Times New Roman" w:cs="Times New Roman"/>
          <w:sz w:val="24"/>
          <w:szCs w:val="24"/>
        </w:rPr>
        <w:t xml:space="preserve">(acento agudo); acréscimo de letras; supressão de letras; uso indevido de letras maiúsculas, conforme a tabela 1, </w:t>
      </w:r>
      <w:r w:rsidR="00137E7C" w:rsidRPr="00315CDF">
        <w:rPr>
          <w:rFonts w:ascii="Times New Roman" w:hAnsi="Times New Roman" w:cs="Times New Roman"/>
          <w:sz w:val="24"/>
          <w:szCs w:val="24"/>
        </w:rPr>
        <w:t>juntamente</w:t>
      </w:r>
      <w:r w:rsidR="00C4755B" w:rsidRPr="00315CDF">
        <w:rPr>
          <w:rFonts w:ascii="Times New Roman" w:hAnsi="Times New Roman" w:cs="Times New Roman"/>
          <w:sz w:val="24"/>
          <w:szCs w:val="24"/>
        </w:rPr>
        <w:t xml:space="preserve"> com o total de incidências e o percentual </w:t>
      </w:r>
      <w:r w:rsidR="00C4755B" w:rsidRPr="00315CDF">
        <w:rPr>
          <w:rFonts w:ascii="Times New Roman" w:hAnsi="Times New Roman" w:cs="Times New Roman"/>
          <w:sz w:val="24"/>
          <w:szCs w:val="24"/>
        </w:rPr>
        <w:lastRenderedPageBreak/>
        <w:t xml:space="preserve">de melhora no percurso entre produção inicial e reescrita. </w:t>
      </w:r>
      <w:r w:rsidR="00137E7C" w:rsidRPr="00315CDF">
        <w:rPr>
          <w:rFonts w:ascii="Times New Roman" w:hAnsi="Times New Roman" w:cs="Times New Roman"/>
          <w:sz w:val="24"/>
          <w:szCs w:val="24"/>
        </w:rPr>
        <w:t>De acordo com os dados visualizados na produção inicial, dos 23 informantes: 1 fugiu à proposta; 19 apresentaram inconsistência no uso de pontuação; 7 apresentaram problemas quanto a estrutura retorica do bilhete; 15 mostraram inconsistência no uso de acentuação gráfica (acento agudo); 3 realizaram acréscimo de letras e 10 supressão; 20 utilizaram indevidamente letras maiúsculas e 16 minúsculas.</w:t>
      </w:r>
    </w:p>
    <w:p w:rsidR="00137E7C" w:rsidRPr="00315CDF" w:rsidRDefault="00137E7C" w:rsidP="00315CDF">
      <w:pPr>
        <w:spacing w:line="360" w:lineRule="auto"/>
        <w:ind w:firstLine="709"/>
        <w:jc w:val="both"/>
        <w:rPr>
          <w:rFonts w:ascii="Times New Roman" w:hAnsi="Times New Roman" w:cs="Times New Roman"/>
          <w:sz w:val="24"/>
          <w:szCs w:val="24"/>
        </w:rPr>
      </w:pPr>
      <w:r w:rsidRPr="00315CDF">
        <w:rPr>
          <w:rFonts w:ascii="Times New Roman" w:hAnsi="Times New Roman" w:cs="Times New Roman"/>
          <w:sz w:val="24"/>
          <w:szCs w:val="24"/>
        </w:rPr>
        <w:t xml:space="preserve">  Ao compararmos os dados da primeira produção com os dados da produção final, pode-se perceber uma melhora significativa dos problemas. De acordo com o percentual da diferença entre as produções, o problema de fuga à proposta apresenta uma melhora de 100% em relação a produção inicial; inconsistência no uso de pontuação 11%; estrutura retorica do bilhete </w:t>
      </w:r>
      <w:r w:rsidR="00631FA2" w:rsidRPr="00315CDF">
        <w:rPr>
          <w:rFonts w:ascii="Times New Roman" w:hAnsi="Times New Roman" w:cs="Times New Roman"/>
          <w:sz w:val="24"/>
          <w:szCs w:val="24"/>
        </w:rPr>
        <w:t>43%; inconsistência no uso de acentuação gráfica (acento grave) 53%; acréscimo de letras 33%; supressão de letras 50%; uso indevido de letras maiúsculas 65% e uso indevido de letras minúsculas 19%.</w:t>
      </w:r>
    </w:p>
    <w:p w:rsidR="008C390E" w:rsidRPr="00315CDF" w:rsidRDefault="00137E7C" w:rsidP="001D3506">
      <w:pPr>
        <w:spacing w:line="360" w:lineRule="auto"/>
        <w:ind w:firstLine="709"/>
        <w:jc w:val="both"/>
        <w:rPr>
          <w:rFonts w:ascii="Times New Roman" w:hAnsi="Times New Roman" w:cs="Times New Roman"/>
          <w:sz w:val="24"/>
          <w:szCs w:val="24"/>
        </w:rPr>
      </w:pPr>
      <w:r w:rsidRPr="00315CDF">
        <w:rPr>
          <w:rFonts w:ascii="Times New Roman" w:hAnsi="Times New Roman" w:cs="Times New Roman"/>
          <w:sz w:val="24"/>
          <w:szCs w:val="24"/>
        </w:rPr>
        <w:t xml:space="preserve">  </w:t>
      </w:r>
    </w:p>
    <w:p w:rsidR="008C390E" w:rsidRPr="00315CDF" w:rsidRDefault="008C390E" w:rsidP="00375889">
      <w:pPr>
        <w:spacing w:before="240" w:after="240" w:line="240" w:lineRule="auto"/>
        <w:outlineLvl w:val="0"/>
        <w:rPr>
          <w:rFonts w:ascii="Times New Roman" w:hAnsi="Times New Roman" w:cs="Times New Roman"/>
          <w:b/>
          <w:bCs/>
          <w:sz w:val="24"/>
          <w:szCs w:val="24"/>
        </w:rPr>
      </w:pPr>
      <w:r w:rsidRPr="00315CDF">
        <w:rPr>
          <w:rFonts w:ascii="Times New Roman" w:hAnsi="Times New Roman" w:cs="Times New Roman"/>
          <w:b/>
          <w:bCs/>
          <w:sz w:val="24"/>
          <w:szCs w:val="24"/>
        </w:rPr>
        <w:t>Conclusão</w:t>
      </w:r>
    </w:p>
    <w:p w:rsidR="008C390E" w:rsidRPr="00315CDF" w:rsidRDefault="008C390E" w:rsidP="00315CDF">
      <w:pPr>
        <w:spacing w:line="360" w:lineRule="auto"/>
        <w:ind w:left="195" w:firstLine="709"/>
        <w:jc w:val="both"/>
        <w:rPr>
          <w:rFonts w:ascii="Times New Roman" w:hAnsi="Times New Roman" w:cs="Times New Roman"/>
          <w:b/>
          <w:bCs/>
          <w:sz w:val="24"/>
          <w:szCs w:val="24"/>
        </w:rPr>
      </w:pPr>
    </w:p>
    <w:p w:rsidR="008C390E" w:rsidRPr="00315CDF" w:rsidRDefault="008C390E" w:rsidP="00315CDF">
      <w:pPr>
        <w:spacing w:line="360" w:lineRule="auto"/>
        <w:ind w:left="195" w:firstLine="709"/>
        <w:jc w:val="both"/>
        <w:rPr>
          <w:rFonts w:ascii="Times New Roman" w:hAnsi="Times New Roman" w:cs="Times New Roman"/>
          <w:sz w:val="24"/>
          <w:szCs w:val="24"/>
        </w:rPr>
      </w:pPr>
      <w:r w:rsidRPr="00315CDF">
        <w:rPr>
          <w:rFonts w:ascii="Times New Roman" w:hAnsi="Times New Roman" w:cs="Times New Roman"/>
          <w:sz w:val="24"/>
          <w:szCs w:val="24"/>
        </w:rPr>
        <w:t>Nesse contexto, se torna notável que os gêneros e as sequencias didáticas são aliados essenciais do processo de ensino-aprendizagem, e como tais, devem fazer parte do cotidiano docente e das políticas educacionais, contribuindo para a melhoria da qualidade de ensino. Vale ressaltar que dentro do complexo mundo dos gêneros, o gênero textual bilhete é um eficiente mecanismo de ensino-aprendizagem, além de ser um gênero de estrutura simples e presente no cotidiano, ajudando o desenvolvimento da oralidade, escrita e competência textual, envolvendo o aluno de forma lúdica e criativa. Vale salientar também a relevância do PIBID ao possibilitar aos futuros docentes um olhar de pesquisadores e construtores do saber por meio da formação e do contato com o ambiente educacional; fator de suma importância para a realização do objetivo do presente estudo.</w:t>
      </w:r>
      <w:r w:rsidR="00BC0F22" w:rsidRPr="00315CDF">
        <w:rPr>
          <w:rFonts w:ascii="Times New Roman" w:hAnsi="Times New Roman" w:cs="Times New Roman"/>
          <w:sz w:val="24"/>
          <w:szCs w:val="24"/>
        </w:rPr>
        <w:t xml:space="preserve"> Nesse sentido, diante dos problemas encontrados, o compromisso das bolsistas como futuras docentes e pesquisador</w:t>
      </w:r>
      <w:r w:rsidR="00A512AC" w:rsidRPr="00315CDF">
        <w:rPr>
          <w:rFonts w:ascii="Times New Roman" w:hAnsi="Times New Roman" w:cs="Times New Roman"/>
          <w:sz w:val="24"/>
          <w:szCs w:val="24"/>
        </w:rPr>
        <w:t>as é retornar a escola com uma nova sequência, visando contribuir para a melhoria da qualidade de ensino no que diz respeito a oralidade e escrita.</w:t>
      </w:r>
    </w:p>
    <w:p w:rsidR="00A512AC" w:rsidRPr="00315CDF" w:rsidRDefault="00A512AC" w:rsidP="00315CDF">
      <w:pPr>
        <w:spacing w:line="360" w:lineRule="auto"/>
        <w:ind w:left="195" w:firstLine="709"/>
        <w:jc w:val="both"/>
        <w:rPr>
          <w:rFonts w:ascii="Times New Roman" w:hAnsi="Times New Roman" w:cs="Times New Roman"/>
          <w:sz w:val="24"/>
          <w:szCs w:val="24"/>
        </w:rPr>
      </w:pPr>
    </w:p>
    <w:p w:rsidR="00A512AC" w:rsidRPr="00315CDF" w:rsidRDefault="00A512AC" w:rsidP="00315CDF">
      <w:pPr>
        <w:spacing w:line="360" w:lineRule="auto"/>
        <w:ind w:left="195" w:firstLine="709"/>
        <w:jc w:val="both"/>
        <w:rPr>
          <w:rFonts w:ascii="Times New Roman" w:hAnsi="Times New Roman" w:cs="Times New Roman"/>
          <w:sz w:val="24"/>
          <w:szCs w:val="24"/>
        </w:rPr>
      </w:pPr>
    </w:p>
    <w:p w:rsidR="00A512AC" w:rsidRPr="00315CDF" w:rsidRDefault="00A512AC" w:rsidP="00375889">
      <w:pPr>
        <w:spacing w:before="240" w:after="240" w:line="240" w:lineRule="auto"/>
        <w:outlineLvl w:val="0"/>
        <w:rPr>
          <w:rFonts w:ascii="Times New Roman" w:hAnsi="Times New Roman" w:cs="Times New Roman"/>
          <w:b/>
          <w:bCs/>
          <w:sz w:val="24"/>
          <w:szCs w:val="24"/>
        </w:rPr>
      </w:pPr>
      <w:r w:rsidRPr="00315CDF">
        <w:rPr>
          <w:rFonts w:ascii="Times New Roman" w:hAnsi="Times New Roman" w:cs="Times New Roman"/>
          <w:b/>
          <w:bCs/>
          <w:sz w:val="24"/>
          <w:szCs w:val="24"/>
        </w:rPr>
        <w:lastRenderedPageBreak/>
        <w:t>Refe</w:t>
      </w:r>
      <w:r w:rsidR="00565629">
        <w:rPr>
          <w:rFonts w:ascii="Times New Roman" w:hAnsi="Times New Roman" w:cs="Times New Roman"/>
          <w:b/>
          <w:bCs/>
          <w:sz w:val="24"/>
          <w:szCs w:val="24"/>
        </w:rPr>
        <w:t>rências</w:t>
      </w:r>
    </w:p>
    <w:p w:rsidR="00BE1B18" w:rsidRPr="00315CDF" w:rsidRDefault="00BE1B18" w:rsidP="00315CDF">
      <w:pPr>
        <w:spacing w:line="360" w:lineRule="auto"/>
        <w:ind w:firstLine="709"/>
        <w:jc w:val="both"/>
        <w:rPr>
          <w:rFonts w:ascii="Times New Roman" w:hAnsi="Times New Roman" w:cs="Times New Roman"/>
          <w:b/>
          <w:bCs/>
          <w:sz w:val="24"/>
          <w:szCs w:val="24"/>
        </w:rPr>
      </w:pPr>
    </w:p>
    <w:p w:rsidR="00BE1B18" w:rsidRDefault="00BE1B18" w:rsidP="00315CDF">
      <w:pPr>
        <w:spacing w:line="360" w:lineRule="auto"/>
        <w:ind w:firstLine="709"/>
        <w:jc w:val="both"/>
        <w:rPr>
          <w:rFonts w:ascii="Times New Roman" w:hAnsi="Times New Roman" w:cs="Times New Roman"/>
          <w:sz w:val="24"/>
          <w:szCs w:val="24"/>
        </w:rPr>
      </w:pPr>
      <w:r w:rsidRPr="00315CDF">
        <w:rPr>
          <w:rFonts w:ascii="Times New Roman" w:hAnsi="Times New Roman" w:cs="Times New Roman"/>
          <w:sz w:val="24"/>
          <w:szCs w:val="24"/>
        </w:rPr>
        <w:t xml:space="preserve">BAKHTIN, M.M. </w:t>
      </w:r>
      <w:r w:rsidRPr="00315CDF">
        <w:rPr>
          <w:rFonts w:ascii="Times New Roman" w:hAnsi="Times New Roman" w:cs="Times New Roman"/>
          <w:b/>
          <w:bCs/>
          <w:sz w:val="24"/>
          <w:szCs w:val="24"/>
        </w:rPr>
        <w:t xml:space="preserve">Estética da criação </w:t>
      </w:r>
      <w:r w:rsidR="004D4DB2" w:rsidRPr="00315CDF">
        <w:rPr>
          <w:rFonts w:ascii="Times New Roman" w:hAnsi="Times New Roman" w:cs="Times New Roman"/>
          <w:b/>
          <w:bCs/>
          <w:sz w:val="24"/>
          <w:szCs w:val="24"/>
        </w:rPr>
        <w:t>verbal</w:t>
      </w:r>
      <w:r w:rsidR="004D4DB2" w:rsidRPr="00315CDF">
        <w:rPr>
          <w:rFonts w:ascii="Times New Roman" w:hAnsi="Times New Roman" w:cs="Times New Roman"/>
          <w:sz w:val="24"/>
          <w:szCs w:val="24"/>
        </w:rPr>
        <w:t>.2. ed. São</w:t>
      </w:r>
      <w:r w:rsidRPr="00315CDF">
        <w:rPr>
          <w:rFonts w:ascii="Times New Roman" w:hAnsi="Times New Roman" w:cs="Times New Roman"/>
          <w:sz w:val="24"/>
          <w:szCs w:val="24"/>
        </w:rPr>
        <w:t xml:space="preserve"> Paulo: Martins Fontes</w:t>
      </w:r>
      <w:r w:rsidR="004D4DB2" w:rsidRPr="00315CDF">
        <w:rPr>
          <w:rFonts w:ascii="Times New Roman" w:hAnsi="Times New Roman" w:cs="Times New Roman"/>
          <w:sz w:val="24"/>
          <w:szCs w:val="24"/>
        </w:rPr>
        <w:t>, 2011.</w:t>
      </w:r>
    </w:p>
    <w:p w:rsidR="00DC2483" w:rsidRDefault="00DC2483" w:rsidP="00315CD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BAKHTIN, M.M. </w:t>
      </w:r>
      <w:r w:rsidRPr="00DC2483">
        <w:rPr>
          <w:rFonts w:ascii="Times New Roman" w:hAnsi="Times New Roman" w:cs="Times New Roman"/>
          <w:b/>
          <w:bCs/>
          <w:sz w:val="24"/>
          <w:szCs w:val="24"/>
        </w:rPr>
        <w:t>Os gêneros do discurso</w:t>
      </w:r>
      <w:r>
        <w:rPr>
          <w:rFonts w:ascii="Times New Roman" w:hAnsi="Times New Roman" w:cs="Times New Roman"/>
          <w:sz w:val="24"/>
          <w:szCs w:val="24"/>
        </w:rPr>
        <w:t>. São Paulo: Martins Fontes, 1979.1972.</w:t>
      </w:r>
    </w:p>
    <w:p w:rsidR="00DC2483" w:rsidRPr="00315CDF" w:rsidRDefault="00DC2483" w:rsidP="00315CD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BAKHTIN, M.M. e VOLOSHINOV, V.N. </w:t>
      </w:r>
      <w:r w:rsidRPr="00DC2483">
        <w:rPr>
          <w:rFonts w:ascii="Times New Roman" w:hAnsi="Times New Roman" w:cs="Times New Roman"/>
          <w:b/>
          <w:bCs/>
          <w:sz w:val="24"/>
          <w:szCs w:val="24"/>
        </w:rPr>
        <w:t>Marxismo e filosofia da linguagem</w:t>
      </w:r>
      <w:r>
        <w:rPr>
          <w:rFonts w:ascii="Times New Roman" w:hAnsi="Times New Roman" w:cs="Times New Roman"/>
          <w:sz w:val="24"/>
          <w:szCs w:val="24"/>
        </w:rPr>
        <w:t>. São Paulo: Hucitec, 1979.</w:t>
      </w:r>
    </w:p>
    <w:p w:rsidR="004D4DB2" w:rsidRDefault="004D4DB2" w:rsidP="00315CDF">
      <w:pPr>
        <w:spacing w:line="360" w:lineRule="auto"/>
        <w:ind w:firstLine="709"/>
        <w:jc w:val="both"/>
        <w:rPr>
          <w:rFonts w:ascii="Times New Roman" w:hAnsi="Times New Roman" w:cs="Times New Roman"/>
          <w:sz w:val="24"/>
          <w:szCs w:val="24"/>
        </w:rPr>
      </w:pPr>
      <w:r w:rsidRPr="00315CDF">
        <w:rPr>
          <w:rFonts w:ascii="Times New Roman" w:hAnsi="Times New Roman" w:cs="Times New Roman"/>
          <w:sz w:val="24"/>
          <w:szCs w:val="24"/>
        </w:rPr>
        <w:t xml:space="preserve">BEZERRA, B.G. </w:t>
      </w:r>
      <w:r w:rsidRPr="00315CDF">
        <w:rPr>
          <w:rFonts w:ascii="Times New Roman" w:hAnsi="Times New Roman" w:cs="Times New Roman"/>
          <w:b/>
          <w:bCs/>
          <w:sz w:val="24"/>
          <w:szCs w:val="24"/>
        </w:rPr>
        <w:t xml:space="preserve">Gêneros no contexto brasileiro: questões (meta)teóricas </w:t>
      </w:r>
      <w:r w:rsidR="0063609F" w:rsidRPr="00315CDF">
        <w:rPr>
          <w:rFonts w:ascii="Times New Roman" w:hAnsi="Times New Roman" w:cs="Times New Roman"/>
          <w:b/>
          <w:bCs/>
          <w:sz w:val="24"/>
          <w:szCs w:val="24"/>
        </w:rPr>
        <w:t>e</w:t>
      </w:r>
      <w:r w:rsidR="0063609F" w:rsidRPr="00315CDF">
        <w:rPr>
          <w:rFonts w:ascii="Times New Roman" w:hAnsi="Times New Roman" w:cs="Times New Roman"/>
          <w:sz w:val="24"/>
          <w:szCs w:val="24"/>
        </w:rPr>
        <w:t xml:space="preserve"> </w:t>
      </w:r>
      <w:r w:rsidR="0063609F" w:rsidRPr="00315CDF">
        <w:rPr>
          <w:rFonts w:ascii="Times New Roman" w:hAnsi="Times New Roman" w:cs="Times New Roman"/>
          <w:b/>
          <w:bCs/>
          <w:sz w:val="24"/>
          <w:szCs w:val="24"/>
        </w:rPr>
        <w:t>conceituais</w:t>
      </w:r>
      <w:r w:rsidR="0063609F" w:rsidRPr="00315CDF">
        <w:rPr>
          <w:rFonts w:ascii="Times New Roman" w:hAnsi="Times New Roman" w:cs="Times New Roman"/>
          <w:sz w:val="24"/>
          <w:szCs w:val="24"/>
        </w:rPr>
        <w:t>.1. ed. São Paulo: Parábola Editorial, 2017.</w:t>
      </w:r>
    </w:p>
    <w:p w:rsidR="00DC2483" w:rsidRPr="00315CDF" w:rsidRDefault="00DC2483" w:rsidP="00315CD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DIONIZIO, A.P; MACHADO, A.R. e BEZERRA, M.A. </w:t>
      </w:r>
      <w:r w:rsidRPr="002624F2">
        <w:rPr>
          <w:rFonts w:ascii="Times New Roman" w:hAnsi="Times New Roman" w:cs="Times New Roman"/>
          <w:b/>
          <w:bCs/>
          <w:sz w:val="24"/>
          <w:szCs w:val="24"/>
        </w:rPr>
        <w:t>Gêneros textuais e ensino</w:t>
      </w:r>
      <w:r>
        <w:rPr>
          <w:rFonts w:ascii="Times New Roman" w:hAnsi="Times New Roman" w:cs="Times New Roman"/>
          <w:sz w:val="24"/>
          <w:szCs w:val="24"/>
        </w:rPr>
        <w:t>.</w:t>
      </w:r>
      <w:r w:rsidR="002624F2">
        <w:rPr>
          <w:rFonts w:ascii="Times New Roman" w:hAnsi="Times New Roman" w:cs="Times New Roman"/>
          <w:sz w:val="24"/>
          <w:szCs w:val="24"/>
        </w:rPr>
        <w:t xml:space="preserve"> Rio de Janeiro: Lucerna, 2002.</w:t>
      </w:r>
    </w:p>
    <w:p w:rsidR="00A512AC" w:rsidRPr="00315CDF" w:rsidRDefault="0063609F" w:rsidP="00315CDF">
      <w:pPr>
        <w:spacing w:line="360" w:lineRule="auto"/>
        <w:ind w:firstLine="709"/>
        <w:jc w:val="both"/>
        <w:rPr>
          <w:rFonts w:ascii="Times New Roman" w:hAnsi="Times New Roman" w:cs="Times New Roman"/>
          <w:sz w:val="24"/>
          <w:szCs w:val="24"/>
        </w:rPr>
      </w:pPr>
      <w:r w:rsidRPr="00315CDF">
        <w:rPr>
          <w:rFonts w:ascii="Times New Roman" w:hAnsi="Times New Roman" w:cs="Times New Roman"/>
          <w:sz w:val="24"/>
          <w:szCs w:val="24"/>
        </w:rPr>
        <w:t>DOLZ, J. SCHNEUWLY, B</w:t>
      </w:r>
      <w:r w:rsidRPr="00315CDF">
        <w:rPr>
          <w:rFonts w:ascii="Times New Roman" w:hAnsi="Times New Roman" w:cs="Times New Roman"/>
          <w:b/>
          <w:bCs/>
          <w:sz w:val="24"/>
          <w:szCs w:val="24"/>
        </w:rPr>
        <w:t xml:space="preserve">. Gêneros orais e escritos na escola. </w:t>
      </w:r>
      <w:r w:rsidRPr="00315CDF">
        <w:rPr>
          <w:rFonts w:ascii="Times New Roman" w:hAnsi="Times New Roman" w:cs="Times New Roman"/>
          <w:sz w:val="24"/>
          <w:szCs w:val="24"/>
        </w:rPr>
        <w:t xml:space="preserve">Campinas: Mercado de Letras, 2004. </w:t>
      </w:r>
    </w:p>
    <w:p w:rsidR="0063609F" w:rsidRDefault="0063609F" w:rsidP="00315CDF">
      <w:pPr>
        <w:spacing w:line="360" w:lineRule="auto"/>
        <w:ind w:firstLine="709"/>
        <w:jc w:val="both"/>
        <w:rPr>
          <w:rFonts w:ascii="Times New Roman" w:hAnsi="Times New Roman" w:cs="Times New Roman"/>
          <w:sz w:val="24"/>
          <w:szCs w:val="24"/>
        </w:rPr>
      </w:pPr>
      <w:r w:rsidRPr="00315CDF">
        <w:rPr>
          <w:rFonts w:ascii="Times New Roman" w:hAnsi="Times New Roman" w:cs="Times New Roman"/>
          <w:sz w:val="24"/>
          <w:szCs w:val="24"/>
        </w:rPr>
        <w:t xml:space="preserve">MARCUSCHI, L.A. </w:t>
      </w:r>
      <w:r w:rsidRPr="00315CDF">
        <w:rPr>
          <w:rFonts w:ascii="Times New Roman" w:hAnsi="Times New Roman" w:cs="Times New Roman"/>
          <w:b/>
          <w:bCs/>
          <w:sz w:val="24"/>
          <w:szCs w:val="24"/>
        </w:rPr>
        <w:t>Produção textual</w:t>
      </w:r>
      <w:r w:rsidR="004974F9" w:rsidRPr="00315CDF">
        <w:rPr>
          <w:rFonts w:ascii="Times New Roman" w:hAnsi="Times New Roman" w:cs="Times New Roman"/>
          <w:b/>
          <w:bCs/>
          <w:sz w:val="24"/>
          <w:szCs w:val="24"/>
        </w:rPr>
        <w:t>, análise de gêneros e compreensão</w:t>
      </w:r>
      <w:r w:rsidR="004974F9" w:rsidRPr="00315CDF">
        <w:rPr>
          <w:rFonts w:ascii="Times New Roman" w:hAnsi="Times New Roman" w:cs="Times New Roman"/>
          <w:sz w:val="24"/>
          <w:szCs w:val="24"/>
        </w:rPr>
        <w:t>. São Paulo: Parábola Editorial, 2008.</w:t>
      </w:r>
    </w:p>
    <w:p w:rsidR="0039577B" w:rsidRDefault="0039577B" w:rsidP="00315CD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MARCUSCHI, L.A. </w:t>
      </w:r>
      <w:r w:rsidRPr="0039577B">
        <w:rPr>
          <w:rFonts w:ascii="Times New Roman" w:hAnsi="Times New Roman" w:cs="Times New Roman"/>
          <w:b/>
          <w:bCs/>
          <w:sz w:val="24"/>
          <w:szCs w:val="24"/>
        </w:rPr>
        <w:t>Da fala para escrita. Atividades de retextualização</w:t>
      </w:r>
      <w:r>
        <w:rPr>
          <w:rFonts w:ascii="Times New Roman" w:hAnsi="Times New Roman" w:cs="Times New Roman"/>
          <w:sz w:val="24"/>
          <w:szCs w:val="24"/>
        </w:rPr>
        <w:t>. São Paulo: Cortez Editora, 2001.</w:t>
      </w:r>
    </w:p>
    <w:p w:rsidR="00DC2483" w:rsidRPr="00315CDF" w:rsidRDefault="00DC2483" w:rsidP="00315CDF">
      <w:pPr>
        <w:spacing w:line="360" w:lineRule="auto"/>
        <w:ind w:firstLine="709"/>
        <w:jc w:val="both"/>
        <w:rPr>
          <w:rFonts w:ascii="Times New Roman" w:hAnsi="Times New Roman" w:cs="Times New Roman"/>
          <w:sz w:val="24"/>
          <w:szCs w:val="24"/>
        </w:rPr>
      </w:pPr>
    </w:p>
    <w:p w:rsidR="00A512AC" w:rsidRPr="00315CDF" w:rsidRDefault="00A512AC" w:rsidP="00315CDF">
      <w:pPr>
        <w:spacing w:line="360" w:lineRule="auto"/>
        <w:ind w:left="195" w:firstLine="709"/>
        <w:jc w:val="both"/>
        <w:rPr>
          <w:rFonts w:ascii="Times New Roman" w:hAnsi="Times New Roman" w:cs="Times New Roman"/>
          <w:sz w:val="24"/>
          <w:szCs w:val="24"/>
        </w:rPr>
      </w:pPr>
    </w:p>
    <w:sectPr w:rsidR="00A512AC" w:rsidRPr="00315CDF" w:rsidSect="00002B1F">
      <w:headerReference w:type="even" r:id="rId13"/>
      <w:headerReference w:type="default" r:id="rId14"/>
      <w:footerReference w:type="even" r:id="rId15"/>
      <w:footerReference w:type="default" r:id="rId16"/>
      <w:headerReference w:type="first" r:id="rId17"/>
      <w:footerReference w:type="first" r:id="rId18"/>
      <w:pgSz w:w="11906" w:h="16838"/>
      <w:pgMar w:top="1701" w:right="1134" w:bottom="1134" w:left="1701" w:header="1134" w:footer="1134"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F2B" w:rsidRDefault="00AA2F2B" w:rsidP="00793479">
      <w:pPr>
        <w:spacing w:after="0" w:line="240" w:lineRule="auto"/>
      </w:pPr>
      <w:r>
        <w:separator/>
      </w:r>
    </w:p>
  </w:endnote>
  <w:endnote w:type="continuationSeparator" w:id="0">
    <w:p w:rsidR="00AA2F2B" w:rsidRDefault="00AA2F2B" w:rsidP="00793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7200560"/>
      <w:docPartObj>
        <w:docPartGallery w:val="Page Numbers (Bottom of Page)"/>
        <w:docPartUnique/>
      </w:docPartObj>
    </w:sdtPr>
    <w:sdtEndPr/>
    <w:sdtContent>
      <w:p w:rsidR="00002B1F" w:rsidRPr="001E21F9" w:rsidRDefault="003E1F4D" w:rsidP="001E21F9">
        <w:pPr>
          <w:pStyle w:val="Rodap"/>
          <w:jc w:val="right"/>
        </w:pPr>
        <w:r>
          <w:t>8</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8344142"/>
      <w:docPartObj>
        <w:docPartGallery w:val="Page Numbers (Bottom of Page)"/>
        <w:docPartUnique/>
      </w:docPartObj>
    </w:sdtPr>
    <w:sdtEndPr/>
    <w:sdtContent>
      <w:p w:rsidR="00002B1F" w:rsidRPr="001E21F9" w:rsidRDefault="003E1F4D" w:rsidP="001E21F9">
        <w:pPr>
          <w:pStyle w:val="Rodap"/>
          <w:jc w:val="right"/>
        </w:pPr>
        <w:r>
          <w:t>3</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2214290"/>
      <w:docPartObj>
        <w:docPartGallery w:val="Page Numbers (Bottom of Page)"/>
        <w:docPartUnique/>
      </w:docPartObj>
    </w:sdtPr>
    <w:sdtEndPr/>
    <w:sdtContent>
      <w:p w:rsidR="003E33CC" w:rsidRDefault="00AA2F2B" w:rsidP="001E21F9">
        <w:pPr>
          <w:pStyle w:val="Rodap"/>
          <w:jc w:val="right"/>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1686334"/>
      <w:docPartObj>
        <w:docPartGallery w:val="Page Numbers (Bottom of Page)"/>
        <w:docPartUnique/>
      </w:docPartObj>
    </w:sdtPr>
    <w:sdtEndPr/>
    <w:sdtContent>
      <w:p w:rsidR="003E1F4D" w:rsidRDefault="003E1F4D">
        <w:pPr>
          <w:pStyle w:val="Rodap"/>
          <w:jc w:val="right"/>
        </w:pPr>
        <w:r>
          <w:fldChar w:fldCharType="begin"/>
        </w:r>
        <w:r>
          <w:instrText>PAGE   \* MERGEFORMAT</w:instrText>
        </w:r>
        <w:r>
          <w:fldChar w:fldCharType="separate"/>
        </w:r>
        <w:r>
          <w:t>2</w:t>
        </w:r>
        <w:r>
          <w:fldChar w:fldCharType="end"/>
        </w:r>
      </w:p>
    </w:sdtContent>
  </w:sdt>
  <w:p w:rsidR="003E1F4D" w:rsidRPr="001E21F9" w:rsidRDefault="003E1F4D" w:rsidP="001E21F9">
    <w:pPr>
      <w:pStyle w:val="Rodap"/>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9918417"/>
      <w:docPartObj>
        <w:docPartGallery w:val="Page Numbers (Bottom of Page)"/>
        <w:docPartUnique/>
      </w:docPartObj>
    </w:sdtPr>
    <w:sdtEndPr/>
    <w:sdtContent>
      <w:p w:rsidR="003E1F4D" w:rsidRDefault="003E1F4D">
        <w:pPr>
          <w:pStyle w:val="Rodap"/>
          <w:jc w:val="right"/>
        </w:pPr>
        <w:r>
          <w:fldChar w:fldCharType="begin"/>
        </w:r>
        <w:r>
          <w:instrText>PAGE   \* MERGEFORMAT</w:instrText>
        </w:r>
        <w:r>
          <w:fldChar w:fldCharType="separate"/>
        </w:r>
        <w:r>
          <w:t>2</w:t>
        </w:r>
        <w:r>
          <w:fldChar w:fldCharType="end"/>
        </w:r>
      </w:p>
    </w:sdtContent>
  </w:sdt>
  <w:p w:rsidR="003E1F4D" w:rsidRPr="001E21F9" w:rsidRDefault="003E1F4D" w:rsidP="001E21F9">
    <w:pPr>
      <w:pStyle w:val="Rodap"/>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3559936"/>
      <w:docPartObj>
        <w:docPartGallery w:val="Page Numbers (Bottom of Page)"/>
        <w:docPartUnique/>
      </w:docPartObj>
    </w:sdtPr>
    <w:sdtEndPr/>
    <w:sdtContent>
      <w:p w:rsidR="003E1F4D" w:rsidRDefault="003E1F4D">
        <w:pPr>
          <w:pStyle w:val="Rodap"/>
          <w:jc w:val="right"/>
        </w:pPr>
        <w:r>
          <w:fldChar w:fldCharType="begin"/>
        </w:r>
        <w:r>
          <w:instrText>PAGE   \* MERGEFORMAT</w:instrText>
        </w:r>
        <w:r>
          <w:fldChar w:fldCharType="separate"/>
        </w:r>
        <w:r>
          <w:t>2</w:t>
        </w:r>
        <w:r>
          <w:fldChar w:fldCharType="end"/>
        </w:r>
      </w:p>
    </w:sdtContent>
  </w:sdt>
  <w:p w:rsidR="003E1F4D" w:rsidRDefault="003E1F4D" w:rsidP="003E1F4D">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F2B" w:rsidRDefault="00AA2F2B" w:rsidP="00793479">
      <w:pPr>
        <w:spacing w:after="0" w:line="240" w:lineRule="auto"/>
      </w:pPr>
      <w:r>
        <w:separator/>
      </w:r>
    </w:p>
  </w:footnote>
  <w:footnote w:type="continuationSeparator" w:id="0">
    <w:p w:rsidR="00AA2F2B" w:rsidRDefault="00AA2F2B" w:rsidP="00793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F4D" w:rsidRDefault="003E1F4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F4D" w:rsidRDefault="003E1F4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F4D" w:rsidRDefault="003E1F4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31576E"/>
    <w:multiLevelType w:val="hybridMultilevel"/>
    <w:tmpl w:val="40B83204"/>
    <w:lvl w:ilvl="0" w:tplc="E910BB98">
      <w:start w:val="1"/>
      <w:numFmt w:val="decimal"/>
      <w:lvlText w:val="%1."/>
      <w:lvlJc w:val="left"/>
      <w:pPr>
        <w:ind w:left="555" w:hanging="360"/>
      </w:pPr>
      <w:rPr>
        <w:rFonts w:hint="default"/>
      </w:rPr>
    </w:lvl>
    <w:lvl w:ilvl="1" w:tplc="04160019" w:tentative="1">
      <w:start w:val="1"/>
      <w:numFmt w:val="lowerLetter"/>
      <w:lvlText w:val="%2."/>
      <w:lvlJc w:val="left"/>
      <w:pPr>
        <w:ind w:left="1275" w:hanging="360"/>
      </w:pPr>
    </w:lvl>
    <w:lvl w:ilvl="2" w:tplc="0416001B" w:tentative="1">
      <w:start w:val="1"/>
      <w:numFmt w:val="lowerRoman"/>
      <w:lvlText w:val="%3."/>
      <w:lvlJc w:val="right"/>
      <w:pPr>
        <w:ind w:left="1995" w:hanging="180"/>
      </w:pPr>
    </w:lvl>
    <w:lvl w:ilvl="3" w:tplc="0416000F" w:tentative="1">
      <w:start w:val="1"/>
      <w:numFmt w:val="decimal"/>
      <w:lvlText w:val="%4."/>
      <w:lvlJc w:val="left"/>
      <w:pPr>
        <w:ind w:left="2715" w:hanging="360"/>
      </w:pPr>
    </w:lvl>
    <w:lvl w:ilvl="4" w:tplc="04160019" w:tentative="1">
      <w:start w:val="1"/>
      <w:numFmt w:val="lowerLetter"/>
      <w:lvlText w:val="%5."/>
      <w:lvlJc w:val="left"/>
      <w:pPr>
        <w:ind w:left="3435" w:hanging="360"/>
      </w:pPr>
    </w:lvl>
    <w:lvl w:ilvl="5" w:tplc="0416001B" w:tentative="1">
      <w:start w:val="1"/>
      <w:numFmt w:val="lowerRoman"/>
      <w:lvlText w:val="%6."/>
      <w:lvlJc w:val="right"/>
      <w:pPr>
        <w:ind w:left="4155" w:hanging="180"/>
      </w:pPr>
    </w:lvl>
    <w:lvl w:ilvl="6" w:tplc="0416000F" w:tentative="1">
      <w:start w:val="1"/>
      <w:numFmt w:val="decimal"/>
      <w:lvlText w:val="%7."/>
      <w:lvlJc w:val="left"/>
      <w:pPr>
        <w:ind w:left="4875" w:hanging="360"/>
      </w:pPr>
    </w:lvl>
    <w:lvl w:ilvl="7" w:tplc="04160019" w:tentative="1">
      <w:start w:val="1"/>
      <w:numFmt w:val="lowerLetter"/>
      <w:lvlText w:val="%8."/>
      <w:lvlJc w:val="left"/>
      <w:pPr>
        <w:ind w:left="5595" w:hanging="360"/>
      </w:pPr>
    </w:lvl>
    <w:lvl w:ilvl="8" w:tplc="0416001B" w:tentative="1">
      <w:start w:val="1"/>
      <w:numFmt w:val="lowerRoman"/>
      <w:lvlText w:val="%9."/>
      <w:lvlJc w:val="right"/>
      <w:pPr>
        <w:ind w:left="631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479"/>
    <w:rsid w:val="00002B1F"/>
    <w:rsid w:val="00034472"/>
    <w:rsid w:val="00053DAA"/>
    <w:rsid w:val="000647A5"/>
    <w:rsid w:val="000A2DCA"/>
    <w:rsid w:val="000B6F24"/>
    <w:rsid w:val="000C6D64"/>
    <w:rsid w:val="001045EC"/>
    <w:rsid w:val="00137E7C"/>
    <w:rsid w:val="001512A9"/>
    <w:rsid w:val="00193C55"/>
    <w:rsid w:val="001D3506"/>
    <w:rsid w:val="001E21F9"/>
    <w:rsid w:val="002047F8"/>
    <w:rsid w:val="00221346"/>
    <w:rsid w:val="0024242F"/>
    <w:rsid w:val="002567A2"/>
    <w:rsid w:val="002624F2"/>
    <w:rsid w:val="002C6DAB"/>
    <w:rsid w:val="002F2AEC"/>
    <w:rsid w:val="00315CDF"/>
    <w:rsid w:val="00331A7A"/>
    <w:rsid w:val="0034476C"/>
    <w:rsid w:val="00374940"/>
    <w:rsid w:val="00375889"/>
    <w:rsid w:val="00376A86"/>
    <w:rsid w:val="0039577B"/>
    <w:rsid w:val="003A2C94"/>
    <w:rsid w:val="003B6E4A"/>
    <w:rsid w:val="003B710F"/>
    <w:rsid w:val="003E1F4D"/>
    <w:rsid w:val="003E33CC"/>
    <w:rsid w:val="00417E50"/>
    <w:rsid w:val="00495CEA"/>
    <w:rsid w:val="004974F9"/>
    <w:rsid w:val="004D13B8"/>
    <w:rsid w:val="004D4DB2"/>
    <w:rsid w:val="004F5A2B"/>
    <w:rsid w:val="00527157"/>
    <w:rsid w:val="00565629"/>
    <w:rsid w:val="0058692B"/>
    <w:rsid w:val="005936E2"/>
    <w:rsid w:val="00616932"/>
    <w:rsid w:val="00631FA2"/>
    <w:rsid w:val="0063609F"/>
    <w:rsid w:val="006361F7"/>
    <w:rsid w:val="00650001"/>
    <w:rsid w:val="00654046"/>
    <w:rsid w:val="006E1070"/>
    <w:rsid w:val="00713D87"/>
    <w:rsid w:val="0075239C"/>
    <w:rsid w:val="00756A59"/>
    <w:rsid w:val="00793479"/>
    <w:rsid w:val="0080550E"/>
    <w:rsid w:val="00814404"/>
    <w:rsid w:val="00842BD4"/>
    <w:rsid w:val="0084547C"/>
    <w:rsid w:val="0086528A"/>
    <w:rsid w:val="00872531"/>
    <w:rsid w:val="008C2C20"/>
    <w:rsid w:val="008C390E"/>
    <w:rsid w:val="008D4E87"/>
    <w:rsid w:val="008E614E"/>
    <w:rsid w:val="00911EE4"/>
    <w:rsid w:val="00922FDF"/>
    <w:rsid w:val="009327B7"/>
    <w:rsid w:val="009659DF"/>
    <w:rsid w:val="00974984"/>
    <w:rsid w:val="009B591E"/>
    <w:rsid w:val="00A512AC"/>
    <w:rsid w:val="00AA2F2B"/>
    <w:rsid w:val="00AC479E"/>
    <w:rsid w:val="00AC4B86"/>
    <w:rsid w:val="00B4357A"/>
    <w:rsid w:val="00B5002E"/>
    <w:rsid w:val="00BA2D2B"/>
    <w:rsid w:val="00BA6BFB"/>
    <w:rsid w:val="00BC0F22"/>
    <w:rsid w:val="00BE1B18"/>
    <w:rsid w:val="00BE35AE"/>
    <w:rsid w:val="00C111D1"/>
    <w:rsid w:val="00C21DFA"/>
    <w:rsid w:val="00C4755B"/>
    <w:rsid w:val="00C723F3"/>
    <w:rsid w:val="00C930AD"/>
    <w:rsid w:val="00CA051C"/>
    <w:rsid w:val="00CB558A"/>
    <w:rsid w:val="00CE2290"/>
    <w:rsid w:val="00D0376A"/>
    <w:rsid w:val="00D3493F"/>
    <w:rsid w:val="00D45E71"/>
    <w:rsid w:val="00D55FED"/>
    <w:rsid w:val="00D9003C"/>
    <w:rsid w:val="00DA06E1"/>
    <w:rsid w:val="00DA75C3"/>
    <w:rsid w:val="00DA7853"/>
    <w:rsid w:val="00DC2483"/>
    <w:rsid w:val="00DD4E11"/>
    <w:rsid w:val="00E20132"/>
    <w:rsid w:val="00E20D80"/>
    <w:rsid w:val="00E5526D"/>
    <w:rsid w:val="00E5659F"/>
    <w:rsid w:val="00E70625"/>
    <w:rsid w:val="00E71605"/>
    <w:rsid w:val="00F14528"/>
    <w:rsid w:val="00F25D7A"/>
    <w:rsid w:val="00F55FF9"/>
    <w:rsid w:val="00F674D8"/>
    <w:rsid w:val="00FB3B84"/>
    <w:rsid w:val="00FC034B"/>
    <w:rsid w:val="00FE0825"/>
    <w:rsid w:val="00FE45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B18FC"/>
  <w15:chartTrackingRefBased/>
  <w15:docId w15:val="{B861EA40-CDB3-4857-A515-17FED426B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479"/>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93479"/>
    <w:rPr>
      <w:color w:val="0563C1" w:themeColor="hyperlink"/>
      <w:u w:val="single"/>
    </w:rPr>
  </w:style>
  <w:style w:type="paragraph" w:styleId="Textodenotaderodap">
    <w:name w:val="footnote text"/>
    <w:basedOn w:val="Normal"/>
    <w:link w:val="TextodenotaderodapChar"/>
    <w:uiPriority w:val="99"/>
    <w:semiHidden/>
    <w:unhideWhenUsed/>
    <w:rsid w:val="0079347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93479"/>
    <w:rPr>
      <w:sz w:val="20"/>
      <w:szCs w:val="20"/>
    </w:rPr>
  </w:style>
  <w:style w:type="character" w:styleId="Refdenotaderodap">
    <w:name w:val="footnote reference"/>
    <w:basedOn w:val="Fontepargpadro"/>
    <w:uiPriority w:val="99"/>
    <w:semiHidden/>
    <w:unhideWhenUsed/>
    <w:rsid w:val="00793479"/>
    <w:rPr>
      <w:vertAlign w:val="superscript"/>
    </w:rPr>
  </w:style>
  <w:style w:type="paragraph" w:styleId="PargrafodaLista">
    <w:name w:val="List Paragraph"/>
    <w:basedOn w:val="Normal"/>
    <w:uiPriority w:val="34"/>
    <w:qFormat/>
    <w:rsid w:val="00331A7A"/>
    <w:pPr>
      <w:ind w:left="720"/>
      <w:contextualSpacing/>
    </w:pPr>
  </w:style>
  <w:style w:type="paragraph" w:styleId="Cabealho">
    <w:name w:val="header"/>
    <w:basedOn w:val="Normal"/>
    <w:link w:val="CabealhoChar"/>
    <w:uiPriority w:val="99"/>
    <w:unhideWhenUsed/>
    <w:rsid w:val="001512A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512A9"/>
  </w:style>
  <w:style w:type="paragraph" w:styleId="Rodap">
    <w:name w:val="footer"/>
    <w:basedOn w:val="Normal"/>
    <w:link w:val="RodapChar"/>
    <w:uiPriority w:val="99"/>
    <w:unhideWhenUsed/>
    <w:rsid w:val="001512A9"/>
    <w:pPr>
      <w:tabs>
        <w:tab w:val="center" w:pos="4252"/>
        <w:tab w:val="right" w:pos="8504"/>
      </w:tabs>
      <w:spacing w:after="0" w:line="240" w:lineRule="auto"/>
    </w:pPr>
  </w:style>
  <w:style w:type="character" w:customStyle="1" w:styleId="RodapChar">
    <w:name w:val="Rodapé Char"/>
    <w:basedOn w:val="Fontepargpadro"/>
    <w:link w:val="Rodap"/>
    <w:uiPriority w:val="99"/>
    <w:rsid w:val="001512A9"/>
  </w:style>
  <w:style w:type="paragraph" w:customStyle="1" w:styleId="Default">
    <w:name w:val="Default"/>
    <w:rsid w:val="00417E5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90D37-4E98-4451-981C-4B64F3B9C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1933</Words>
  <Characters>10439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Paulo Albuquerque</dc:creator>
  <cp:keywords/>
  <dc:description/>
  <cp:lastModifiedBy>Melissa de Oliveira Souza</cp:lastModifiedBy>
  <cp:revision>8</cp:revision>
  <dcterms:created xsi:type="dcterms:W3CDTF">2019-08-17T00:46:00Z</dcterms:created>
  <dcterms:modified xsi:type="dcterms:W3CDTF">2019-08-17T01:01:00Z</dcterms:modified>
</cp:coreProperties>
</file>