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27A" w:rsidRDefault="00D3445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4457">
        <w:rPr>
          <w:rFonts w:ascii="Times New Roman" w:hAnsi="Times New Roman"/>
          <w:b/>
          <w:sz w:val="24"/>
          <w:szCs w:val="24"/>
        </w:rPr>
        <w:t xml:space="preserve">TUBARÕES E RAIAS DE FERNANDO DE NORONHA: CIÊNCIA CIDADÃ COMO FERRAMENTA PARA </w:t>
      </w:r>
      <w:r w:rsidR="00ED3B46">
        <w:rPr>
          <w:rFonts w:ascii="Times New Roman" w:hAnsi="Times New Roman"/>
          <w:b/>
          <w:sz w:val="24"/>
          <w:szCs w:val="24"/>
        </w:rPr>
        <w:t>CONSERVAÇÃO</w:t>
      </w:r>
      <w:r w:rsidRPr="00D34457">
        <w:rPr>
          <w:rFonts w:ascii="Times New Roman" w:hAnsi="Times New Roman"/>
          <w:b/>
          <w:sz w:val="24"/>
          <w:szCs w:val="24"/>
        </w:rPr>
        <w:t xml:space="preserve"> </w:t>
      </w:r>
    </w:p>
    <w:p w:rsidR="0012327A" w:rsidRPr="00D34457" w:rsidRDefault="00D3445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457">
        <w:rPr>
          <w:rFonts w:ascii="Times New Roman" w:hAnsi="Times New Roman"/>
          <w:b/>
          <w:sz w:val="24"/>
          <w:szCs w:val="24"/>
          <w:lang w:val="en-US"/>
        </w:rPr>
        <w:t xml:space="preserve">Sharks and rays of Fernando de Noronha: citizen science as a tool for </w:t>
      </w:r>
      <w:r w:rsidR="00635A9B">
        <w:rPr>
          <w:rFonts w:ascii="Times New Roman" w:hAnsi="Times New Roman"/>
          <w:b/>
          <w:sz w:val="24"/>
          <w:szCs w:val="24"/>
          <w:lang w:val="en-US"/>
        </w:rPr>
        <w:t>conservation</w:t>
      </w:r>
    </w:p>
    <w:p w:rsidR="0012327A" w:rsidRPr="00E73972" w:rsidRDefault="002336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</w:rPr>
        <w:t>Bianca S. Rangel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Pr="00233647">
        <w:rPr>
          <w:rFonts w:ascii="Times New Roman" w:hAnsi="Times New Roman"/>
          <w:sz w:val="24"/>
          <w:szCs w:val="28"/>
        </w:rPr>
        <w:t>Vanessa B. Bettcher</w:t>
      </w:r>
      <w:r>
        <w:rPr>
          <w:rFonts w:ascii="Times New Roman" w:hAnsi="Times New Roman"/>
          <w:sz w:val="24"/>
          <w:szCs w:val="28"/>
          <w:vertAlign w:val="superscript"/>
        </w:rPr>
        <w:t>2,3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Pr="00233647">
        <w:rPr>
          <w:rFonts w:ascii="Times New Roman" w:hAnsi="Times New Roman"/>
          <w:sz w:val="24"/>
          <w:szCs w:val="28"/>
        </w:rPr>
        <w:t>Roberta Viegas</w:t>
      </w:r>
      <w:r w:rsidRPr="00233647">
        <w:rPr>
          <w:rFonts w:ascii="Times New Roman" w:hAnsi="Times New Roman"/>
          <w:sz w:val="24"/>
          <w:szCs w:val="28"/>
          <w:vertAlign w:val="superscript"/>
        </w:rPr>
        <w:t>4</w:t>
      </w:r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Jayson</w:t>
      </w:r>
      <w:proofErr w:type="spellEnd"/>
      <w:r>
        <w:rPr>
          <w:rFonts w:ascii="Times New Roman" w:hAnsi="Times New Roman"/>
          <w:sz w:val="24"/>
          <w:szCs w:val="28"/>
        </w:rPr>
        <w:t xml:space="preserve"> Huss</w:t>
      </w:r>
      <w:r>
        <w:rPr>
          <w:rFonts w:ascii="Times New Roman" w:hAnsi="Times New Roman"/>
          <w:sz w:val="24"/>
          <w:szCs w:val="28"/>
          <w:vertAlign w:val="superscript"/>
        </w:rPr>
        <w:t>5</w:t>
      </w:r>
      <w:r>
        <w:rPr>
          <w:rFonts w:ascii="Times New Roman" w:hAnsi="Times New Roman"/>
          <w:sz w:val="24"/>
          <w:szCs w:val="28"/>
        </w:rPr>
        <w:t xml:space="preserve">, </w:t>
      </w:r>
      <w:r w:rsidRPr="00233647">
        <w:rPr>
          <w:rFonts w:ascii="Times New Roman" w:hAnsi="Times New Roman"/>
          <w:sz w:val="24"/>
          <w:szCs w:val="28"/>
        </w:rPr>
        <w:t>Ricardo C. Garla</w:t>
      </w:r>
      <w:r>
        <w:rPr>
          <w:rFonts w:ascii="Times New Roman" w:hAnsi="Times New Roman"/>
          <w:sz w:val="24"/>
          <w:szCs w:val="28"/>
          <w:vertAlign w:val="superscript"/>
        </w:rPr>
        <w:t>6</w:t>
      </w:r>
    </w:p>
    <w:p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233647" w:rsidRPr="00233647" w:rsidRDefault="001A62DF" w:rsidP="00233647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233647" w:rsidRPr="00233647">
        <w:rPr>
          <w:rFonts w:ascii="Times New Roman" w:hAnsi="Times New Roman"/>
          <w:szCs w:val="28"/>
        </w:rPr>
        <w:t>Laboratório de Metabolismo e Reprodução de Organismos Aquáticos, Departamento de Fisiologia, Instituto de Biociênc</w:t>
      </w:r>
      <w:r w:rsidR="00233647">
        <w:rPr>
          <w:rFonts w:ascii="Times New Roman" w:hAnsi="Times New Roman"/>
          <w:szCs w:val="28"/>
        </w:rPr>
        <w:t xml:space="preserve">ias, Universidade de São Paulo. </w:t>
      </w:r>
      <w:hyperlink r:id="rId7" w:history="1">
        <w:r w:rsidR="00233647" w:rsidRPr="00992437">
          <w:rPr>
            <w:rStyle w:val="Hyperlink"/>
            <w:rFonts w:ascii="Times New Roman" w:hAnsi="Times New Roman"/>
            <w:szCs w:val="28"/>
          </w:rPr>
          <w:t>biarangel.sharks@gmail.com</w:t>
        </w:r>
      </w:hyperlink>
      <w:r w:rsidR="00233647">
        <w:rPr>
          <w:rFonts w:ascii="Times New Roman" w:hAnsi="Times New Roman"/>
          <w:szCs w:val="28"/>
        </w:rPr>
        <w:t xml:space="preserve"> </w:t>
      </w:r>
    </w:p>
    <w:p w:rsidR="00233647" w:rsidRPr="00233647" w:rsidRDefault="00233647" w:rsidP="00233647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 w:rsidRPr="00233647">
        <w:rPr>
          <w:rFonts w:ascii="Times New Roman" w:hAnsi="Times New Roman"/>
          <w:szCs w:val="28"/>
          <w:vertAlign w:val="superscript"/>
        </w:rPr>
        <w:t>2</w:t>
      </w:r>
      <w:r w:rsidRPr="00233647">
        <w:rPr>
          <w:rFonts w:ascii="Times New Roman" w:hAnsi="Times New Roman"/>
          <w:szCs w:val="28"/>
        </w:rPr>
        <w:t xml:space="preserve"> Programa</w:t>
      </w:r>
      <w:proofErr w:type="gramEnd"/>
      <w:r w:rsidRPr="00233647">
        <w:rPr>
          <w:rFonts w:ascii="Times New Roman" w:hAnsi="Times New Roman"/>
          <w:szCs w:val="28"/>
        </w:rPr>
        <w:t xml:space="preserve"> de Pós-G</w:t>
      </w:r>
      <w:r>
        <w:rPr>
          <w:rFonts w:ascii="Times New Roman" w:hAnsi="Times New Roman"/>
          <w:szCs w:val="28"/>
        </w:rPr>
        <w:t>raduação em Ecologia e Evolução</w:t>
      </w:r>
      <w:r w:rsidRPr="00233647">
        <w:rPr>
          <w:rFonts w:ascii="Times New Roman" w:hAnsi="Times New Roman"/>
          <w:szCs w:val="28"/>
        </w:rPr>
        <w:t>, Universidade do Estado do Rio de Janeiro.</w:t>
      </w:r>
    </w:p>
    <w:p w:rsidR="00233647" w:rsidRPr="00233647" w:rsidRDefault="00233647" w:rsidP="00233647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 w:rsidRPr="00233647">
        <w:rPr>
          <w:rFonts w:ascii="Times New Roman" w:hAnsi="Times New Roman"/>
          <w:szCs w:val="28"/>
          <w:vertAlign w:val="superscript"/>
        </w:rPr>
        <w:t>3</w:t>
      </w:r>
      <w:r w:rsidRPr="00233647">
        <w:rPr>
          <w:rFonts w:ascii="Times New Roman" w:hAnsi="Times New Roman"/>
          <w:szCs w:val="28"/>
        </w:rPr>
        <w:t xml:space="preserve"> Labo</w:t>
      </w:r>
      <w:r>
        <w:rPr>
          <w:rFonts w:ascii="Times New Roman" w:hAnsi="Times New Roman"/>
          <w:szCs w:val="28"/>
        </w:rPr>
        <w:t>ratório</w:t>
      </w:r>
      <w:proofErr w:type="gramEnd"/>
      <w:r>
        <w:rPr>
          <w:rFonts w:ascii="Times New Roman" w:hAnsi="Times New Roman"/>
          <w:szCs w:val="28"/>
        </w:rPr>
        <w:t xml:space="preserve"> de Ictiologia Aplicada</w:t>
      </w:r>
      <w:r w:rsidRPr="00233647">
        <w:rPr>
          <w:rFonts w:ascii="Times New Roman" w:hAnsi="Times New Roman"/>
          <w:szCs w:val="28"/>
        </w:rPr>
        <w:t>, Universidade Fede</w:t>
      </w:r>
      <w:r>
        <w:rPr>
          <w:rFonts w:ascii="Times New Roman" w:hAnsi="Times New Roman"/>
          <w:szCs w:val="28"/>
        </w:rPr>
        <w:t>ral do Estado do Rio de Janeiro.</w:t>
      </w:r>
    </w:p>
    <w:p w:rsidR="00233647" w:rsidRDefault="00233647" w:rsidP="00233647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 w:rsidRPr="00233647">
        <w:rPr>
          <w:rFonts w:ascii="Times New Roman" w:hAnsi="Times New Roman"/>
          <w:szCs w:val="28"/>
          <w:vertAlign w:val="superscript"/>
        </w:rPr>
        <w:t>4</w:t>
      </w:r>
      <w:r>
        <w:rPr>
          <w:rFonts w:ascii="Times New Roman" w:hAnsi="Times New Roman"/>
          <w:szCs w:val="28"/>
        </w:rPr>
        <w:t xml:space="preserve"> </w:t>
      </w:r>
      <w:r w:rsidRPr="00233647">
        <w:rPr>
          <w:rFonts w:ascii="Times New Roman" w:hAnsi="Times New Roman"/>
          <w:szCs w:val="28"/>
        </w:rPr>
        <w:t>Centro</w:t>
      </w:r>
      <w:proofErr w:type="gramEnd"/>
      <w:r w:rsidRPr="00233647">
        <w:rPr>
          <w:rFonts w:ascii="Times New Roman" w:hAnsi="Times New Roman"/>
          <w:szCs w:val="28"/>
        </w:rPr>
        <w:t xml:space="preserve"> de mergulho Mar de Noronha</w:t>
      </w:r>
    </w:p>
    <w:p w:rsidR="00233647" w:rsidRDefault="00233647" w:rsidP="00233647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 w:rsidRPr="00233647">
        <w:rPr>
          <w:rFonts w:ascii="Times New Roman" w:hAnsi="Times New Roman"/>
          <w:szCs w:val="28"/>
          <w:vertAlign w:val="superscript"/>
        </w:rPr>
        <w:t>5</w:t>
      </w:r>
      <w:r>
        <w:rPr>
          <w:rFonts w:ascii="Times New Roman" w:hAnsi="Times New Roman"/>
          <w:szCs w:val="28"/>
        </w:rPr>
        <w:t xml:space="preserve"> Centro</w:t>
      </w:r>
      <w:proofErr w:type="gramEnd"/>
      <w:r>
        <w:rPr>
          <w:rFonts w:ascii="Times New Roman" w:hAnsi="Times New Roman"/>
          <w:szCs w:val="28"/>
        </w:rPr>
        <w:t xml:space="preserve"> de mergulho Atlantis</w:t>
      </w:r>
    </w:p>
    <w:p w:rsidR="00233647" w:rsidRPr="00233647" w:rsidRDefault="00233647" w:rsidP="00233647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 w:rsidRPr="00233647">
        <w:rPr>
          <w:rFonts w:ascii="Times New Roman" w:hAnsi="Times New Roman"/>
          <w:szCs w:val="28"/>
          <w:vertAlign w:val="superscript"/>
        </w:rPr>
        <w:t>6</w:t>
      </w:r>
      <w:r w:rsidRPr="00233647">
        <w:rPr>
          <w:rFonts w:ascii="Times New Roman" w:hAnsi="Times New Roman"/>
          <w:szCs w:val="28"/>
        </w:rPr>
        <w:t xml:space="preserve"> Departamento</w:t>
      </w:r>
      <w:proofErr w:type="gramEnd"/>
      <w:r w:rsidRPr="00233647">
        <w:rPr>
          <w:rFonts w:ascii="Times New Roman" w:hAnsi="Times New Roman"/>
          <w:szCs w:val="28"/>
        </w:rPr>
        <w:t xml:space="preserve"> de Botânica e Ecologia, Universidade </w:t>
      </w:r>
      <w:r>
        <w:rPr>
          <w:rFonts w:ascii="Times New Roman" w:hAnsi="Times New Roman"/>
          <w:szCs w:val="28"/>
        </w:rPr>
        <w:t>Federal do Rio Grande do Norte</w:t>
      </w:r>
      <w:r w:rsidRPr="00233647">
        <w:rPr>
          <w:rFonts w:ascii="Times New Roman" w:hAnsi="Times New Roman"/>
          <w:szCs w:val="28"/>
        </w:rPr>
        <w:t>.</w:t>
      </w:r>
    </w:p>
    <w:p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ED3B46" w:rsidRPr="00E45DCF" w:rsidRDefault="00233647" w:rsidP="00ED3B4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5DCF">
        <w:rPr>
          <w:rFonts w:ascii="Times New Roman" w:hAnsi="Times New Roman"/>
          <w:sz w:val="24"/>
          <w:szCs w:val="24"/>
        </w:rPr>
        <w:t xml:space="preserve">O programa cidadão cientista de tubarões e raias de Fernando de Noronha tem como objetivo elaborar uma base de dados de acesso aberto ao público, que ajude a ampliar o mapeamento e monitoramento dos tubarões e raias no Arquipélago. Programas de </w:t>
      </w:r>
      <w:r w:rsidR="004623EB">
        <w:rPr>
          <w:rFonts w:ascii="Times New Roman" w:hAnsi="Times New Roman"/>
          <w:sz w:val="24"/>
          <w:szCs w:val="24"/>
        </w:rPr>
        <w:t>ciência cidadã</w:t>
      </w:r>
      <w:r w:rsidRPr="00E45DCF">
        <w:rPr>
          <w:rFonts w:ascii="Times New Roman" w:hAnsi="Times New Roman"/>
          <w:sz w:val="24"/>
          <w:szCs w:val="24"/>
        </w:rPr>
        <w:t xml:space="preserve"> têm sido aplicados no mundo todo, e apresentam grande sucesso tanto no levantamento de </w:t>
      </w:r>
      <w:r w:rsidR="004623EB">
        <w:rPr>
          <w:rFonts w:ascii="Times New Roman" w:hAnsi="Times New Roman"/>
          <w:sz w:val="24"/>
          <w:szCs w:val="24"/>
        </w:rPr>
        <w:t>dados</w:t>
      </w:r>
      <w:r w:rsidRPr="00E45DCF">
        <w:rPr>
          <w:rFonts w:ascii="Times New Roman" w:hAnsi="Times New Roman"/>
          <w:sz w:val="24"/>
          <w:szCs w:val="24"/>
        </w:rPr>
        <w:t xml:space="preserve"> importantes </w:t>
      </w:r>
      <w:r w:rsidR="004623EB">
        <w:rPr>
          <w:rFonts w:ascii="Times New Roman" w:hAnsi="Times New Roman"/>
          <w:sz w:val="24"/>
          <w:szCs w:val="24"/>
        </w:rPr>
        <w:t xml:space="preserve">para a ciência </w:t>
      </w:r>
      <w:r w:rsidRPr="00E45DCF">
        <w:rPr>
          <w:rFonts w:ascii="Times New Roman" w:hAnsi="Times New Roman"/>
          <w:sz w:val="24"/>
          <w:szCs w:val="24"/>
        </w:rPr>
        <w:t>como para sensibilização do público geral para a conservação das espécies alvo</w:t>
      </w:r>
      <w:r w:rsidR="002C787D" w:rsidRPr="00E45DCF">
        <w:rPr>
          <w:rFonts w:ascii="Times New Roman" w:hAnsi="Times New Roman"/>
          <w:sz w:val="24"/>
          <w:szCs w:val="24"/>
        </w:rPr>
        <w:t xml:space="preserve">. O programa teve início em 8 de Maio de 2021, e compilou até 3 de julho de 2021 um total de 294 registros. </w:t>
      </w:r>
      <w:r w:rsidR="00280724" w:rsidRPr="00E45DCF">
        <w:rPr>
          <w:rFonts w:ascii="Times New Roman" w:hAnsi="Times New Roman"/>
          <w:sz w:val="24"/>
          <w:szCs w:val="24"/>
        </w:rPr>
        <w:t xml:space="preserve">Destes registros, 51% </w:t>
      </w:r>
      <w:r w:rsidR="004623EB">
        <w:rPr>
          <w:rFonts w:ascii="Times New Roman" w:hAnsi="Times New Roman"/>
          <w:sz w:val="24"/>
          <w:szCs w:val="24"/>
        </w:rPr>
        <w:t>foram</w:t>
      </w:r>
      <w:r w:rsidR="00280724" w:rsidRPr="00E45DCF">
        <w:rPr>
          <w:rFonts w:ascii="Times New Roman" w:hAnsi="Times New Roman"/>
          <w:sz w:val="24"/>
          <w:szCs w:val="24"/>
        </w:rPr>
        <w:t xml:space="preserve"> na interação com </w:t>
      </w:r>
      <w:r w:rsidR="00E45DCF" w:rsidRPr="00E45DCF">
        <w:rPr>
          <w:rFonts w:ascii="Times New Roman" w:hAnsi="Times New Roman"/>
          <w:sz w:val="24"/>
          <w:szCs w:val="24"/>
        </w:rPr>
        <w:t>mergulho em apneia</w:t>
      </w:r>
      <w:r w:rsidR="00280724" w:rsidRPr="00E45DCF">
        <w:rPr>
          <w:rFonts w:ascii="Times New Roman" w:hAnsi="Times New Roman"/>
          <w:sz w:val="24"/>
          <w:szCs w:val="24"/>
        </w:rPr>
        <w:t xml:space="preserve">, 44% em </w:t>
      </w:r>
      <w:r w:rsidR="00E45DCF" w:rsidRPr="00E45DCF">
        <w:rPr>
          <w:rFonts w:ascii="Times New Roman" w:hAnsi="Times New Roman"/>
          <w:sz w:val="24"/>
          <w:szCs w:val="24"/>
        </w:rPr>
        <w:t>mergulho autônomo</w:t>
      </w:r>
      <w:r w:rsidR="00E45DCF" w:rsidRPr="00E45DCF" w:rsidDel="00E45DCF">
        <w:rPr>
          <w:rFonts w:ascii="Times New Roman" w:hAnsi="Times New Roman"/>
          <w:sz w:val="24"/>
          <w:szCs w:val="24"/>
        </w:rPr>
        <w:t xml:space="preserve"> </w:t>
      </w:r>
      <w:r w:rsidR="00280724" w:rsidRPr="00E45DCF">
        <w:rPr>
          <w:rFonts w:ascii="Times New Roman" w:hAnsi="Times New Roman"/>
          <w:sz w:val="24"/>
          <w:szCs w:val="24"/>
        </w:rPr>
        <w:t xml:space="preserve">e 5% </w:t>
      </w:r>
      <w:r w:rsidR="00E45DCF" w:rsidRPr="00E45DCF">
        <w:rPr>
          <w:rFonts w:ascii="Times New Roman" w:hAnsi="Times New Roman"/>
          <w:sz w:val="24"/>
          <w:szCs w:val="24"/>
        </w:rPr>
        <w:t>observações de fora d’água na</w:t>
      </w:r>
      <w:bookmarkStart w:id="0" w:name="_GoBack"/>
      <w:bookmarkEnd w:id="0"/>
      <w:r w:rsidR="00E45DCF" w:rsidRPr="00E45DCF">
        <w:rPr>
          <w:rFonts w:ascii="Times New Roman" w:hAnsi="Times New Roman"/>
          <w:sz w:val="24"/>
          <w:szCs w:val="24"/>
        </w:rPr>
        <w:t xml:space="preserve"> beira da praia</w:t>
      </w:r>
      <w:r w:rsidR="00280724" w:rsidRPr="00E45DCF">
        <w:rPr>
          <w:rFonts w:ascii="Times New Roman" w:hAnsi="Times New Roman"/>
          <w:sz w:val="24"/>
          <w:szCs w:val="24"/>
        </w:rPr>
        <w:t>, sendo que 36% foram enviados por fotógrafos, 28% por guias, 22% por instrutores/mergulhadores e 14% por turistas. Os registros mais antigos foram de 1997, porém a maioria é de 2021 (n= 167). Em relação à plataforma usada, 77% foram enviados ou obtidos pelo Instagram, 22% recebidos pelo WhatsApp e 1% pelo Google</w:t>
      </w:r>
      <w:r w:rsidR="006021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sz w:val="24"/>
          <w:szCs w:val="24"/>
        </w:rPr>
        <w:t>Forms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. A maioria dos registros </w:t>
      </w:r>
      <w:r w:rsidR="005907B8" w:rsidRPr="00E45DCF">
        <w:rPr>
          <w:rFonts w:ascii="Times New Roman" w:hAnsi="Times New Roman"/>
          <w:sz w:val="24"/>
          <w:szCs w:val="24"/>
        </w:rPr>
        <w:t xml:space="preserve">foi </w:t>
      </w:r>
      <w:r w:rsidR="00280724" w:rsidRPr="00E45DCF">
        <w:rPr>
          <w:rFonts w:ascii="Times New Roman" w:hAnsi="Times New Roman"/>
          <w:sz w:val="24"/>
          <w:szCs w:val="24"/>
        </w:rPr>
        <w:t xml:space="preserve">através de fotos (55%) e vídeos (43%). As praias e pontos de mergulho com mais registros foram: Praia do Sancho (19%), Naufrágio do Porto (18%), Praia do Porto (11%), Baia do Sueste (8%) e Praia da Conceição (7%). Foram registrados um total de 583 elasmobrânquios (213 raias e 370 tubarões) das </w:t>
      </w:r>
      <w:r w:rsidR="005907B8" w:rsidRPr="00E45DCF">
        <w:rPr>
          <w:rFonts w:ascii="Times New Roman" w:hAnsi="Times New Roman"/>
          <w:sz w:val="24"/>
          <w:szCs w:val="24"/>
        </w:rPr>
        <w:t xml:space="preserve">seguintes </w:t>
      </w:r>
      <w:r w:rsidR="00280724" w:rsidRPr="00E45DCF">
        <w:rPr>
          <w:rFonts w:ascii="Times New Roman" w:hAnsi="Times New Roman"/>
          <w:sz w:val="24"/>
          <w:szCs w:val="24"/>
        </w:rPr>
        <w:t xml:space="preserve">espécies: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Ginglymostoma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cirratum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224),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Hypanus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berthalutzae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120),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Negaprion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brevirostris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r w:rsidR="00280724" w:rsidRPr="00E45DCF">
        <w:rPr>
          <w:rFonts w:ascii="Times New Roman" w:hAnsi="Times New Roman"/>
          <w:sz w:val="24"/>
          <w:szCs w:val="24"/>
        </w:rPr>
        <w:t xml:space="preserve">(n= 114),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Aetobatus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narinari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63),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Carcharhinus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perezi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25),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Mobula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birostris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r w:rsidR="00280724" w:rsidRPr="00E45DCF">
        <w:rPr>
          <w:rFonts w:ascii="Times New Roman" w:hAnsi="Times New Roman"/>
          <w:sz w:val="24"/>
          <w:szCs w:val="24"/>
        </w:rPr>
        <w:t xml:space="preserve">(n= 14),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Mobula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tarapacana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8),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Mobula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spp. (n= 8),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Galeocerdo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cuvier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5),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Rhincodon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typus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1) e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Sphyrna</w:t>
      </w:r>
      <w:proofErr w:type="spellEnd"/>
      <w:r w:rsidR="00280724" w:rsidRPr="00E45D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724" w:rsidRPr="00E45DCF">
        <w:rPr>
          <w:rFonts w:ascii="Times New Roman" w:hAnsi="Times New Roman"/>
          <w:i/>
          <w:sz w:val="24"/>
          <w:szCs w:val="24"/>
        </w:rPr>
        <w:t>mokarran</w:t>
      </w:r>
      <w:proofErr w:type="spellEnd"/>
      <w:r w:rsidR="00280724" w:rsidRPr="00E45DCF">
        <w:rPr>
          <w:rFonts w:ascii="Times New Roman" w:hAnsi="Times New Roman"/>
          <w:sz w:val="24"/>
          <w:szCs w:val="24"/>
        </w:rPr>
        <w:t xml:space="preserve"> (n= 1). </w:t>
      </w:r>
      <w:r w:rsidR="005907B8" w:rsidRPr="00E45DCF">
        <w:rPr>
          <w:rFonts w:ascii="Times New Roman" w:hAnsi="Times New Roman"/>
          <w:sz w:val="24"/>
          <w:szCs w:val="24"/>
        </w:rPr>
        <w:t xml:space="preserve">Em relação ao </w:t>
      </w:r>
      <w:r w:rsidR="00280724" w:rsidRPr="00E45DCF">
        <w:rPr>
          <w:rFonts w:ascii="Times New Roman" w:hAnsi="Times New Roman"/>
          <w:sz w:val="24"/>
          <w:szCs w:val="24"/>
        </w:rPr>
        <w:t xml:space="preserve">comportamento, 74% </w:t>
      </w:r>
      <w:r w:rsidR="005907B8" w:rsidRPr="00E45DCF">
        <w:rPr>
          <w:rFonts w:ascii="Times New Roman" w:hAnsi="Times New Roman"/>
          <w:sz w:val="24"/>
          <w:szCs w:val="24"/>
        </w:rPr>
        <w:t xml:space="preserve">dos registros </w:t>
      </w:r>
      <w:r w:rsidR="00280724" w:rsidRPr="00E45DCF">
        <w:rPr>
          <w:rFonts w:ascii="Times New Roman" w:hAnsi="Times New Roman"/>
          <w:sz w:val="24"/>
          <w:szCs w:val="24"/>
        </w:rPr>
        <w:t>foram</w:t>
      </w:r>
      <w:r w:rsidR="005907B8" w:rsidRPr="00E45DCF">
        <w:rPr>
          <w:rFonts w:ascii="Times New Roman" w:hAnsi="Times New Roman"/>
          <w:sz w:val="24"/>
          <w:szCs w:val="24"/>
        </w:rPr>
        <w:t xml:space="preserve"> de animais</w:t>
      </w:r>
      <w:r w:rsidR="00280724" w:rsidRPr="00E45DCF">
        <w:rPr>
          <w:rFonts w:ascii="Times New Roman" w:hAnsi="Times New Roman"/>
          <w:sz w:val="24"/>
          <w:szCs w:val="24"/>
        </w:rPr>
        <w:t xml:space="preserve"> nadando, 20% em repouso e 5% se alimentando. Nossos resultados preliminares (menos de 2 meses de levantamento) mostram que a ciência cidadã </w:t>
      </w:r>
      <w:r w:rsidR="00ED3B46" w:rsidRPr="00E45DCF">
        <w:rPr>
          <w:rFonts w:ascii="Times New Roman" w:hAnsi="Times New Roman"/>
          <w:sz w:val="24"/>
          <w:szCs w:val="24"/>
        </w:rPr>
        <w:t>é</w:t>
      </w:r>
      <w:r w:rsidR="00280724" w:rsidRPr="00E45DCF">
        <w:rPr>
          <w:rFonts w:ascii="Times New Roman" w:hAnsi="Times New Roman"/>
          <w:sz w:val="24"/>
          <w:szCs w:val="24"/>
        </w:rPr>
        <w:t xml:space="preserve"> uma ferramenta </w:t>
      </w:r>
      <w:r w:rsidR="00ED3B46" w:rsidRPr="00E45DCF">
        <w:rPr>
          <w:rFonts w:ascii="Times New Roman" w:hAnsi="Times New Roman"/>
          <w:sz w:val="24"/>
          <w:szCs w:val="24"/>
        </w:rPr>
        <w:t xml:space="preserve">eficiente para monitoramento e mapeamento das espécies no Arquipélago de Fernando de Noronha. Além disso, os registram mostram que é possível entender a sazonalidade de cada espécie, áreas mais usadas, e </w:t>
      </w:r>
      <w:r w:rsidR="005907B8" w:rsidRPr="00E45DCF">
        <w:rPr>
          <w:rFonts w:ascii="Times New Roman" w:hAnsi="Times New Roman"/>
          <w:sz w:val="24"/>
          <w:szCs w:val="24"/>
        </w:rPr>
        <w:t>a maneira como</w:t>
      </w:r>
      <w:r w:rsidR="00ED3B46" w:rsidRPr="00E45DCF">
        <w:rPr>
          <w:rFonts w:ascii="Times New Roman" w:hAnsi="Times New Roman"/>
          <w:sz w:val="24"/>
          <w:szCs w:val="24"/>
        </w:rPr>
        <w:t xml:space="preserve"> as pessoas</w:t>
      </w:r>
      <w:r w:rsidR="005907B8" w:rsidRPr="00E45DCF">
        <w:rPr>
          <w:rFonts w:ascii="Times New Roman" w:hAnsi="Times New Roman"/>
          <w:sz w:val="24"/>
          <w:szCs w:val="24"/>
        </w:rPr>
        <w:t xml:space="preserve"> interagem</w:t>
      </w:r>
      <w:r w:rsidR="00ED3B46" w:rsidRPr="00E45DCF">
        <w:rPr>
          <w:rFonts w:ascii="Times New Roman" w:hAnsi="Times New Roman"/>
          <w:sz w:val="24"/>
          <w:szCs w:val="24"/>
        </w:rPr>
        <w:t xml:space="preserve"> com os tubarões e raias, aspectos esses importantes para manejo de áreas marinhas protegidas. </w:t>
      </w:r>
    </w:p>
    <w:p w:rsidR="00ED3B46" w:rsidRDefault="00ED3B46" w:rsidP="002807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</w:p>
    <w:p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 </w:t>
      </w:r>
      <w:r w:rsidR="0060217E">
        <w:rPr>
          <w:rFonts w:ascii="Times New Roman" w:hAnsi="Times New Roman"/>
          <w:sz w:val="24"/>
          <w:szCs w:val="24"/>
        </w:rPr>
        <w:t>e</w:t>
      </w:r>
      <w:r w:rsidR="00ED3B46">
        <w:rPr>
          <w:rFonts w:ascii="Times New Roman" w:hAnsi="Times New Roman"/>
          <w:sz w:val="24"/>
          <w:szCs w:val="24"/>
        </w:rPr>
        <w:t>lasmobrânquios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60217E">
        <w:rPr>
          <w:rFonts w:ascii="Times New Roman" w:hAnsi="Times New Roman"/>
          <w:sz w:val="24"/>
          <w:szCs w:val="24"/>
        </w:rPr>
        <w:t>c</w:t>
      </w:r>
      <w:r w:rsidR="00ED3B46">
        <w:rPr>
          <w:rFonts w:ascii="Times New Roman" w:hAnsi="Times New Roman"/>
          <w:sz w:val="24"/>
          <w:szCs w:val="24"/>
        </w:rPr>
        <w:t>onservação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ED3B46">
        <w:rPr>
          <w:rFonts w:ascii="Times New Roman" w:hAnsi="Times New Roman"/>
          <w:sz w:val="24"/>
          <w:szCs w:val="24"/>
        </w:rPr>
        <w:t xml:space="preserve">áreas marinhas protegidas, cidadão cientista, monitoramento. </w:t>
      </w:r>
    </w:p>
    <w:sectPr w:rsidR="00AE244F" w:rsidSect="004C43A8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74" w:rsidRDefault="008D2A74">
      <w:pPr>
        <w:spacing w:after="0" w:line="240" w:lineRule="auto"/>
      </w:pPr>
      <w:r>
        <w:separator/>
      </w:r>
    </w:p>
  </w:endnote>
  <w:endnote w:type="continuationSeparator" w:id="0">
    <w:p w:rsidR="008D2A74" w:rsidRDefault="008D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7A" w:rsidRDefault="00415597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74" w:rsidRDefault="008D2A74">
      <w:pPr>
        <w:spacing w:after="0" w:line="240" w:lineRule="auto"/>
      </w:pPr>
      <w:r>
        <w:separator/>
      </w:r>
    </w:p>
  </w:footnote>
  <w:footnote w:type="continuationSeparator" w:id="0">
    <w:p w:rsidR="008D2A74" w:rsidRDefault="008D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>
      <w:trPr>
        <w:trHeight w:val="1136"/>
      </w:trPr>
      <w:tc>
        <w:tcPr>
          <w:tcW w:w="2268" w:type="dxa"/>
        </w:tcPr>
        <w:p w:rsidR="0012327A" w:rsidRDefault="00707143">
          <w:pPr>
            <w:pStyle w:val="Cabealho"/>
            <w:ind w:left="-108" w:right="34"/>
            <w:contextualSpacing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20357"/>
    <w:rsid w:val="00230CE6"/>
    <w:rsid w:val="00233647"/>
    <w:rsid w:val="00243754"/>
    <w:rsid w:val="00253AE9"/>
    <w:rsid w:val="002675E8"/>
    <w:rsid w:val="00280724"/>
    <w:rsid w:val="0028725E"/>
    <w:rsid w:val="0029664C"/>
    <w:rsid w:val="002A3C23"/>
    <w:rsid w:val="002C61FB"/>
    <w:rsid w:val="002C787D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0694"/>
    <w:rsid w:val="00427E53"/>
    <w:rsid w:val="00433740"/>
    <w:rsid w:val="00455202"/>
    <w:rsid w:val="004623EB"/>
    <w:rsid w:val="00487A4E"/>
    <w:rsid w:val="004A7A4F"/>
    <w:rsid w:val="004C43A8"/>
    <w:rsid w:val="004D63E1"/>
    <w:rsid w:val="004E1523"/>
    <w:rsid w:val="004E5874"/>
    <w:rsid w:val="004F7EE6"/>
    <w:rsid w:val="005577CF"/>
    <w:rsid w:val="005855BE"/>
    <w:rsid w:val="005907B8"/>
    <w:rsid w:val="0060033F"/>
    <w:rsid w:val="0060217E"/>
    <w:rsid w:val="00635A9B"/>
    <w:rsid w:val="0067752B"/>
    <w:rsid w:val="00682EAC"/>
    <w:rsid w:val="006B49EB"/>
    <w:rsid w:val="006E5C78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8D2A74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34457"/>
    <w:rsid w:val="00D66DB9"/>
    <w:rsid w:val="00E41C97"/>
    <w:rsid w:val="00E45DCF"/>
    <w:rsid w:val="00E66ED1"/>
    <w:rsid w:val="00E73972"/>
    <w:rsid w:val="00E76094"/>
    <w:rsid w:val="00E77CFA"/>
    <w:rsid w:val="00E86A48"/>
    <w:rsid w:val="00ED0D70"/>
    <w:rsid w:val="00ED3B46"/>
    <w:rsid w:val="00ED6718"/>
    <w:rsid w:val="00EE4104"/>
    <w:rsid w:val="00F1128B"/>
    <w:rsid w:val="00F25484"/>
    <w:rsid w:val="00F479BF"/>
    <w:rsid w:val="00F53C97"/>
    <w:rsid w:val="00F66B34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9C7C6838-EB71-44E5-B0D8-9E63A420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4C43A8"/>
  </w:style>
  <w:style w:type="character" w:customStyle="1" w:styleId="AssuntodocomentrioChar">
    <w:name w:val="Assunto do comentário Char"/>
    <w:link w:val="Assuntodocomentrio"/>
    <w:uiPriority w:val="99"/>
    <w:semiHidden/>
    <w:rsid w:val="004C43A8"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C43A8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4C43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43A8"/>
    <w:rPr>
      <w:color w:val="0000FF"/>
      <w:u w:val="single"/>
    </w:rPr>
  </w:style>
  <w:style w:type="character" w:styleId="Refdecomentrio">
    <w:name w:val="annotation reference"/>
    <w:uiPriority w:val="99"/>
    <w:unhideWhenUsed/>
    <w:rsid w:val="004C43A8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C43A8"/>
  </w:style>
  <w:style w:type="character" w:customStyle="1" w:styleId="MenoPendente1">
    <w:name w:val="Menção Pendente1"/>
    <w:uiPriority w:val="99"/>
    <w:unhideWhenUsed/>
    <w:rsid w:val="004C43A8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C43A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4C43A8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C43A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rsid w:val="004C43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C43A8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43A8"/>
    <w:rPr>
      <w:b/>
      <w:bCs/>
    </w:rPr>
  </w:style>
  <w:style w:type="table" w:styleId="Tabelacomgrade">
    <w:name w:val="Table Grid"/>
    <w:basedOn w:val="Tabelanormal"/>
    <w:uiPriority w:val="59"/>
    <w:rsid w:val="004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3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rangel.shar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Bianca Rangel</cp:lastModifiedBy>
  <cp:revision>9</cp:revision>
  <dcterms:created xsi:type="dcterms:W3CDTF">2021-07-03T12:17:00Z</dcterms:created>
  <dcterms:modified xsi:type="dcterms:W3CDTF">2021-07-05T21:27:00Z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