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C8AA" w14:textId="77777777" w:rsidR="00327187" w:rsidRDefault="00327187" w:rsidP="00B1448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C97989B" w14:textId="4C4945B1" w:rsidR="00B1448A" w:rsidRDefault="002230D4" w:rsidP="00EE2EE4">
      <w:pPr>
        <w:pStyle w:val="NormalWeb"/>
        <w:spacing w:before="0" w:beforeAutospacing="0" w:after="0" w:afterAutospacing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LEVANTAMENTO BIBLIOGRÁFICO DAS FAMÍLIAS DE CLADOCERA OCORRENTES EM RESERVATÓRIOS COM PISCICULTURAS NO SEMIÁRIDO NORDESTINO</w:t>
      </w:r>
    </w:p>
    <w:p w14:paraId="32036813" w14:textId="77777777" w:rsidR="009F1DF9" w:rsidRDefault="009F1DF9" w:rsidP="00EE2EE4">
      <w:pPr>
        <w:pStyle w:val="NormalWeb"/>
        <w:spacing w:before="0" w:beforeAutospacing="0" w:after="0" w:afterAutospacing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14:paraId="09075165" w14:textId="77777777" w:rsidR="009F1DF9" w:rsidRPr="00EA76E4" w:rsidRDefault="009F1DF9" w:rsidP="009F1DF9">
      <w:pPr>
        <w:pStyle w:val="Default"/>
        <w:jc w:val="center"/>
        <w:rPr>
          <w:rFonts w:ascii="Arial" w:hAnsi="Arial" w:cs="Arial"/>
          <w:sz w:val="13"/>
          <w:szCs w:val="13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AVELINO</w:t>
      </w:r>
      <w:r w:rsidRPr="008F2CA3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P.G.</w:t>
      </w:r>
      <w:r w:rsidRPr="00EA76E4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; RODRIGUES, T.B.</w:t>
      </w:r>
      <w:r w:rsidRPr="00EA76E4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; SILVA. T.A.</w:t>
      </w:r>
      <w:r w:rsidRPr="00EA76E4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</w:p>
    <w:p w14:paraId="78CA3A19" w14:textId="77777777" w:rsidR="009F1DF9" w:rsidRPr="008F2CA3" w:rsidRDefault="009F1DF9" w:rsidP="009F1DF9">
      <w:pPr>
        <w:pStyle w:val="Default"/>
        <w:jc w:val="center"/>
        <w:rPr>
          <w:rFonts w:ascii="Arial" w:hAnsi="Arial" w:cs="Arial"/>
          <w:sz w:val="13"/>
          <w:szCs w:val="13"/>
        </w:rPr>
      </w:pPr>
    </w:p>
    <w:p w14:paraId="0123C9F2" w14:textId="77777777" w:rsidR="009F1DF9" w:rsidRDefault="009F1DF9" w:rsidP="009F1DF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F2CA3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patravel009@gmail.com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do Estado da Bahia</w:t>
      </w:r>
      <w:r w:rsidRPr="008F2C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graduando</w:t>
      </w:r>
      <w:r w:rsidRPr="008F2CA3">
        <w:rPr>
          <w:rFonts w:ascii="Arial" w:hAnsi="Arial" w:cs="Arial"/>
          <w:sz w:val="20"/>
          <w:szCs w:val="20"/>
        </w:rPr>
        <w:t>;</w:t>
      </w:r>
    </w:p>
    <w:p w14:paraId="5506FBF0" w14:textId="77777777" w:rsidR="009F1DF9" w:rsidRDefault="009F1DF9" w:rsidP="009F1DF9">
      <w:pPr>
        <w:pStyle w:val="Default"/>
        <w:jc w:val="center"/>
        <w:rPr>
          <w:rFonts w:ascii="Arial" w:hAnsi="Arial" w:cs="Arial"/>
          <w:sz w:val="13"/>
          <w:szCs w:val="13"/>
        </w:rPr>
      </w:pPr>
      <w:r w:rsidRPr="008F2CA3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B1627">
        <w:rPr>
          <w:rFonts w:ascii="Arial" w:hAnsi="Arial" w:cs="Arial"/>
          <w:sz w:val="20"/>
          <w:szCs w:val="20"/>
        </w:rPr>
        <w:t>layne_barros@hotmail.com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do Estado da Bahia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Graduando</w:t>
      </w:r>
      <w:r w:rsidRPr="008F2CA3">
        <w:rPr>
          <w:rFonts w:ascii="Arial" w:hAnsi="Arial" w:cs="Arial"/>
          <w:sz w:val="13"/>
          <w:szCs w:val="13"/>
        </w:rPr>
        <w:t xml:space="preserve">; </w:t>
      </w:r>
    </w:p>
    <w:p w14:paraId="0A586D32" w14:textId="47BC7366" w:rsidR="0032102E" w:rsidRPr="009F1DF9" w:rsidRDefault="009F1DF9" w:rsidP="009F1DF9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4B1627">
        <w:rPr>
          <w:rFonts w:ascii="Arial" w:hAnsi="Arial" w:cs="Arial"/>
          <w:sz w:val="20"/>
          <w:szCs w:val="20"/>
        </w:rPr>
        <w:t>tamaraalmeidas@yahoo.com.br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Universidade do Estado da Bahia</w:t>
      </w:r>
      <w:r w:rsidRPr="008F2CA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Professora do Curso de Engenharia de Pesca</w:t>
      </w:r>
      <w:r w:rsidRPr="008F2CA3">
        <w:rPr>
          <w:rFonts w:ascii="Arial" w:hAnsi="Arial" w:cs="Arial"/>
          <w:sz w:val="13"/>
          <w:szCs w:val="13"/>
        </w:rPr>
        <w:t xml:space="preserve"> </w:t>
      </w:r>
    </w:p>
    <w:p w14:paraId="069B97CD" w14:textId="1A1B55B6" w:rsidR="00B1448A" w:rsidRDefault="00B1448A" w:rsidP="00B1448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99"/>
        </w:rPr>
      </w:pPr>
    </w:p>
    <w:p w14:paraId="0C3F535C" w14:textId="71432226" w:rsidR="00B1448A" w:rsidRDefault="00B1448A" w:rsidP="00B144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Resumo</w:t>
      </w:r>
      <w:r w:rsidR="002F61A0">
        <w:rPr>
          <w:rFonts w:ascii="Arial" w:hAnsi="Arial" w:cs="Arial"/>
          <w:b/>
          <w:bCs/>
          <w:color w:val="000000"/>
        </w:rPr>
        <w:t xml:space="preserve"> </w:t>
      </w:r>
    </w:p>
    <w:p w14:paraId="3781FEAC" w14:textId="393D1172" w:rsidR="00126C3B" w:rsidRPr="00126C3B" w:rsidRDefault="00126C3B" w:rsidP="000E4A6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A região do semiárido nordestino é conhecida por sua elevada temperatura e ao seu déficit hídrico que a região enfrenta. Os reservatórios são ambientes mitigatórios para essas problemáticas e também são utilizados para práticas </w:t>
      </w:r>
      <w:r w:rsidR="000E4A6D">
        <w:rPr>
          <w:rFonts w:ascii="Arial" w:hAnsi="Arial" w:cs="Arial"/>
          <w:color w:val="000000"/>
        </w:rPr>
        <w:t>aquícolas</w:t>
      </w:r>
      <w:r>
        <w:rPr>
          <w:rFonts w:ascii="Arial" w:hAnsi="Arial" w:cs="Arial"/>
          <w:color w:val="000000"/>
        </w:rPr>
        <w:t>, as quais podem provocar alterações na biota presente nesses ecossistemas</w:t>
      </w:r>
      <w:r w:rsidR="00916893" w:rsidRPr="009F1DF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601495" w:rsidRPr="009F1DF9">
        <w:rPr>
          <w:rFonts w:ascii="Arial" w:hAnsi="Arial" w:cs="Arial"/>
          <w:bCs/>
          <w:color w:val="000000" w:themeColor="text1"/>
        </w:rPr>
        <w:t>D</w:t>
      </w:r>
      <w:r>
        <w:rPr>
          <w:rFonts w:ascii="Arial" w:hAnsi="Arial" w:cs="Arial"/>
          <w:color w:val="000000"/>
        </w:rPr>
        <w:t>essa forma</w:t>
      </w:r>
      <w:r w:rsidR="00601495" w:rsidRPr="00916893">
        <w:rPr>
          <w:rFonts w:ascii="Arial" w:hAnsi="Arial" w:cs="Arial"/>
          <w:b/>
          <w:color w:val="000000" w:themeColor="text1"/>
        </w:rPr>
        <w:t>,</w:t>
      </w:r>
      <w:r>
        <w:rPr>
          <w:rFonts w:ascii="Arial" w:hAnsi="Arial" w:cs="Arial"/>
          <w:color w:val="000000"/>
        </w:rPr>
        <w:t xml:space="preserve"> foi realizado um levantamento bibliográfico das famílias de </w:t>
      </w:r>
      <w:proofErr w:type="spellStart"/>
      <w:r>
        <w:rPr>
          <w:rFonts w:ascii="Arial" w:hAnsi="Arial" w:cs="Arial"/>
          <w:color w:val="000000"/>
        </w:rPr>
        <w:t>Cladocera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0E4A6D">
        <w:rPr>
          <w:rFonts w:ascii="Arial" w:hAnsi="Arial" w:cs="Arial"/>
          <w:color w:val="000000"/>
        </w:rPr>
        <w:t>ocorrentes</w:t>
      </w:r>
      <w:r>
        <w:rPr>
          <w:rFonts w:ascii="Arial" w:hAnsi="Arial" w:cs="Arial"/>
          <w:color w:val="000000"/>
        </w:rPr>
        <w:t xml:space="preserve"> nessa região. </w:t>
      </w:r>
      <w:r w:rsidR="000E4A6D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de busca</w:t>
      </w:r>
      <w:r w:rsidR="000E4A6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0E4A6D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bases acadêmicas</w:t>
      </w:r>
      <w:r w:rsidR="000E4A6D">
        <w:rPr>
          <w:rFonts w:ascii="Arial" w:hAnsi="Arial" w:cs="Arial"/>
          <w:color w:val="000000"/>
        </w:rPr>
        <w:t>, utilizando termos descritivos e critérios de exclusão, foi possível selecionar os trabalhos desejados. Um total de 10 estudos foram alcançados, distribuídos nos estados da Bahia, Paraíba, Pernambuco e Rio Grande do Norte</w:t>
      </w:r>
      <w:r w:rsidR="00916893">
        <w:rPr>
          <w:rFonts w:ascii="Arial" w:hAnsi="Arial" w:cs="Arial"/>
          <w:color w:val="000000"/>
        </w:rPr>
        <w:t>, onde</w:t>
      </w:r>
      <w:r w:rsidR="00601495">
        <w:rPr>
          <w:rFonts w:ascii="Arial" w:hAnsi="Arial" w:cs="Arial"/>
          <w:color w:val="000000"/>
        </w:rPr>
        <w:t xml:space="preserve"> </w:t>
      </w:r>
      <w:r w:rsidR="000E4A6D">
        <w:rPr>
          <w:rFonts w:ascii="Arial" w:hAnsi="Arial" w:cs="Arial"/>
          <w:color w:val="000000"/>
        </w:rPr>
        <w:t>nesses estudo</w:t>
      </w:r>
      <w:r w:rsidR="00BE7FCE">
        <w:rPr>
          <w:rFonts w:ascii="Arial" w:hAnsi="Arial" w:cs="Arial"/>
          <w:color w:val="000000"/>
        </w:rPr>
        <w:t>s</w:t>
      </w:r>
      <w:r w:rsidR="000E4A6D">
        <w:rPr>
          <w:rFonts w:ascii="Arial" w:hAnsi="Arial" w:cs="Arial"/>
          <w:color w:val="000000"/>
        </w:rPr>
        <w:t xml:space="preserve"> foi possível identificar 7 famílias de </w:t>
      </w:r>
      <w:proofErr w:type="spellStart"/>
      <w:r w:rsidR="000E4A6D">
        <w:rPr>
          <w:rFonts w:ascii="Arial" w:hAnsi="Arial" w:cs="Arial"/>
          <w:color w:val="000000"/>
        </w:rPr>
        <w:t>Cladocera</w:t>
      </w:r>
      <w:proofErr w:type="spellEnd"/>
      <w:r w:rsidR="000E4A6D">
        <w:rPr>
          <w:rFonts w:ascii="Arial" w:hAnsi="Arial" w:cs="Arial"/>
          <w:color w:val="000000"/>
        </w:rPr>
        <w:t xml:space="preserve">, da qual as famílias </w:t>
      </w:r>
      <w:proofErr w:type="spellStart"/>
      <w:r w:rsidR="000E4A6D" w:rsidRPr="00113B87">
        <w:rPr>
          <w:rFonts w:ascii="Arial" w:hAnsi="Arial" w:cs="Arial"/>
        </w:rPr>
        <w:t>Daphniidae</w:t>
      </w:r>
      <w:proofErr w:type="spellEnd"/>
      <w:r w:rsidR="000E4A6D" w:rsidRPr="00113B87">
        <w:rPr>
          <w:rFonts w:ascii="Arial" w:hAnsi="Arial" w:cs="Arial"/>
        </w:rPr>
        <w:t xml:space="preserve"> e </w:t>
      </w:r>
      <w:proofErr w:type="spellStart"/>
      <w:r w:rsidR="000E4A6D" w:rsidRPr="00113B87">
        <w:rPr>
          <w:rFonts w:ascii="Arial" w:hAnsi="Arial" w:cs="Arial"/>
        </w:rPr>
        <w:t>Sididae</w:t>
      </w:r>
      <w:proofErr w:type="spellEnd"/>
      <w:r w:rsidR="000E4A6D">
        <w:rPr>
          <w:rFonts w:ascii="Arial" w:hAnsi="Arial" w:cs="Arial"/>
        </w:rPr>
        <w:t xml:space="preserve"> foram as únicas 100% ocorrentes, se classificando como muito frequente. Dessa forma, verificou-se um intervalo de 12 anos entre o estado mais antigo e o mais recente, uma variação de 7 </w:t>
      </w:r>
      <w:r w:rsidR="00BE7FCE">
        <w:rPr>
          <w:rFonts w:ascii="Arial" w:hAnsi="Arial" w:cs="Arial"/>
        </w:rPr>
        <w:t>famílias</w:t>
      </w:r>
      <w:r w:rsidR="000E4A6D">
        <w:rPr>
          <w:rFonts w:ascii="Arial" w:hAnsi="Arial" w:cs="Arial"/>
        </w:rPr>
        <w:t xml:space="preserve"> de </w:t>
      </w:r>
      <w:proofErr w:type="spellStart"/>
      <w:r w:rsidR="000E4A6D">
        <w:rPr>
          <w:rFonts w:ascii="Arial" w:hAnsi="Arial" w:cs="Arial"/>
        </w:rPr>
        <w:t>Cladocera</w:t>
      </w:r>
      <w:proofErr w:type="spellEnd"/>
      <w:r w:rsidR="000E4A6D">
        <w:rPr>
          <w:rFonts w:ascii="Arial" w:hAnsi="Arial" w:cs="Arial"/>
        </w:rPr>
        <w:t xml:space="preserve"> em 4 estados diferentes, com 2 </w:t>
      </w:r>
      <w:r w:rsidR="00BE7FCE">
        <w:rPr>
          <w:rFonts w:ascii="Arial" w:hAnsi="Arial" w:cs="Arial"/>
        </w:rPr>
        <w:t>famílias</w:t>
      </w:r>
      <w:r w:rsidR="000E4A6D">
        <w:rPr>
          <w:rFonts w:ascii="Arial" w:hAnsi="Arial" w:cs="Arial"/>
        </w:rPr>
        <w:t xml:space="preserve"> sendo 100% ocorrentes, possivelmente </w:t>
      </w:r>
      <w:r w:rsidR="00BE7FCE">
        <w:rPr>
          <w:rFonts w:ascii="Arial" w:hAnsi="Arial" w:cs="Arial"/>
        </w:rPr>
        <w:t xml:space="preserve">podendo agir como bioindicadoras dos ambientes estudados devido a sua alta ocorrência alcançada nos estudos. </w:t>
      </w:r>
    </w:p>
    <w:p w14:paraId="651BEA1D" w14:textId="77777777" w:rsidR="00A31C16" w:rsidRDefault="00A31C16" w:rsidP="009F17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99"/>
        </w:rPr>
      </w:pPr>
    </w:p>
    <w:p w14:paraId="2EB841A0" w14:textId="04985E1E" w:rsidR="008828AE" w:rsidRDefault="00B1448A" w:rsidP="008828AE">
      <w:pPr>
        <w:pStyle w:val="NormalWeb"/>
        <w:spacing w:before="0" w:beforeAutospacing="0" w:after="0" w:afterAutospacing="0"/>
        <w:ind w:firstLine="15"/>
        <w:jc w:val="both"/>
      </w:pPr>
      <w:r>
        <w:rPr>
          <w:rFonts w:ascii="Arial" w:hAnsi="Arial" w:cs="Arial"/>
          <w:b/>
          <w:bCs/>
          <w:color w:val="000000"/>
        </w:rPr>
        <w:t>Palavras–chave:</w:t>
      </w:r>
      <w:r w:rsidR="00D3671E">
        <w:rPr>
          <w:rFonts w:ascii="Arial" w:hAnsi="Arial" w:cs="Arial"/>
          <w:b/>
          <w:bCs/>
          <w:color w:val="000000"/>
        </w:rPr>
        <w:t xml:space="preserve"> </w:t>
      </w:r>
      <w:r w:rsidR="00D3671E">
        <w:rPr>
          <w:rFonts w:ascii="Arial" w:hAnsi="Arial" w:cs="Arial"/>
          <w:bCs/>
          <w:color w:val="000000"/>
        </w:rPr>
        <w:t xml:space="preserve">Aquicultura; </w:t>
      </w:r>
      <w:r w:rsidR="00F76A42">
        <w:rPr>
          <w:rFonts w:ascii="Arial" w:hAnsi="Arial" w:cs="Arial"/>
          <w:color w:val="000000"/>
        </w:rPr>
        <w:t>Microcrustáceos</w:t>
      </w:r>
      <w:r w:rsidR="00EE2EE4">
        <w:rPr>
          <w:rFonts w:ascii="Arial" w:hAnsi="Arial" w:cs="Arial"/>
          <w:color w:val="000000"/>
        </w:rPr>
        <w:t>; Plâncton.</w:t>
      </w:r>
    </w:p>
    <w:p w14:paraId="20A1528A" w14:textId="77777777" w:rsidR="008828AE" w:rsidRDefault="008828AE" w:rsidP="008828AE">
      <w:pPr>
        <w:pStyle w:val="NormalWeb"/>
        <w:spacing w:before="0" w:beforeAutospacing="0" w:after="0" w:afterAutospacing="0"/>
        <w:ind w:firstLine="15"/>
        <w:jc w:val="both"/>
      </w:pPr>
    </w:p>
    <w:p w14:paraId="3B1A768D" w14:textId="6DBA56D0" w:rsidR="00B1448A" w:rsidRDefault="008F2CA3" w:rsidP="008828AE">
      <w:pPr>
        <w:pStyle w:val="NormalWeb"/>
        <w:spacing w:before="0" w:beforeAutospacing="0" w:after="0" w:afterAutospacing="0"/>
        <w:ind w:firstLine="15"/>
        <w:jc w:val="both"/>
      </w:pPr>
      <w:r>
        <w:rPr>
          <w:rFonts w:ascii="Arial" w:hAnsi="Arial" w:cs="Arial"/>
          <w:b/>
          <w:bCs/>
          <w:color w:val="000000"/>
        </w:rPr>
        <w:t>INTRODUÇÃO</w:t>
      </w:r>
    </w:p>
    <w:p w14:paraId="3AC31EA5" w14:textId="067C2036" w:rsidR="00897097" w:rsidRDefault="00897097" w:rsidP="00D3671E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3CF7">
        <w:rPr>
          <w:rFonts w:ascii="Arial" w:hAnsi="Arial" w:cs="Arial"/>
          <w:color w:val="000000"/>
        </w:rPr>
        <w:t>A região do semiárido apresenta características de baixas amplitudes térmicas, elevadas temperaturas, altas taxas de evapotranspiração e ainda enfrenta longos períodos de secas e curtos períodos de chuva</w:t>
      </w:r>
      <w:r w:rsidR="007D1038">
        <w:rPr>
          <w:rFonts w:ascii="Arial" w:hAnsi="Arial" w:cs="Arial"/>
          <w:color w:val="000000"/>
        </w:rPr>
        <w:t>, resultando em um déficit hídrico para a região (</w:t>
      </w:r>
      <w:r w:rsidR="00C141B7">
        <w:rPr>
          <w:rFonts w:ascii="Arial" w:hAnsi="Arial" w:cs="Arial"/>
          <w:color w:val="000000"/>
        </w:rPr>
        <w:t>ZANELLA</w:t>
      </w:r>
      <w:r w:rsidR="007D1038">
        <w:rPr>
          <w:rFonts w:ascii="Arial" w:hAnsi="Arial" w:cs="Arial"/>
          <w:color w:val="000000"/>
        </w:rPr>
        <w:t>, 2014).</w:t>
      </w:r>
      <w:r w:rsidR="0081738E">
        <w:rPr>
          <w:rFonts w:ascii="Arial" w:hAnsi="Arial" w:cs="Arial"/>
          <w:color w:val="000000"/>
        </w:rPr>
        <w:t xml:space="preserve"> </w:t>
      </w:r>
      <w:r w:rsidR="007D1038">
        <w:rPr>
          <w:rFonts w:ascii="Arial" w:hAnsi="Arial" w:cs="Arial"/>
          <w:color w:val="000000"/>
        </w:rPr>
        <w:t xml:space="preserve">A construção dos reservatórios nessa região, foi fundamental e importante para mitigar as necessidades hídricas, desempenhando diversas funcionalidades e contribuindo com o </w:t>
      </w:r>
      <w:r w:rsidR="007D1038" w:rsidRPr="007D1038">
        <w:rPr>
          <w:rFonts w:ascii="Arial" w:hAnsi="Arial" w:cs="Arial"/>
          <w:color w:val="000000"/>
        </w:rPr>
        <w:t>abastecimento de água, irrigação, dessedentação animal,</w:t>
      </w:r>
      <w:r w:rsidR="007D1038">
        <w:rPr>
          <w:rFonts w:ascii="Arial" w:hAnsi="Arial" w:cs="Arial"/>
          <w:color w:val="000000"/>
        </w:rPr>
        <w:t xml:space="preserve"> </w:t>
      </w:r>
      <w:r w:rsidR="007D1038" w:rsidRPr="007D1038">
        <w:rPr>
          <w:rFonts w:ascii="Arial" w:hAnsi="Arial" w:cs="Arial"/>
          <w:color w:val="000000"/>
        </w:rPr>
        <w:t xml:space="preserve">industrial, recreação </w:t>
      </w:r>
      <w:r w:rsidR="00384729">
        <w:rPr>
          <w:rFonts w:ascii="Arial" w:hAnsi="Arial" w:cs="Arial"/>
          <w:color w:val="000000"/>
        </w:rPr>
        <w:t xml:space="preserve">e </w:t>
      </w:r>
      <w:r w:rsidR="007D1038" w:rsidRPr="007D1038">
        <w:rPr>
          <w:rFonts w:ascii="Arial" w:hAnsi="Arial" w:cs="Arial"/>
          <w:color w:val="000000"/>
        </w:rPr>
        <w:t>até mesmo as práticas aquícolas</w:t>
      </w:r>
      <w:r w:rsidR="00384729">
        <w:rPr>
          <w:rFonts w:ascii="Arial" w:hAnsi="Arial" w:cs="Arial"/>
          <w:color w:val="000000"/>
        </w:rPr>
        <w:t>, como as pisciculturas</w:t>
      </w:r>
      <w:r w:rsidR="007D1038" w:rsidRPr="007D1038">
        <w:rPr>
          <w:rFonts w:ascii="Arial" w:hAnsi="Arial" w:cs="Arial"/>
          <w:color w:val="000000"/>
        </w:rPr>
        <w:t xml:space="preserve"> (ESTEVES, 2011</w:t>
      </w:r>
      <w:r w:rsidR="00384729">
        <w:rPr>
          <w:rFonts w:ascii="Arial" w:hAnsi="Arial" w:cs="Arial"/>
          <w:color w:val="000000"/>
        </w:rPr>
        <w:t xml:space="preserve">; </w:t>
      </w:r>
      <w:r w:rsidR="004F39EC" w:rsidRPr="00384729">
        <w:rPr>
          <w:rFonts w:ascii="Arial" w:hAnsi="Arial" w:cs="Arial"/>
          <w:color w:val="000000"/>
        </w:rPr>
        <w:t>FREITAS</w:t>
      </w:r>
      <w:r w:rsidR="00384729" w:rsidRPr="00384729">
        <w:rPr>
          <w:rFonts w:ascii="Arial" w:hAnsi="Arial" w:cs="Arial"/>
          <w:color w:val="000000"/>
        </w:rPr>
        <w:t xml:space="preserve"> </w:t>
      </w:r>
      <w:r w:rsidR="00384729" w:rsidRPr="00C141B7">
        <w:rPr>
          <w:rFonts w:ascii="Arial" w:hAnsi="Arial" w:cs="Arial"/>
          <w:i/>
          <w:color w:val="000000"/>
        </w:rPr>
        <w:t>et al.</w:t>
      </w:r>
      <w:r w:rsidR="00384729" w:rsidRPr="00384729">
        <w:rPr>
          <w:rFonts w:ascii="Arial" w:hAnsi="Arial" w:cs="Arial"/>
          <w:color w:val="000000"/>
        </w:rPr>
        <w:t>, 2011</w:t>
      </w:r>
      <w:r w:rsidR="007D1038" w:rsidRPr="007D1038">
        <w:rPr>
          <w:rFonts w:ascii="Arial" w:hAnsi="Arial" w:cs="Arial"/>
          <w:color w:val="000000"/>
        </w:rPr>
        <w:t>).</w:t>
      </w:r>
    </w:p>
    <w:p w14:paraId="077F93E6" w14:textId="0302B2D2" w:rsidR="00A82A76" w:rsidRDefault="00384729" w:rsidP="00D3671E">
      <w:pPr>
        <w:pStyle w:val="NormalWeb"/>
        <w:spacing w:after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piscicultura é um ambiente dinâmico, podendo apresentar habitats diferentes para os organismos presentes nesse ecossistema. </w:t>
      </w:r>
      <w:r w:rsidR="00A82A76">
        <w:rPr>
          <w:rFonts w:ascii="Arial" w:hAnsi="Arial" w:cs="Arial"/>
          <w:color w:val="000000"/>
        </w:rPr>
        <w:t xml:space="preserve">Os microcrustáceos do grupo </w:t>
      </w:r>
      <w:proofErr w:type="spellStart"/>
      <w:r w:rsidR="00A82A76">
        <w:rPr>
          <w:rFonts w:ascii="Arial" w:hAnsi="Arial" w:cs="Arial"/>
          <w:color w:val="000000"/>
        </w:rPr>
        <w:t>Cladocera</w:t>
      </w:r>
      <w:proofErr w:type="spellEnd"/>
      <w:r w:rsidR="00A82A76">
        <w:rPr>
          <w:rFonts w:ascii="Arial" w:hAnsi="Arial" w:cs="Arial"/>
          <w:color w:val="000000"/>
        </w:rPr>
        <w:t xml:space="preserve"> são organismos </w:t>
      </w:r>
      <w:proofErr w:type="spellStart"/>
      <w:r w:rsidR="00A82A76">
        <w:rPr>
          <w:rFonts w:ascii="Arial" w:hAnsi="Arial" w:cs="Arial"/>
          <w:color w:val="000000"/>
        </w:rPr>
        <w:t>zooplanctônicos</w:t>
      </w:r>
      <w:proofErr w:type="spellEnd"/>
      <w:r w:rsidR="00A82A76">
        <w:rPr>
          <w:rFonts w:ascii="Arial" w:hAnsi="Arial" w:cs="Arial"/>
          <w:color w:val="000000"/>
        </w:rPr>
        <w:t xml:space="preserve"> que conseguem usufruir de forma diversificada do espaço que tem disponível, </w:t>
      </w:r>
      <w:r w:rsidR="00A82A76">
        <w:rPr>
          <w:rFonts w:ascii="Arial" w:hAnsi="Arial" w:cs="Arial"/>
          <w:color w:val="000000"/>
        </w:rPr>
        <w:lastRenderedPageBreak/>
        <w:t xml:space="preserve">apresentando uma variação das famílias que constituem os cladóceros existentes nesses ambientes de cultivo. </w:t>
      </w:r>
      <w:r w:rsidR="00490A9D">
        <w:rPr>
          <w:rFonts w:ascii="Arial" w:hAnsi="Arial" w:cs="Arial"/>
          <w:color w:val="000000"/>
        </w:rPr>
        <w:t>Sendo assim</w:t>
      </w:r>
      <w:r w:rsidR="00A82A76">
        <w:rPr>
          <w:rFonts w:ascii="Arial" w:hAnsi="Arial" w:cs="Arial"/>
          <w:color w:val="000000"/>
        </w:rPr>
        <w:t xml:space="preserve">, o trabalho teve como objetivo </w:t>
      </w:r>
      <w:r w:rsidR="0019002E">
        <w:rPr>
          <w:rFonts w:ascii="Arial" w:hAnsi="Arial" w:cs="Arial"/>
          <w:color w:val="000000"/>
        </w:rPr>
        <w:t>identifica</w:t>
      </w:r>
      <w:r w:rsidR="00601495" w:rsidRPr="00916893">
        <w:rPr>
          <w:rFonts w:ascii="Arial" w:hAnsi="Arial" w:cs="Arial"/>
          <w:bCs/>
          <w:color w:val="000000" w:themeColor="text1"/>
        </w:rPr>
        <w:t>r</w:t>
      </w:r>
      <w:r w:rsidR="0019002E">
        <w:rPr>
          <w:rFonts w:ascii="Arial" w:hAnsi="Arial" w:cs="Arial"/>
          <w:color w:val="000000"/>
        </w:rPr>
        <w:t xml:space="preserve"> as famílias de </w:t>
      </w:r>
      <w:proofErr w:type="spellStart"/>
      <w:r w:rsidR="0019002E">
        <w:rPr>
          <w:rFonts w:ascii="Arial" w:hAnsi="Arial" w:cs="Arial"/>
          <w:color w:val="000000"/>
        </w:rPr>
        <w:t>Cladocera</w:t>
      </w:r>
      <w:proofErr w:type="spellEnd"/>
      <w:r w:rsidR="0019002E">
        <w:rPr>
          <w:rFonts w:ascii="Arial" w:hAnsi="Arial" w:cs="Arial"/>
          <w:color w:val="000000"/>
        </w:rPr>
        <w:t xml:space="preserve"> presente em reservatórios com áreas de pisciculturas do semiárido nordestino. </w:t>
      </w:r>
    </w:p>
    <w:p w14:paraId="26899B33" w14:textId="3EE9E107" w:rsidR="00B1448A" w:rsidRDefault="008F2CA3" w:rsidP="008F2CA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MATERIA</w:t>
      </w:r>
      <w:r w:rsidR="0094034F"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</w:rPr>
        <w:t xml:space="preserve"> E MÉTODOS</w:t>
      </w:r>
    </w:p>
    <w:p w14:paraId="2C9C144C" w14:textId="77777777" w:rsidR="00D3671E" w:rsidRDefault="0019002E" w:rsidP="00D3671E">
      <w:pPr>
        <w:pStyle w:val="NormalWeb"/>
        <w:spacing w:before="0" w:beforeAutospacing="0" w:after="0"/>
        <w:ind w:firstLine="708"/>
        <w:jc w:val="both"/>
        <w:rPr>
          <w:rFonts w:ascii="Arial" w:hAnsi="Arial" w:cs="Arial"/>
          <w:color w:val="000000"/>
        </w:rPr>
      </w:pPr>
      <w:r w:rsidRPr="0019002E">
        <w:rPr>
          <w:rFonts w:ascii="Arial" w:hAnsi="Arial" w:cs="Arial"/>
          <w:color w:val="000000"/>
        </w:rPr>
        <w:t>Para a desenvolvimento da pesquisa foi realizado um levantamento de dados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bibliográficos sobre cladóceros bioindicadores de níveis tróficos em reservatórios do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semiárido nordestino com áreas de pisciculturas, através de busca por publicações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vinculados a plataforma online Google Acadêmico, que contém coleções de variados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 xml:space="preserve">periódicos, tais como: Periódicos Capes, </w:t>
      </w:r>
      <w:r w:rsidRPr="00AF63B3">
        <w:rPr>
          <w:rFonts w:ascii="Arial" w:hAnsi="Arial" w:cs="Arial"/>
          <w:i/>
          <w:iCs/>
          <w:color w:val="000000"/>
        </w:rPr>
        <w:t>Scopus</w:t>
      </w:r>
      <w:r w:rsidRPr="0019002E">
        <w:rPr>
          <w:rFonts w:ascii="Arial" w:hAnsi="Arial" w:cs="Arial"/>
          <w:color w:val="000000"/>
        </w:rPr>
        <w:t xml:space="preserve">, </w:t>
      </w:r>
      <w:proofErr w:type="spellStart"/>
      <w:r w:rsidRPr="00AF63B3">
        <w:rPr>
          <w:rFonts w:ascii="Arial" w:hAnsi="Arial" w:cs="Arial"/>
          <w:i/>
          <w:iCs/>
          <w:color w:val="000000"/>
        </w:rPr>
        <w:t>Scielo</w:t>
      </w:r>
      <w:proofErr w:type="spellEnd"/>
      <w:r w:rsidRPr="0019002E">
        <w:rPr>
          <w:rFonts w:ascii="Arial" w:hAnsi="Arial" w:cs="Arial"/>
          <w:color w:val="000000"/>
        </w:rPr>
        <w:t xml:space="preserve">, </w:t>
      </w:r>
      <w:r w:rsidRPr="00AF63B3">
        <w:rPr>
          <w:rFonts w:ascii="Arial" w:hAnsi="Arial" w:cs="Arial"/>
          <w:i/>
          <w:iCs/>
          <w:color w:val="000000"/>
        </w:rPr>
        <w:t xml:space="preserve">Web </w:t>
      </w:r>
      <w:proofErr w:type="spellStart"/>
      <w:r w:rsidRPr="00AF63B3">
        <w:rPr>
          <w:rFonts w:ascii="Arial" w:hAnsi="Arial" w:cs="Arial"/>
          <w:i/>
          <w:iCs/>
          <w:color w:val="000000"/>
        </w:rPr>
        <w:t>of</w:t>
      </w:r>
      <w:proofErr w:type="spellEnd"/>
      <w:r w:rsidRPr="00AF63B3">
        <w:rPr>
          <w:rFonts w:ascii="Arial" w:hAnsi="Arial" w:cs="Arial"/>
          <w:i/>
          <w:iCs/>
          <w:color w:val="000000"/>
        </w:rPr>
        <w:t xml:space="preserve"> Science</w:t>
      </w:r>
      <w:r w:rsidRPr="0019002E">
        <w:rPr>
          <w:rFonts w:ascii="Arial" w:hAnsi="Arial" w:cs="Arial"/>
          <w:color w:val="000000"/>
        </w:rPr>
        <w:t>, além de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resumos, relatórios técnicos, repositórios, livros, monografias, dissertações e teses. Os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trabalhos científicos foram encontrados e identificados a partir da combinação dos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seguintes termos descritivos: 1. Bioindicadores + Microcrustáceo + Indicador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 xml:space="preserve">Ambiental, 2. </w:t>
      </w:r>
      <w:proofErr w:type="spellStart"/>
      <w:r w:rsidRPr="0019002E">
        <w:rPr>
          <w:rFonts w:ascii="Arial" w:hAnsi="Arial" w:cs="Arial"/>
          <w:color w:val="000000"/>
        </w:rPr>
        <w:t>Cladocera</w:t>
      </w:r>
      <w:proofErr w:type="spellEnd"/>
      <w:r w:rsidRPr="0019002E">
        <w:rPr>
          <w:rFonts w:ascii="Arial" w:hAnsi="Arial" w:cs="Arial"/>
          <w:color w:val="000000"/>
        </w:rPr>
        <w:t xml:space="preserve"> + piscicultura + Semiárido e 3. Reservatório + Níveis Tróficos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+ Zooplâncton.</w:t>
      </w:r>
    </w:p>
    <w:p w14:paraId="2E857948" w14:textId="65453F59" w:rsidR="00A15CE5" w:rsidRPr="0019002E" w:rsidRDefault="0019002E" w:rsidP="00D3671E">
      <w:pPr>
        <w:pStyle w:val="NormalWeb"/>
        <w:spacing w:before="0" w:beforeAutospacing="0" w:after="0"/>
        <w:ind w:firstLine="708"/>
        <w:jc w:val="both"/>
        <w:rPr>
          <w:rFonts w:ascii="Arial" w:hAnsi="Arial" w:cs="Arial"/>
          <w:color w:val="000000"/>
        </w:rPr>
      </w:pPr>
      <w:r w:rsidRPr="0019002E">
        <w:rPr>
          <w:rFonts w:ascii="Arial" w:hAnsi="Arial" w:cs="Arial"/>
          <w:color w:val="000000"/>
        </w:rPr>
        <w:t>Como critérios de inclusão dos trabalhos científicos foram considerados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trabalhos em qualquer idioma que fosse realizada a pesquisa na área de estudo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específica e vinculados a práticas de pisciculturas nos reservatórios do nordeste. Os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trabalhos que não foram desenvolvidos no semiárido nordestino, não possuíam áreas de</w:t>
      </w:r>
      <w:r>
        <w:rPr>
          <w:rFonts w:ascii="Arial" w:hAnsi="Arial" w:cs="Arial"/>
          <w:color w:val="000000"/>
        </w:rPr>
        <w:t xml:space="preserve"> </w:t>
      </w:r>
      <w:r w:rsidRPr="0019002E">
        <w:rPr>
          <w:rFonts w:ascii="Arial" w:hAnsi="Arial" w:cs="Arial"/>
          <w:color w:val="000000"/>
        </w:rPr>
        <w:t>piscicultura no reservatório e também não</w:t>
      </w:r>
      <w:r w:rsidR="00957CF8">
        <w:rPr>
          <w:rFonts w:ascii="Arial" w:hAnsi="Arial" w:cs="Arial"/>
          <w:color w:val="000000"/>
        </w:rPr>
        <w:t xml:space="preserve"> era possível identificar as famílias </w:t>
      </w:r>
      <w:r w:rsidR="008B4A2F">
        <w:rPr>
          <w:rFonts w:ascii="Arial" w:hAnsi="Arial" w:cs="Arial"/>
          <w:color w:val="000000"/>
        </w:rPr>
        <w:t xml:space="preserve">do </w:t>
      </w:r>
      <w:r w:rsidR="008B4A2F" w:rsidRPr="008B4A2F">
        <w:rPr>
          <w:rFonts w:ascii="Arial" w:hAnsi="Arial" w:cs="Arial"/>
        </w:rPr>
        <w:t xml:space="preserve">grupo </w:t>
      </w:r>
      <w:proofErr w:type="spellStart"/>
      <w:r w:rsidR="008B4A2F" w:rsidRPr="008B4A2F">
        <w:rPr>
          <w:rFonts w:ascii="Arial" w:hAnsi="Arial" w:cs="Arial"/>
        </w:rPr>
        <w:t>Cladocera</w:t>
      </w:r>
      <w:proofErr w:type="spellEnd"/>
      <w:r w:rsidR="008B4A2F" w:rsidRPr="008B4A2F">
        <w:rPr>
          <w:rFonts w:ascii="Arial" w:hAnsi="Arial" w:cs="Arial"/>
        </w:rPr>
        <w:t xml:space="preserve">, </w:t>
      </w:r>
      <w:r w:rsidR="008B4A2F" w:rsidRPr="0019002E">
        <w:rPr>
          <w:rFonts w:ascii="Arial" w:hAnsi="Arial" w:cs="Arial"/>
          <w:color w:val="000000"/>
        </w:rPr>
        <w:t>foram</w:t>
      </w:r>
      <w:r w:rsidR="008B4A2F">
        <w:rPr>
          <w:rFonts w:ascii="Arial" w:hAnsi="Arial" w:cs="Arial"/>
          <w:color w:val="000000"/>
        </w:rPr>
        <w:t xml:space="preserve"> </w:t>
      </w:r>
      <w:r w:rsidR="008B4A2F" w:rsidRPr="0019002E">
        <w:rPr>
          <w:rFonts w:ascii="Arial" w:hAnsi="Arial" w:cs="Arial"/>
          <w:color w:val="000000"/>
        </w:rPr>
        <w:t>desconsiderados.</w:t>
      </w:r>
    </w:p>
    <w:p w14:paraId="02814323" w14:textId="4E8DBC81" w:rsidR="00B1448A" w:rsidRDefault="008F2CA3" w:rsidP="00113B8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RESULTADOS E DISCUSSÃO</w:t>
      </w:r>
    </w:p>
    <w:p w14:paraId="12AF6011" w14:textId="4C58686A" w:rsidR="00D3671E" w:rsidRDefault="0081738E" w:rsidP="00D3671E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81738E">
        <w:rPr>
          <w:rFonts w:ascii="Arial" w:hAnsi="Arial" w:cs="Arial"/>
          <w:color w:val="000000"/>
        </w:rPr>
        <w:t>Diante das pesquisas realizadas na base de dados</w:t>
      </w:r>
      <w:r w:rsidR="00601495" w:rsidRPr="00916893">
        <w:rPr>
          <w:rFonts w:ascii="Arial" w:hAnsi="Arial" w:cs="Arial"/>
          <w:bCs/>
          <w:color w:val="000000" w:themeColor="text1"/>
        </w:rPr>
        <w:t>,</w:t>
      </w:r>
      <w:r w:rsidRPr="00916893">
        <w:rPr>
          <w:rFonts w:ascii="Arial" w:hAnsi="Arial" w:cs="Arial"/>
          <w:bCs/>
          <w:color w:val="000000" w:themeColor="text1"/>
        </w:rPr>
        <w:t xml:space="preserve"> </w:t>
      </w:r>
      <w:r w:rsidRPr="0081738E">
        <w:rPr>
          <w:rFonts w:ascii="Arial" w:hAnsi="Arial" w:cs="Arial"/>
          <w:color w:val="000000"/>
        </w:rPr>
        <w:t>foram encontrados 5.767 trabalhos</w:t>
      </w:r>
      <w:r w:rsidR="00A50197">
        <w:rPr>
          <w:rFonts w:ascii="Arial" w:hAnsi="Arial" w:cs="Arial"/>
          <w:color w:val="000000"/>
        </w:rPr>
        <w:t xml:space="preserve">, </w:t>
      </w:r>
      <w:r w:rsidRPr="0081738E">
        <w:rPr>
          <w:rFonts w:ascii="Arial" w:hAnsi="Arial" w:cs="Arial"/>
          <w:color w:val="000000"/>
        </w:rPr>
        <w:t xml:space="preserve">dos quais foram selecionados através da </w:t>
      </w:r>
      <w:r w:rsidR="00B3370A" w:rsidRPr="00227823">
        <w:rPr>
          <w:rFonts w:ascii="Arial" w:hAnsi="Arial" w:cs="Arial"/>
        </w:rPr>
        <w:t>combinação</w:t>
      </w:r>
      <w:r w:rsidRPr="0081738E">
        <w:rPr>
          <w:rFonts w:ascii="Arial" w:hAnsi="Arial" w:cs="Arial"/>
          <w:color w:val="000000"/>
        </w:rPr>
        <w:t xml:space="preserve"> de três termos descritores que possuíam três palavras chaves relacionadas a temática abordada e ao espaço geográfico delimitado. Cada termo descritor alcançou um número diferente de trabalhos, sendo representando pelo quantitativo da seguinte forma: Reservatório + Níveis Tróficos + Zooplâncton obteve um número de 3.240 trabalhos, Bioindicadores + Microcrustáceo + Indicador Ambiental atingiu número de 2.330 trabalhos e </w:t>
      </w:r>
      <w:proofErr w:type="spellStart"/>
      <w:r w:rsidRPr="0081738E">
        <w:rPr>
          <w:rFonts w:ascii="Arial" w:hAnsi="Arial" w:cs="Arial"/>
          <w:color w:val="000000"/>
        </w:rPr>
        <w:t>Cladocera</w:t>
      </w:r>
      <w:proofErr w:type="spellEnd"/>
      <w:r w:rsidRPr="0081738E">
        <w:rPr>
          <w:rFonts w:ascii="Arial" w:hAnsi="Arial" w:cs="Arial"/>
          <w:color w:val="000000"/>
        </w:rPr>
        <w:t xml:space="preserve"> + piscicultura + Semiárido alcançou o menor número com 197 trabalhos.</w:t>
      </w:r>
    </w:p>
    <w:p w14:paraId="784E1025" w14:textId="668EE335" w:rsidR="0081738E" w:rsidRDefault="0081738E" w:rsidP="00D3671E">
      <w:pPr>
        <w:pStyle w:val="NormalWeb"/>
        <w:spacing w:before="0" w:beforeAutospacing="0" w:after="240" w:afterAutospacing="0"/>
        <w:ind w:firstLine="708"/>
        <w:jc w:val="both"/>
        <w:rPr>
          <w:rFonts w:ascii="Arial" w:hAnsi="Arial" w:cs="Arial"/>
          <w:color w:val="000000"/>
        </w:rPr>
      </w:pPr>
      <w:r w:rsidRPr="0081738E">
        <w:rPr>
          <w:rFonts w:ascii="Arial" w:hAnsi="Arial" w:cs="Arial"/>
          <w:color w:val="000000"/>
        </w:rPr>
        <w:t>Realizando uma filtração diante do quantitativo de trabalhos obtidos, foi</w:t>
      </w:r>
      <w:r>
        <w:rPr>
          <w:rFonts w:ascii="Arial" w:hAnsi="Arial" w:cs="Arial"/>
          <w:color w:val="000000"/>
        </w:rPr>
        <w:t xml:space="preserve"> </w:t>
      </w:r>
      <w:r w:rsidRPr="0081738E">
        <w:rPr>
          <w:rFonts w:ascii="Arial" w:hAnsi="Arial" w:cs="Arial"/>
          <w:color w:val="000000"/>
        </w:rPr>
        <w:t>verificado se os trabalhos apresentavam as seguintes características: Foi realizado no</w:t>
      </w:r>
      <w:r>
        <w:rPr>
          <w:rFonts w:ascii="Arial" w:hAnsi="Arial" w:cs="Arial"/>
          <w:color w:val="000000"/>
        </w:rPr>
        <w:t xml:space="preserve"> </w:t>
      </w:r>
      <w:r w:rsidRPr="0081738E">
        <w:rPr>
          <w:rFonts w:ascii="Arial" w:hAnsi="Arial" w:cs="Arial"/>
          <w:color w:val="000000"/>
        </w:rPr>
        <w:t>semiárido nordestino, possuía áreas de piscicultura no reservatório apresentado e</w:t>
      </w:r>
      <w:r>
        <w:rPr>
          <w:rFonts w:ascii="Arial" w:hAnsi="Arial" w:cs="Arial"/>
          <w:color w:val="000000"/>
        </w:rPr>
        <w:t xml:space="preserve"> </w:t>
      </w:r>
      <w:r w:rsidRPr="0081738E">
        <w:rPr>
          <w:rFonts w:ascii="Arial" w:hAnsi="Arial" w:cs="Arial"/>
          <w:color w:val="000000"/>
        </w:rPr>
        <w:t xml:space="preserve">especificava as espécies de </w:t>
      </w:r>
      <w:proofErr w:type="spellStart"/>
      <w:r w:rsidRPr="0081738E">
        <w:rPr>
          <w:rFonts w:ascii="Arial" w:hAnsi="Arial" w:cs="Arial"/>
          <w:color w:val="000000"/>
        </w:rPr>
        <w:t>Cladocera</w:t>
      </w:r>
      <w:proofErr w:type="spellEnd"/>
      <w:r w:rsidRPr="0081738E">
        <w:rPr>
          <w:rFonts w:ascii="Arial" w:hAnsi="Arial" w:cs="Arial"/>
          <w:color w:val="000000"/>
        </w:rPr>
        <w:t xml:space="preserve"> identificadas para o ambiente estudado. Após a</w:t>
      </w:r>
      <w:r>
        <w:rPr>
          <w:rFonts w:ascii="Arial" w:hAnsi="Arial" w:cs="Arial"/>
          <w:color w:val="000000"/>
        </w:rPr>
        <w:t xml:space="preserve"> </w:t>
      </w:r>
      <w:r w:rsidRPr="0081738E">
        <w:rPr>
          <w:rFonts w:ascii="Arial" w:hAnsi="Arial" w:cs="Arial"/>
          <w:color w:val="000000"/>
        </w:rPr>
        <w:t>verificação das informações necessárias, foi possível selecionar um total de 10 trabalhos</w:t>
      </w:r>
      <w:r>
        <w:rPr>
          <w:rFonts w:ascii="Arial" w:hAnsi="Arial" w:cs="Arial"/>
          <w:color w:val="000000"/>
        </w:rPr>
        <w:t xml:space="preserve"> </w:t>
      </w:r>
      <w:r w:rsidRPr="0081738E">
        <w:rPr>
          <w:rFonts w:ascii="Arial" w:hAnsi="Arial" w:cs="Arial"/>
          <w:color w:val="000000"/>
        </w:rPr>
        <w:t>para os dados dessa revisão bibliográfica, sendo 7 trabalhos oriundos de repositórios e 3</w:t>
      </w:r>
      <w:r>
        <w:rPr>
          <w:rFonts w:ascii="Arial" w:hAnsi="Arial" w:cs="Arial"/>
          <w:color w:val="000000"/>
        </w:rPr>
        <w:t xml:space="preserve"> </w:t>
      </w:r>
      <w:r w:rsidRPr="0081738E">
        <w:rPr>
          <w:rFonts w:ascii="Arial" w:hAnsi="Arial" w:cs="Arial"/>
          <w:color w:val="000000"/>
        </w:rPr>
        <w:t>de periódicos acadêmicos.</w:t>
      </w:r>
    </w:p>
    <w:p w14:paraId="6AE5CA7A" w14:textId="77777777" w:rsidR="009F1DF9" w:rsidRDefault="00A01785" w:rsidP="00D3671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6C22">
        <w:rPr>
          <w:rFonts w:ascii="Arial" w:hAnsi="Arial" w:cs="Arial"/>
          <w:sz w:val="24"/>
          <w:szCs w:val="24"/>
        </w:rPr>
        <w:t xml:space="preserve">Dentre os estados do semiárido nordestinos, foram realizados 4 estudos </w:t>
      </w:r>
      <w:r w:rsidR="00D96C22" w:rsidRPr="00D96C22">
        <w:rPr>
          <w:rFonts w:ascii="Arial" w:hAnsi="Arial" w:cs="Arial"/>
          <w:sz w:val="24"/>
          <w:szCs w:val="24"/>
        </w:rPr>
        <w:t xml:space="preserve">no estado do Rio Grande do Norte: </w:t>
      </w:r>
      <w:proofErr w:type="spellStart"/>
      <w:r w:rsidRPr="00D96C22">
        <w:rPr>
          <w:rFonts w:ascii="Arial" w:hAnsi="Arial" w:cs="Arial"/>
          <w:sz w:val="24"/>
          <w:szCs w:val="24"/>
        </w:rPr>
        <w:t>Eskinazi</w:t>
      </w:r>
      <w:proofErr w:type="spellEnd"/>
      <w:r w:rsidRPr="00D96C22">
        <w:rPr>
          <w:rFonts w:ascii="Arial" w:hAnsi="Arial" w:cs="Arial"/>
          <w:sz w:val="24"/>
          <w:szCs w:val="24"/>
        </w:rPr>
        <w:t xml:space="preserve">-Sant'Anna </w:t>
      </w:r>
      <w:r w:rsidRPr="00C141B7">
        <w:rPr>
          <w:rFonts w:ascii="Arial" w:hAnsi="Arial" w:cs="Arial"/>
          <w:i/>
          <w:sz w:val="24"/>
          <w:szCs w:val="24"/>
        </w:rPr>
        <w:t>et al.</w:t>
      </w:r>
      <w:r w:rsidRPr="00D96C22">
        <w:rPr>
          <w:rFonts w:ascii="Arial" w:hAnsi="Arial" w:cs="Arial"/>
          <w:sz w:val="24"/>
          <w:szCs w:val="24"/>
        </w:rPr>
        <w:t xml:space="preserve">, 2007; Souza, </w:t>
      </w:r>
      <w:r w:rsidRPr="00D96C22">
        <w:rPr>
          <w:rFonts w:ascii="Arial" w:hAnsi="Arial" w:cs="Arial"/>
          <w:sz w:val="24"/>
          <w:szCs w:val="24"/>
        </w:rPr>
        <w:lastRenderedPageBreak/>
        <w:t>2007; Galvão, 2014; Cabral, 2015</w:t>
      </w:r>
      <w:r w:rsidR="007D1D6E">
        <w:rPr>
          <w:rFonts w:ascii="Arial" w:hAnsi="Arial" w:cs="Arial"/>
          <w:sz w:val="24"/>
          <w:szCs w:val="24"/>
        </w:rPr>
        <w:t>;</w:t>
      </w:r>
      <w:r w:rsidRPr="00D96C22">
        <w:rPr>
          <w:rFonts w:ascii="Arial" w:hAnsi="Arial" w:cs="Arial"/>
          <w:sz w:val="24"/>
          <w:szCs w:val="24"/>
        </w:rPr>
        <w:t xml:space="preserve"> 2 estudos</w:t>
      </w:r>
      <w:r w:rsidR="00D96C22" w:rsidRPr="00D96C22">
        <w:rPr>
          <w:rFonts w:ascii="Arial" w:hAnsi="Arial" w:cs="Arial"/>
          <w:sz w:val="24"/>
          <w:szCs w:val="24"/>
        </w:rPr>
        <w:t xml:space="preserve"> na Paraíba: </w:t>
      </w:r>
      <w:r w:rsidRPr="00D96C22">
        <w:rPr>
          <w:rFonts w:ascii="Arial" w:hAnsi="Arial" w:cs="Arial"/>
          <w:sz w:val="24"/>
          <w:szCs w:val="24"/>
        </w:rPr>
        <w:t>Cavalcante, 2012; Silva, 2013</w:t>
      </w:r>
      <w:r w:rsidR="007D1D6E">
        <w:rPr>
          <w:rFonts w:ascii="Arial" w:hAnsi="Arial" w:cs="Arial"/>
          <w:sz w:val="24"/>
          <w:szCs w:val="24"/>
        </w:rPr>
        <w:t>;</w:t>
      </w:r>
      <w:r w:rsidRPr="00D96C22">
        <w:rPr>
          <w:rFonts w:ascii="Arial" w:hAnsi="Arial" w:cs="Arial"/>
          <w:sz w:val="24"/>
          <w:szCs w:val="24"/>
        </w:rPr>
        <w:t xml:space="preserve"> 2 estudos</w:t>
      </w:r>
      <w:r w:rsidR="00D96C22" w:rsidRPr="00D96C22">
        <w:rPr>
          <w:rFonts w:ascii="Arial" w:hAnsi="Arial" w:cs="Arial"/>
          <w:sz w:val="24"/>
          <w:szCs w:val="24"/>
        </w:rPr>
        <w:t xml:space="preserve"> na Bahia/Pernambuco: </w:t>
      </w:r>
      <w:r w:rsidRPr="00D96C22">
        <w:rPr>
          <w:rFonts w:ascii="Arial" w:hAnsi="Arial" w:cs="Arial"/>
          <w:sz w:val="24"/>
          <w:szCs w:val="24"/>
        </w:rPr>
        <w:t>Barros, 2004; Rocha, 2016</w:t>
      </w:r>
      <w:r w:rsidR="007D1D6E">
        <w:rPr>
          <w:rFonts w:ascii="Arial" w:hAnsi="Arial" w:cs="Arial"/>
          <w:sz w:val="24"/>
          <w:szCs w:val="24"/>
        </w:rPr>
        <w:t xml:space="preserve">; </w:t>
      </w:r>
      <w:r w:rsidRPr="00D96C22">
        <w:rPr>
          <w:rFonts w:ascii="Arial" w:hAnsi="Arial" w:cs="Arial"/>
          <w:sz w:val="24"/>
          <w:szCs w:val="24"/>
        </w:rPr>
        <w:t xml:space="preserve">1 estudo </w:t>
      </w:r>
      <w:r w:rsidR="00D96C22" w:rsidRPr="00D96C22">
        <w:rPr>
          <w:rFonts w:ascii="Arial" w:hAnsi="Arial" w:cs="Arial"/>
          <w:sz w:val="24"/>
          <w:szCs w:val="24"/>
        </w:rPr>
        <w:t xml:space="preserve">somente na Bahia: </w:t>
      </w:r>
      <w:r w:rsidRPr="00D96C22">
        <w:rPr>
          <w:rFonts w:ascii="Arial" w:hAnsi="Arial" w:cs="Arial"/>
          <w:sz w:val="24"/>
          <w:szCs w:val="24"/>
        </w:rPr>
        <w:t xml:space="preserve">Simões &amp; </w:t>
      </w:r>
      <w:proofErr w:type="spellStart"/>
      <w:r w:rsidRPr="00D96C22">
        <w:rPr>
          <w:rFonts w:ascii="Arial" w:hAnsi="Arial" w:cs="Arial"/>
          <w:sz w:val="24"/>
          <w:szCs w:val="24"/>
        </w:rPr>
        <w:t>Sonoda</w:t>
      </w:r>
      <w:proofErr w:type="spellEnd"/>
      <w:r w:rsidRPr="00D96C22">
        <w:rPr>
          <w:rFonts w:ascii="Arial" w:hAnsi="Arial" w:cs="Arial"/>
          <w:sz w:val="24"/>
          <w:szCs w:val="24"/>
        </w:rPr>
        <w:t>, 2009</w:t>
      </w:r>
      <w:r w:rsidR="00D96C22" w:rsidRPr="00D96C22">
        <w:rPr>
          <w:rFonts w:ascii="Arial" w:hAnsi="Arial" w:cs="Arial"/>
          <w:sz w:val="24"/>
          <w:szCs w:val="24"/>
        </w:rPr>
        <w:t xml:space="preserve"> </w:t>
      </w:r>
      <w:r w:rsidRPr="00D96C22">
        <w:rPr>
          <w:rFonts w:ascii="Arial" w:hAnsi="Arial" w:cs="Arial"/>
          <w:sz w:val="24"/>
          <w:szCs w:val="24"/>
        </w:rPr>
        <w:t>e 1 estudo</w:t>
      </w:r>
      <w:r w:rsidR="00D96C22" w:rsidRPr="00D96C22">
        <w:rPr>
          <w:rFonts w:ascii="Arial" w:hAnsi="Arial" w:cs="Arial"/>
          <w:sz w:val="24"/>
          <w:szCs w:val="24"/>
        </w:rPr>
        <w:t xml:space="preserve"> somente em Pernambuco: </w:t>
      </w:r>
      <w:r w:rsidRPr="00D96C22">
        <w:rPr>
          <w:rFonts w:ascii="Arial" w:hAnsi="Arial" w:cs="Arial"/>
          <w:sz w:val="24"/>
          <w:szCs w:val="24"/>
        </w:rPr>
        <w:t>Brito, Diniz &amp; Melo Júnior, 2014.</w:t>
      </w:r>
      <w:r w:rsidR="009F1DF9">
        <w:rPr>
          <w:rFonts w:ascii="Arial" w:hAnsi="Arial" w:cs="Arial"/>
          <w:sz w:val="24"/>
          <w:szCs w:val="24"/>
        </w:rPr>
        <w:t xml:space="preserve"> </w:t>
      </w:r>
    </w:p>
    <w:p w14:paraId="5BDD26CF" w14:textId="01A9D1E4" w:rsidR="00A01785" w:rsidRPr="008828AE" w:rsidRDefault="00A01785" w:rsidP="00D3671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28AE">
        <w:rPr>
          <w:rFonts w:ascii="Arial" w:hAnsi="Arial" w:cs="Arial"/>
          <w:sz w:val="24"/>
          <w:szCs w:val="24"/>
        </w:rPr>
        <w:t>O reservatório Itaparica banha dois estados do nordeste, Bahia e Pernambuco</w:t>
      </w:r>
      <w:r w:rsidR="00D96C22">
        <w:rPr>
          <w:rFonts w:ascii="Arial" w:hAnsi="Arial" w:cs="Arial"/>
          <w:sz w:val="24"/>
          <w:szCs w:val="24"/>
        </w:rPr>
        <w:t>,</w:t>
      </w:r>
      <w:r w:rsidRPr="008828AE">
        <w:rPr>
          <w:rFonts w:ascii="Arial" w:hAnsi="Arial" w:cs="Arial"/>
          <w:sz w:val="24"/>
          <w:szCs w:val="24"/>
        </w:rPr>
        <w:t xml:space="preserve"> e</w:t>
      </w:r>
      <w:r w:rsidR="00D96C22">
        <w:rPr>
          <w:rFonts w:ascii="Arial" w:hAnsi="Arial" w:cs="Arial"/>
          <w:sz w:val="24"/>
          <w:szCs w:val="24"/>
        </w:rPr>
        <w:t xml:space="preserve"> </w:t>
      </w:r>
      <w:r w:rsidRPr="008828AE">
        <w:rPr>
          <w:rFonts w:ascii="Arial" w:hAnsi="Arial" w:cs="Arial"/>
          <w:sz w:val="24"/>
          <w:szCs w:val="24"/>
        </w:rPr>
        <w:t>por esse exato motivo</w:t>
      </w:r>
      <w:r w:rsidR="00D96C22">
        <w:rPr>
          <w:rFonts w:ascii="Arial" w:hAnsi="Arial" w:cs="Arial"/>
          <w:sz w:val="24"/>
          <w:szCs w:val="24"/>
        </w:rPr>
        <w:t xml:space="preserve"> </w:t>
      </w:r>
      <w:r w:rsidRPr="008828AE">
        <w:rPr>
          <w:rFonts w:ascii="Arial" w:hAnsi="Arial" w:cs="Arial"/>
          <w:sz w:val="24"/>
          <w:szCs w:val="24"/>
        </w:rPr>
        <w:t>as pesquisas realizadas nesse ambiente foram vinculadas a indicação de estado BA/PE, já que não houve especificação de qual área geográfica estadual a pesquisa ocorreu.</w:t>
      </w:r>
    </w:p>
    <w:p w14:paraId="11BBE755" w14:textId="77777777" w:rsidR="007F3215" w:rsidRDefault="0037676E" w:rsidP="00D3671E">
      <w:pPr>
        <w:pStyle w:val="NormalWeb"/>
        <w:spacing w:before="0" w:beforeAutospacing="0" w:after="0"/>
        <w:ind w:firstLine="708"/>
        <w:jc w:val="both"/>
        <w:rPr>
          <w:rFonts w:ascii="Arial" w:hAnsi="Arial" w:cs="Arial"/>
        </w:rPr>
      </w:pPr>
      <w:r w:rsidRPr="00F9411C">
        <w:rPr>
          <w:rFonts w:ascii="Arial" w:hAnsi="Arial" w:cs="Arial"/>
        </w:rPr>
        <w:t xml:space="preserve">A base de dados da pesquisa obteve um levantamento de </w:t>
      </w:r>
      <w:r w:rsidR="00F9411C" w:rsidRPr="00F9411C">
        <w:rPr>
          <w:rFonts w:ascii="Arial" w:hAnsi="Arial" w:cs="Arial"/>
        </w:rPr>
        <w:t>0</w:t>
      </w:r>
      <w:r w:rsidRPr="00F9411C">
        <w:rPr>
          <w:rFonts w:ascii="Arial" w:hAnsi="Arial" w:cs="Arial"/>
        </w:rPr>
        <w:t>7 famílias para a</w:t>
      </w:r>
      <w:r w:rsidR="00F9411C" w:rsidRPr="00F9411C">
        <w:rPr>
          <w:rFonts w:ascii="Arial" w:hAnsi="Arial" w:cs="Arial"/>
        </w:rPr>
        <w:t xml:space="preserve"> </w:t>
      </w:r>
      <w:r w:rsidRPr="00F9411C">
        <w:rPr>
          <w:rFonts w:ascii="Arial" w:hAnsi="Arial" w:cs="Arial"/>
        </w:rPr>
        <w:t>região</w:t>
      </w:r>
      <w:r w:rsidR="00D96C22">
        <w:rPr>
          <w:rFonts w:ascii="Arial" w:hAnsi="Arial" w:cs="Arial"/>
        </w:rPr>
        <w:t xml:space="preserve"> do</w:t>
      </w:r>
      <w:r w:rsidR="00F9411C">
        <w:rPr>
          <w:rFonts w:ascii="Arial" w:hAnsi="Arial" w:cs="Arial"/>
        </w:rPr>
        <w:t xml:space="preserve"> </w:t>
      </w:r>
      <w:r w:rsidRPr="00F9411C">
        <w:rPr>
          <w:rFonts w:ascii="Arial" w:hAnsi="Arial" w:cs="Arial"/>
        </w:rPr>
        <w:t>semiárid</w:t>
      </w:r>
      <w:r w:rsidR="00D96C22">
        <w:rPr>
          <w:rFonts w:ascii="Arial" w:hAnsi="Arial" w:cs="Arial"/>
        </w:rPr>
        <w:t>o</w:t>
      </w:r>
      <w:r w:rsidRPr="00F9411C">
        <w:rPr>
          <w:rFonts w:ascii="Arial" w:hAnsi="Arial" w:cs="Arial"/>
        </w:rPr>
        <w:t xml:space="preserve"> nordestin</w:t>
      </w:r>
      <w:r w:rsidR="00D96C22">
        <w:rPr>
          <w:rFonts w:ascii="Arial" w:hAnsi="Arial" w:cs="Arial"/>
        </w:rPr>
        <w:t>o</w:t>
      </w:r>
      <w:r w:rsidR="005D765A">
        <w:rPr>
          <w:rFonts w:ascii="Arial" w:hAnsi="Arial" w:cs="Arial"/>
        </w:rPr>
        <w:t xml:space="preserve"> (Gráfico 1)</w:t>
      </w:r>
      <w:r w:rsidR="00D96C22">
        <w:rPr>
          <w:rFonts w:ascii="Arial" w:hAnsi="Arial" w:cs="Arial"/>
        </w:rPr>
        <w:t>,</w:t>
      </w:r>
      <w:r w:rsidRPr="00F9411C">
        <w:rPr>
          <w:rFonts w:ascii="Arial" w:hAnsi="Arial" w:cs="Arial"/>
        </w:rPr>
        <w:t xml:space="preserve"> no intervalor de tempo de 2004 a 2016, referente as publicações encontradas para o estudo.</w:t>
      </w:r>
      <w:r w:rsidR="007F3215">
        <w:rPr>
          <w:rFonts w:ascii="Arial" w:hAnsi="Arial" w:cs="Arial"/>
        </w:rPr>
        <w:t xml:space="preserve"> </w:t>
      </w:r>
    </w:p>
    <w:p w14:paraId="6D599EFB" w14:textId="1030F8E6" w:rsidR="00BD5552" w:rsidRDefault="005D765A" w:rsidP="00D3671E">
      <w:pPr>
        <w:pStyle w:val="NormalWeb"/>
        <w:spacing w:before="0" w:beforeAutospacing="0" w:after="0"/>
        <w:ind w:firstLine="708"/>
        <w:jc w:val="both"/>
        <w:rPr>
          <w:rFonts w:ascii="Arial" w:hAnsi="Arial" w:cs="Arial"/>
        </w:rPr>
      </w:pPr>
      <w:r w:rsidRPr="00113B87">
        <w:rPr>
          <w:rFonts w:ascii="Arial" w:hAnsi="Arial" w:cs="Arial"/>
          <w:color w:val="000000"/>
        </w:rPr>
        <w:t>A frequência de ocorrência d</w:t>
      </w:r>
      <w:r w:rsidR="00D3671E">
        <w:rPr>
          <w:rFonts w:ascii="Arial" w:hAnsi="Arial" w:cs="Arial"/>
          <w:color w:val="000000"/>
        </w:rPr>
        <w:t>as</w:t>
      </w:r>
      <w:r w:rsidRPr="00113B87">
        <w:rPr>
          <w:rFonts w:ascii="Arial" w:hAnsi="Arial" w:cs="Arial"/>
          <w:color w:val="000000"/>
        </w:rPr>
        <w:t xml:space="preserve"> famílias variou </w:t>
      </w:r>
      <w:r w:rsidRPr="00113B87">
        <w:rPr>
          <w:rFonts w:ascii="Arial" w:hAnsi="Arial" w:cs="Arial"/>
        </w:rPr>
        <w:t>de pouco frequente (50% - 30%) a muito frequente (&gt; 70%)</w:t>
      </w:r>
      <w:r w:rsidR="007F3215" w:rsidRPr="00113B87">
        <w:rPr>
          <w:rFonts w:ascii="Arial" w:hAnsi="Arial" w:cs="Arial"/>
        </w:rPr>
        <w:t xml:space="preserve">, sendo apenas as famílias </w:t>
      </w:r>
      <w:bookmarkStart w:id="0" w:name="_Hlk112429111"/>
      <w:proofErr w:type="spellStart"/>
      <w:r w:rsidR="007F3215" w:rsidRPr="00113B87">
        <w:rPr>
          <w:rFonts w:ascii="Arial" w:hAnsi="Arial" w:cs="Arial"/>
        </w:rPr>
        <w:t>Dap</w:t>
      </w:r>
      <w:r w:rsidR="00CE372D" w:rsidRPr="00113B87">
        <w:rPr>
          <w:rFonts w:ascii="Arial" w:hAnsi="Arial" w:cs="Arial"/>
        </w:rPr>
        <w:t>hniidae</w:t>
      </w:r>
      <w:proofErr w:type="spellEnd"/>
      <w:r w:rsidR="00CE372D" w:rsidRPr="00113B87">
        <w:rPr>
          <w:rFonts w:ascii="Arial" w:hAnsi="Arial" w:cs="Arial"/>
        </w:rPr>
        <w:t xml:space="preserve"> e </w:t>
      </w:r>
      <w:proofErr w:type="spellStart"/>
      <w:r w:rsidR="00CE372D" w:rsidRPr="00113B87">
        <w:rPr>
          <w:rFonts w:ascii="Arial" w:hAnsi="Arial" w:cs="Arial"/>
        </w:rPr>
        <w:t>Sididae</w:t>
      </w:r>
      <w:proofErr w:type="spellEnd"/>
      <w:r w:rsidR="00CE372D" w:rsidRPr="00113B87">
        <w:rPr>
          <w:rFonts w:ascii="Arial" w:hAnsi="Arial" w:cs="Arial"/>
        </w:rPr>
        <w:t xml:space="preserve"> </w:t>
      </w:r>
      <w:bookmarkEnd w:id="0"/>
      <w:r w:rsidR="00227823">
        <w:rPr>
          <w:rFonts w:ascii="Arial" w:hAnsi="Arial" w:cs="Arial"/>
        </w:rPr>
        <w:t>com frequência de 100%</w:t>
      </w:r>
      <w:r w:rsidR="007F3215" w:rsidRPr="00113B87">
        <w:rPr>
          <w:rFonts w:ascii="Arial" w:hAnsi="Arial" w:cs="Arial"/>
        </w:rPr>
        <w:t xml:space="preserve">, </w:t>
      </w:r>
      <w:r w:rsidR="00CE372D" w:rsidRPr="00113B87">
        <w:rPr>
          <w:rFonts w:ascii="Arial" w:hAnsi="Arial" w:cs="Arial"/>
        </w:rPr>
        <w:t>registrando ocorrência em todos os estados da região</w:t>
      </w:r>
      <w:r w:rsidR="007D1D6E">
        <w:rPr>
          <w:rFonts w:ascii="Arial" w:hAnsi="Arial" w:cs="Arial"/>
        </w:rPr>
        <w:t xml:space="preserve"> do</w:t>
      </w:r>
      <w:r w:rsidR="00CE372D" w:rsidRPr="00113B87">
        <w:rPr>
          <w:rFonts w:ascii="Arial" w:hAnsi="Arial" w:cs="Arial"/>
        </w:rPr>
        <w:t xml:space="preserve"> semiárid</w:t>
      </w:r>
      <w:r w:rsidR="007D1D6E">
        <w:rPr>
          <w:rFonts w:ascii="Arial" w:hAnsi="Arial" w:cs="Arial"/>
        </w:rPr>
        <w:t>o</w:t>
      </w:r>
      <w:r w:rsidR="00CE372D" w:rsidRPr="00113B87">
        <w:rPr>
          <w:rFonts w:ascii="Arial" w:hAnsi="Arial" w:cs="Arial"/>
        </w:rPr>
        <w:t xml:space="preserve"> nordestin</w:t>
      </w:r>
      <w:r w:rsidR="007D1D6E">
        <w:rPr>
          <w:rFonts w:ascii="Arial" w:hAnsi="Arial" w:cs="Arial"/>
        </w:rPr>
        <w:t>o</w:t>
      </w:r>
      <w:r w:rsidR="00227823">
        <w:rPr>
          <w:rFonts w:ascii="Arial" w:hAnsi="Arial" w:cs="Arial"/>
        </w:rPr>
        <w:t xml:space="preserve"> que os trabalhos foram realizados e se classificando como muito </w:t>
      </w:r>
      <w:r w:rsidR="00BE40F1">
        <w:rPr>
          <w:rFonts w:ascii="Arial" w:hAnsi="Arial" w:cs="Arial"/>
        </w:rPr>
        <w:t>frequente</w:t>
      </w:r>
      <w:r w:rsidR="00227823">
        <w:rPr>
          <w:rFonts w:ascii="Arial" w:hAnsi="Arial" w:cs="Arial"/>
        </w:rPr>
        <w:t>.</w:t>
      </w:r>
      <w:r w:rsidR="00BE40F1">
        <w:rPr>
          <w:rFonts w:ascii="Arial" w:hAnsi="Arial" w:cs="Arial"/>
        </w:rPr>
        <w:t xml:space="preserve"> </w:t>
      </w:r>
      <w:r w:rsidR="00BE40F1" w:rsidRPr="00113B87">
        <w:rPr>
          <w:rFonts w:ascii="Arial" w:hAnsi="Arial" w:cs="Arial"/>
        </w:rPr>
        <w:t xml:space="preserve">As famílias </w:t>
      </w:r>
      <w:proofErr w:type="spellStart"/>
      <w:r w:rsidR="00BE40F1" w:rsidRPr="00CE372D">
        <w:rPr>
          <w:rFonts w:ascii="Arial" w:hAnsi="Arial" w:cs="Arial"/>
          <w:bCs/>
          <w:color w:val="000000"/>
        </w:rPr>
        <w:t>Moinidae</w:t>
      </w:r>
      <w:proofErr w:type="spellEnd"/>
      <w:r w:rsidR="00BE40F1" w:rsidRPr="00113B87">
        <w:rPr>
          <w:rFonts w:ascii="Arial" w:hAnsi="Arial" w:cs="Arial"/>
          <w:bCs/>
          <w:color w:val="000000"/>
        </w:rPr>
        <w:t xml:space="preserve"> e </w:t>
      </w:r>
      <w:proofErr w:type="spellStart"/>
      <w:r w:rsidR="00BE40F1" w:rsidRPr="00CE372D">
        <w:rPr>
          <w:rFonts w:ascii="Arial" w:hAnsi="Arial" w:cs="Arial"/>
          <w:bCs/>
          <w:color w:val="000000"/>
        </w:rPr>
        <w:t>Macrothricidae</w:t>
      </w:r>
      <w:proofErr w:type="spellEnd"/>
      <w:r w:rsidR="00BE40F1" w:rsidRPr="00113B87">
        <w:rPr>
          <w:rFonts w:ascii="Arial" w:hAnsi="Arial" w:cs="Arial"/>
          <w:bCs/>
          <w:color w:val="000000"/>
        </w:rPr>
        <w:t xml:space="preserve"> apresentaram frequência de 80%</w:t>
      </w:r>
      <w:r w:rsidR="00BE40F1">
        <w:rPr>
          <w:rFonts w:ascii="Arial" w:hAnsi="Arial" w:cs="Arial"/>
          <w:bCs/>
          <w:color w:val="000000"/>
        </w:rPr>
        <w:t xml:space="preserve">, também sendo consideradas muito frequente, já </w:t>
      </w:r>
      <w:r w:rsidR="00CE372D" w:rsidRPr="00113B87">
        <w:rPr>
          <w:rFonts w:ascii="Arial" w:hAnsi="Arial" w:cs="Arial"/>
          <w:bCs/>
          <w:color w:val="000000"/>
        </w:rPr>
        <w:t xml:space="preserve">a família </w:t>
      </w:r>
      <w:proofErr w:type="spellStart"/>
      <w:r w:rsidR="00CE372D" w:rsidRPr="00CE372D">
        <w:rPr>
          <w:rFonts w:ascii="Arial" w:hAnsi="Arial" w:cs="Arial"/>
          <w:bCs/>
          <w:color w:val="000000"/>
        </w:rPr>
        <w:t>Bosminidae</w:t>
      </w:r>
      <w:proofErr w:type="spellEnd"/>
      <w:r w:rsidR="00CE372D" w:rsidRPr="00113B87">
        <w:rPr>
          <w:rFonts w:ascii="Arial" w:hAnsi="Arial" w:cs="Arial"/>
          <w:bCs/>
          <w:color w:val="000000"/>
        </w:rPr>
        <w:t xml:space="preserve"> com 60%</w:t>
      </w:r>
      <w:r w:rsidR="00113B87" w:rsidRPr="00113B87">
        <w:rPr>
          <w:rFonts w:ascii="Arial" w:hAnsi="Arial" w:cs="Arial"/>
          <w:bCs/>
          <w:color w:val="000000"/>
        </w:rPr>
        <w:t>,</w:t>
      </w:r>
      <w:r w:rsidR="007D1D6E">
        <w:rPr>
          <w:rFonts w:ascii="Arial" w:hAnsi="Arial" w:cs="Arial"/>
          <w:bCs/>
          <w:color w:val="000000"/>
        </w:rPr>
        <w:t xml:space="preserve"> se</w:t>
      </w:r>
      <w:r w:rsidR="00113B87" w:rsidRPr="00113B87">
        <w:rPr>
          <w:rFonts w:ascii="Arial" w:hAnsi="Arial" w:cs="Arial"/>
          <w:bCs/>
          <w:color w:val="000000"/>
        </w:rPr>
        <w:t xml:space="preserve"> </w:t>
      </w:r>
      <w:r w:rsidR="00BE40F1">
        <w:rPr>
          <w:rFonts w:ascii="Arial" w:hAnsi="Arial" w:cs="Arial"/>
          <w:bCs/>
          <w:color w:val="000000"/>
        </w:rPr>
        <w:t>classificou</w:t>
      </w:r>
      <w:r w:rsidR="007D1D6E">
        <w:rPr>
          <w:rFonts w:ascii="Arial" w:hAnsi="Arial" w:cs="Arial"/>
          <w:bCs/>
          <w:color w:val="000000"/>
        </w:rPr>
        <w:t xml:space="preserve"> </w:t>
      </w:r>
      <w:r w:rsidR="00113B87" w:rsidRPr="00113B87">
        <w:rPr>
          <w:rFonts w:ascii="Arial" w:hAnsi="Arial" w:cs="Arial"/>
          <w:bCs/>
          <w:color w:val="000000"/>
        </w:rPr>
        <w:t>com</w:t>
      </w:r>
      <w:r w:rsidR="007D1D6E">
        <w:rPr>
          <w:rFonts w:ascii="Arial" w:hAnsi="Arial" w:cs="Arial"/>
          <w:bCs/>
          <w:color w:val="000000"/>
        </w:rPr>
        <w:t>o</w:t>
      </w:r>
      <w:r w:rsidR="00113B87" w:rsidRPr="00113B87">
        <w:rPr>
          <w:rFonts w:ascii="Arial" w:hAnsi="Arial" w:cs="Arial"/>
          <w:bCs/>
          <w:color w:val="000000"/>
        </w:rPr>
        <w:t xml:space="preserve"> </w:t>
      </w:r>
      <w:r w:rsidR="007D1D6E" w:rsidRPr="00113B87">
        <w:rPr>
          <w:rFonts w:ascii="Arial" w:hAnsi="Arial" w:cs="Arial"/>
          <w:bCs/>
          <w:color w:val="000000"/>
        </w:rPr>
        <w:t>frequente</w:t>
      </w:r>
      <w:r w:rsidR="00113B87" w:rsidRPr="00113B87">
        <w:rPr>
          <w:rFonts w:ascii="Arial" w:hAnsi="Arial" w:cs="Arial"/>
          <w:bCs/>
          <w:color w:val="000000"/>
        </w:rPr>
        <w:t xml:space="preserve"> (</w:t>
      </w:r>
      <w:r w:rsidR="00113B87" w:rsidRPr="00113B87">
        <w:rPr>
          <w:rFonts w:ascii="Arial" w:hAnsi="Arial" w:cs="Arial"/>
        </w:rPr>
        <w:t>70% - 50%)</w:t>
      </w:r>
      <w:r w:rsidR="00113B87" w:rsidRPr="00113B87">
        <w:rPr>
          <w:rFonts w:ascii="Arial" w:hAnsi="Arial" w:cs="Arial"/>
          <w:bCs/>
          <w:color w:val="000000"/>
        </w:rPr>
        <w:t xml:space="preserve">. As demais famílias, </w:t>
      </w:r>
      <w:proofErr w:type="spellStart"/>
      <w:r w:rsidR="00113B87" w:rsidRPr="00113B87">
        <w:rPr>
          <w:rFonts w:ascii="Arial" w:hAnsi="Arial" w:cs="Arial"/>
          <w:bCs/>
          <w:color w:val="000000"/>
        </w:rPr>
        <w:t>Ilyocryptidae</w:t>
      </w:r>
      <w:proofErr w:type="spellEnd"/>
      <w:r w:rsidR="00113B87" w:rsidRPr="00113B87">
        <w:rPr>
          <w:rFonts w:ascii="Arial" w:hAnsi="Arial" w:cs="Arial"/>
          <w:bCs/>
          <w:color w:val="000000"/>
        </w:rPr>
        <w:t xml:space="preserve"> (40%) e </w:t>
      </w:r>
      <w:proofErr w:type="spellStart"/>
      <w:r w:rsidR="00113B87" w:rsidRPr="00113B87">
        <w:rPr>
          <w:rFonts w:ascii="Arial" w:hAnsi="Arial" w:cs="Arial"/>
          <w:bCs/>
          <w:color w:val="000000"/>
        </w:rPr>
        <w:t>Chydoridae</w:t>
      </w:r>
      <w:proofErr w:type="spellEnd"/>
      <w:r w:rsidR="00113B87" w:rsidRPr="00113B87">
        <w:rPr>
          <w:rFonts w:ascii="Arial" w:hAnsi="Arial" w:cs="Arial"/>
          <w:bCs/>
          <w:color w:val="000000"/>
        </w:rPr>
        <w:t xml:space="preserve"> (40%), foram consideradas pouco frequente </w:t>
      </w:r>
      <w:r w:rsidR="00113B87" w:rsidRPr="00113B87">
        <w:rPr>
          <w:rFonts w:ascii="Arial" w:hAnsi="Arial" w:cs="Arial"/>
        </w:rPr>
        <w:t>(50% - 30%)</w:t>
      </w:r>
      <w:r w:rsidR="00113B87">
        <w:rPr>
          <w:rFonts w:ascii="Arial" w:hAnsi="Arial" w:cs="Arial"/>
        </w:rPr>
        <w:t>.</w:t>
      </w:r>
    </w:p>
    <w:p w14:paraId="5269176A" w14:textId="41C93F5C" w:rsidR="004F39EC" w:rsidRPr="004F39EC" w:rsidRDefault="007D1D6E" w:rsidP="00BD5552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D1D6E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8C24F5C" wp14:editId="281DD8A4">
            <wp:simplePos x="0" y="0"/>
            <wp:positionH relativeFrom="column">
              <wp:posOffset>434340</wp:posOffset>
            </wp:positionH>
            <wp:positionV relativeFrom="paragraph">
              <wp:posOffset>556895</wp:posOffset>
            </wp:positionV>
            <wp:extent cx="4467225" cy="2667000"/>
            <wp:effectExtent l="0" t="0" r="9525" b="0"/>
            <wp:wrapTopAndBottom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F670534-1907-432C-9D31-30D42F6464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D6E">
        <w:rPr>
          <w:rFonts w:ascii="Arial" w:hAnsi="Arial" w:cs="Arial"/>
          <w:b/>
          <w:bCs/>
          <w:sz w:val="22"/>
          <w:szCs w:val="20"/>
        </w:rPr>
        <w:t>Gráfico 1.</w:t>
      </w:r>
      <w:r w:rsidRPr="007D1D6E">
        <w:rPr>
          <w:rFonts w:ascii="Arial" w:hAnsi="Arial" w:cs="Arial"/>
          <w:sz w:val="22"/>
          <w:szCs w:val="20"/>
        </w:rPr>
        <w:t xml:space="preserve"> Frequência de ocorrência das famílias de </w:t>
      </w:r>
      <w:proofErr w:type="spellStart"/>
      <w:r w:rsidRPr="007D1D6E">
        <w:rPr>
          <w:rFonts w:ascii="Arial" w:hAnsi="Arial" w:cs="Arial"/>
          <w:sz w:val="22"/>
          <w:szCs w:val="20"/>
        </w:rPr>
        <w:t>Cladocera</w:t>
      </w:r>
      <w:proofErr w:type="spellEnd"/>
      <w:r w:rsidRPr="007D1D6E">
        <w:rPr>
          <w:rFonts w:ascii="Arial" w:hAnsi="Arial" w:cs="Arial"/>
          <w:sz w:val="22"/>
          <w:szCs w:val="20"/>
        </w:rPr>
        <w:t xml:space="preserve"> distribuídas em reservatórios do semiárido nordestino com atividades de piscicultura.</w:t>
      </w:r>
      <w:r w:rsidRPr="007D1D6E">
        <w:rPr>
          <w:rFonts w:ascii="Arial" w:hAnsi="Arial" w:cs="Arial"/>
          <w:sz w:val="20"/>
          <w:szCs w:val="20"/>
        </w:rPr>
        <w:t xml:space="preserve"> </w:t>
      </w:r>
    </w:p>
    <w:p w14:paraId="41F40AF4" w14:textId="77777777" w:rsidR="00F9411C" w:rsidRPr="00F9411C" w:rsidRDefault="00F9411C" w:rsidP="00F9411C">
      <w:pPr>
        <w:pStyle w:val="SemEspaamento"/>
        <w:jc w:val="both"/>
        <w:rPr>
          <w:rFonts w:ascii="Arial" w:hAnsi="Arial" w:cs="Arial"/>
          <w:sz w:val="16"/>
          <w:szCs w:val="20"/>
        </w:rPr>
      </w:pPr>
      <w:r w:rsidRPr="00F9411C">
        <w:rPr>
          <w:rFonts w:ascii="Arial" w:hAnsi="Arial" w:cs="Arial"/>
          <w:sz w:val="16"/>
          <w:szCs w:val="20"/>
        </w:rPr>
        <w:t>Legenda: Frequência de Ocorrência (FO%) = &gt; 70 % (muito frequente); 70% - 50% (frequente); 50% - 30% (pouco frequente) e &lt; 30% (esporádica).</w:t>
      </w:r>
    </w:p>
    <w:p w14:paraId="4A99920C" w14:textId="1D800847" w:rsidR="008D5ED5" w:rsidRPr="008F55D6" w:rsidRDefault="00BD5552" w:rsidP="008D5ED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55D6">
        <w:rPr>
          <w:rFonts w:ascii="Arial" w:hAnsi="Arial" w:cs="Arial"/>
          <w:sz w:val="24"/>
          <w:szCs w:val="24"/>
        </w:rPr>
        <w:t xml:space="preserve">Altas frequências das espécies </w:t>
      </w:r>
      <w:r w:rsidR="008D5ED5" w:rsidRPr="008F55D6">
        <w:rPr>
          <w:rFonts w:ascii="Arial" w:hAnsi="Arial" w:cs="Arial"/>
          <w:iCs/>
          <w:sz w:val="24"/>
          <w:szCs w:val="24"/>
        </w:rPr>
        <w:t xml:space="preserve">pertencentes </w:t>
      </w:r>
      <w:r w:rsidR="008D5ED5" w:rsidRPr="008F55D6">
        <w:rPr>
          <w:rFonts w:ascii="Arial" w:hAnsi="Arial" w:cs="Arial"/>
          <w:sz w:val="24"/>
          <w:szCs w:val="24"/>
        </w:rPr>
        <w:t xml:space="preserve">as famílias </w:t>
      </w:r>
      <w:proofErr w:type="spellStart"/>
      <w:r w:rsidR="008D5ED5" w:rsidRPr="008F55D6">
        <w:rPr>
          <w:rFonts w:ascii="Arial" w:hAnsi="Arial" w:cs="Arial"/>
          <w:sz w:val="24"/>
          <w:szCs w:val="24"/>
        </w:rPr>
        <w:t>Sididae</w:t>
      </w:r>
      <w:proofErr w:type="spellEnd"/>
      <w:r w:rsidR="008D5ED5" w:rsidRPr="008F55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8D5ED5" w:rsidRPr="008F55D6">
        <w:rPr>
          <w:rFonts w:ascii="Arial" w:hAnsi="Arial" w:cs="Arial"/>
          <w:sz w:val="24"/>
          <w:szCs w:val="24"/>
        </w:rPr>
        <w:t>Daphniidae</w:t>
      </w:r>
      <w:proofErr w:type="spellEnd"/>
      <w:r w:rsidR="008D5ED5" w:rsidRPr="008F55D6">
        <w:rPr>
          <w:rFonts w:ascii="Arial" w:hAnsi="Arial" w:cs="Arial"/>
          <w:sz w:val="24"/>
          <w:szCs w:val="24"/>
        </w:rPr>
        <w:t xml:space="preserve"> </w:t>
      </w:r>
      <w:r w:rsidRPr="008F55D6">
        <w:rPr>
          <w:rFonts w:ascii="Arial" w:hAnsi="Arial" w:cs="Arial"/>
          <w:sz w:val="24"/>
          <w:szCs w:val="24"/>
        </w:rPr>
        <w:t xml:space="preserve">foram constadas por Melo Júnior </w:t>
      </w:r>
      <w:r w:rsidRPr="00C141B7">
        <w:rPr>
          <w:rFonts w:ascii="Arial" w:hAnsi="Arial" w:cs="Arial"/>
          <w:i/>
          <w:sz w:val="24"/>
          <w:szCs w:val="24"/>
        </w:rPr>
        <w:t>et al.</w:t>
      </w:r>
      <w:r w:rsidRPr="008F55D6">
        <w:rPr>
          <w:rFonts w:ascii="Arial" w:hAnsi="Arial" w:cs="Arial"/>
          <w:sz w:val="24"/>
          <w:szCs w:val="24"/>
        </w:rPr>
        <w:t xml:space="preserve"> (2011)</w:t>
      </w:r>
      <w:r w:rsidR="008D5ED5" w:rsidRPr="008F55D6">
        <w:rPr>
          <w:rFonts w:ascii="Arial" w:hAnsi="Arial" w:cs="Arial"/>
          <w:sz w:val="24"/>
          <w:szCs w:val="24"/>
        </w:rPr>
        <w:t xml:space="preserve"> em seu estudo</w:t>
      </w:r>
      <w:r w:rsidRPr="008F55D6">
        <w:rPr>
          <w:rFonts w:ascii="Arial" w:hAnsi="Arial" w:cs="Arial"/>
          <w:sz w:val="24"/>
          <w:szCs w:val="24"/>
        </w:rPr>
        <w:t>, por</w:t>
      </w:r>
      <w:r w:rsidR="00E35845" w:rsidRPr="009F1DF9">
        <w:rPr>
          <w:rFonts w:ascii="Arial" w:hAnsi="Arial" w:cs="Arial"/>
          <w:bCs/>
          <w:color w:val="000000" w:themeColor="text1"/>
          <w:sz w:val="24"/>
          <w:szCs w:val="24"/>
        </w:rPr>
        <w:t>é</w:t>
      </w:r>
      <w:r w:rsidRPr="008F55D6">
        <w:rPr>
          <w:rFonts w:ascii="Arial" w:hAnsi="Arial" w:cs="Arial"/>
          <w:sz w:val="24"/>
          <w:szCs w:val="24"/>
        </w:rPr>
        <w:t xml:space="preserve">m as </w:t>
      </w:r>
      <w:r w:rsidR="008D5ED5" w:rsidRPr="008F55D6">
        <w:rPr>
          <w:rFonts w:ascii="Arial" w:hAnsi="Arial" w:cs="Arial"/>
          <w:sz w:val="24"/>
          <w:szCs w:val="24"/>
        </w:rPr>
        <w:t>mesmas</w:t>
      </w:r>
      <w:r w:rsidRPr="008F55D6">
        <w:rPr>
          <w:rFonts w:ascii="Arial" w:hAnsi="Arial" w:cs="Arial"/>
          <w:sz w:val="24"/>
          <w:szCs w:val="24"/>
        </w:rPr>
        <w:t xml:space="preserve"> foram correlacionadas a ambientes de zona </w:t>
      </w:r>
      <w:proofErr w:type="spellStart"/>
      <w:r w:rsidRPr="008F55D6">
        <w:rPr>
          <w:rFonts w:ascii="Arial" w:hAnsi="Arial" w:cs="Arial"/>
          <w:sz w:val="24"/>
          <w:szCs w:val="24"/>
        </w:rPr>
        <w:t>limnética</w:t>
      </w:r>
      <w:proofErr w:type="spellEnd"/>
      <w:r w:rsidRPr="008F55D6">
        <w:rPr>
          <w:rFonts w:ascii="Arial" w:hAnsi="Arial" w:cs="Arial"/>
          <w:sz w:val="24"/>
          <w:szCs w:val="24"/>
        </w:rPr>
        <w:t xml:space="preserve"> e zonas litorânea respectivamente. </w:t>
      </w:r>
    </w:p>
    <w:p w14:paraId="12B7E9DD" w14:textId="77777777" w:rsidR="00D3671E" w:rsidRPr="008F55D6" w:rsidRDefault="00BD5552" w:rsidP="00D3671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55D6">
        <w:rPr>
          <w:rFonts w:ascii="Arial" w:hAnsi="Arial" w:cs="Arial"/>
          <w:sz w:val="24"/>
          <w:szCs w:val="24"/>
        </w:rPr>
        <w:lastRenderedPageBreak/>
        <w:t xml:space="preserve">As alterações que o ambiente vem a sofrer, refle na composição desses organismos, uma vez que as mudanças nos regimes hidrológicos contribuem na dinâmica da comunidade de cladóceros (MELO JÚNIOR </w:t>
      </w:r>
      <w:r w:rsidRPr="00C141B7">
        <w:rPr>
          <w:rFonts w:ascii="Arial" w:hAnsi="Arial" w:cs="Arial"/>
          <w:i/>
          <w:sz w:val="24"/>
          <w:szCs w:val="24"/>
        </w:rPr>
        <w:t>et al</w:t>
      </w:r>
      <w:r w:rsidRPr="008F55D6">
        <w:rPr>
          <w:rFonts w:ascii="Arial" w:hAnsi="Arial" w:cs="Arial"/>
          <w:sz w:val="24"/>
          <w:szCs w:val="24"/>
        </w:rPr>
        <w:t>., 2010).</w:t>
      </w:r>
      <w:r w:rsidR="008D5ED5" w:rsidRPr="008F55D6">
        <w:rPr>
          <w:rFonts w:ascii="Arial" w:hAnsi="Arial" w:cs="Arial"/>
          <w:sz w:val="24"/>
          <w:szCs w:val="24"/>
        </w:rPr>
        <w:t xml:space="preserve"> Segundo Araújo e Costa (2007), organismos com elevadas ocorrências podem ser considerados um importante componente de indicação trófica.</w:t>
      </w:r>
    </w:p>
    <w:p w14:paraId="732BFD77" w14:textId="529EA5F3" w:rsidR="00253315" w:rsidRDefault="00BA58AB" w:rsidP="00D3671E">
      <w:pPr>
        <w:spacing w:before="24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4F39EC">
        <w:rPr>
          <w:rFonts w:ascii="Arial" w:hAnsi="Arial" w:cs="Arial"/>
          <w:b/>
          <w:bCs/>
          <w:color w:val="000000"/>
          <w:sz w:val="24"/>
        </w:rPr>
        <w:t>CONCLUSÕES</w:t>
      </w:r>
    </w:p>
    <w:p w14:paraId="5C800DCC" w14:textId="623CA8C4" w:rsidR="00253315" w:rsidRPr="00126C3B" w:rsidRDefault="00356491" w:rsidP="00126C3B">
      <w:pPr>
        <w:spacing w:before="24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Diante dos resultados, conseguiu-se aferir que os trabalho</w:t>
      </w:r>
      <w:r w:rsidR="00E35845" w:rsidRPr="00916893">
        <w:rPr>
          <w:rFonts w:ascii="Arial" w:hAnsi="Arial" w:cs="Arial"/>
          <w:bCs/>
          <w:color w:val="000000"/>
          <w:sz w:val="24"/>
        </w:rPr>
        <w:t>s</w:t>
      </w:r>
      <w:r>
        <w:rPr>
          <w:rFonts w:ascii="Arial" w:hAnsi="Arial" w:cs="Arial"/>
          <w:color w:val="000000"/>
          <w:sz w:val="24"/>
        </w:rPr>
        <w:t xml:space="preserve"> selecionad</w:t>
      </w:r>
      <w:r w:rsidR="00E35845" w:rsidRPr="009F1DF9">
        <w:rPr>
          <w:rFonts w:ascii="Arial" w:hAnsi="Arial" w:cs="Arial"/>
          <w:bCs/>
          <w:color w:val="000000"/>
          <w:sz w:val="24"/>
        </w:rPr>
        <w:t>o</w:t>
      </w:r>
      <w:r>
        <w:rPr>
          <w:rFonts w:ascii="Arial" w:hAnsi="Arial" w:cs="Arial"/>
          <w:color w:val="000000"/>
          <w:sz w:val="24"/>
        </w:rPr>
        <w:t xml:space="preserve">s </w:t>
      </w:r>
      <w:r w:rsidR="00916893">
        <w:rPr>
          <w:rFonts w:ascii="Arial" w:hAnsi="Arial" w:cs="Arial"/>
          <w:color w:val="000000"/>
          <w:sz w:val="24"/>
        </w:rPr>
        <w:t>apresentaram</w:t>
      </w:r>
      <w:r>
        <w:rPr>
          <w:rFonts w:ascii="Arial" w:hAnsi="Arial" w:cs="Arial"/>
          <w:color w:val="000000"/>
          <w:sz w:val="24"/>
        </w:rPr>
        <w:t xml:space="preserve"> um intervalo de tem</w:t>
      </w:r>
      <w:r w:rsidR="00247650">
        <w:rPr>
          <w:rFonts w:ascii="Arial" w:hAnsi="Arial" w:cs="Arial"/>
          <w:color w:val="000000"/>
          <w:sz w:val="24"/>
        </w:rPr>
        <w:t>po</w:t>
      </w:r>
      <w:r>
        <w:rPr>
          <w:rFonts w:ascii="Arial" w:hAnsi="Arial" w:cs="Arial"/>
          <w:color w:val="000000"/>
          <w:sz w:val="24"/>
        </w:rPr>
        <w:t xml:space="preserve"> de 12 anos entre o mais antigo e o mais recente</w:t>
      </w:r>
      <w:r w:rsidR="00247650">
        <w:rPr>
          <w:rFonts w:ascii="Arial" w:hAnsi="Arial" w:cs="Arial"/>
          <w:color w:val="000000"/>
          <w:sz w:val="24"/>
        </w:rPr>
        <w:t xml:space="preserve">. Os estudos realizados </w:t>
      </w:r>
      <w:r w:rsidR="00A336D3">
        <w:rPr>
          <w:rFonts w:ascii="Arial" w:hAnsi="Arial" w:cs="Arial"/>
          <w:color w:val="000000"/>
          <w:sz w:val="24"/>
        </w:rPr>
        <w:t>variaram</w:t>
      </w:r>
      <w:r w:rsidR="00247650">
        <w:rPr>
          <w:rFonts w:ascii="Arial" w:hAnsi="Arial" w:cs="Arial"/>
          <w:color w:val="000000"/>
          <w:sz w:val="24"/>
        </w:rPr>
        <w:t xml:space="preserve"> entre </w:t>
      </w:r>
      <w:r w:rsidR="00A336D3">
        <w:rPr>
          <w:rFonts w:ascii="Arial" w:hAnsi="Arial" w:cs="Arial"/>
          <w:color w:val="000000"/>
          <w:sz w:val="24"/>
        </w:rPr>
        <w:t>4</w:t>
      </w:r>
      <w:r w:rsidR="00247650">
        <w:rPr>
          <w:rFonts w:ascii="Arial" w:hAnsi="Arial" w:cs="Arial"/>
          <w:color w:val="000000"/>
          <w:sz w:val="24"/>
        </w:rPr>
        <w:t xml:space="preserve"> estados do semiárido nordestino, </w:t>
      </w:r>
      <w:r w:rsidR="00A336D3">
        <w:rPr>
          <w:rFonts w:ascii="Arial" w:hAnsi="Arial" w:cs="Arial"/>
          <w:color w:val="000000"/>
          <w:sz w:val="24"/>
        </w:rPr>
        <w:t xml:space="preserve">sendo eles Bahia, Paraíba, Pernambuco e Rio Grande do Norte. Um total de 7 famílias de </w:t>
      </w:r>
      <w:proofErr w:type="spellStart"/>
      <w:r w:rsidR="00A336D3">
        <w:rPr>
          <w:rFonts w:ascii="Arial" w:hAnsi="Arial" w:cs="Arial"/>
          <w:color w:val="000000"/>
          <w:sz w:val="24"/>
        </w:rPr>
        <w:t>Cladocera</w:t>
      </w:r>
      <w:proofErr w:type="spellEnd"/>
      <w:r w:rsidR="00A336D3">
        <w:rPr>
          <w:rFonts w:ascii="Arial" w:hAnsi="Arial" w:cs="Arial"/>
          <w:color w:val="000000"/>
          <w:sz w:val="24"/>
        </w:rPr>
        <w:t xml:space="preserve"> foram identificadas nessas regiões que os trabalhos foram desenvolvidos, dentre elas as famílias </w:t>
      </w:r>
      <w:proofErr w:type="spellStart"/>
      <w:r w:rsidR="00A336D3" w:rsidRPr="00A336D3">
        <w:rPr>
          <w:rFonts w:ascii="Arial" w:hAnsi="Arial" w:cs="Arial"/>
          <w:color w:val="000000"/>
          <w:sz w:val="24"/>
        </w:rPr>
        <w:t>Daphniidae</w:t>
      </w:r>
      <w:proofErr w:type="spellEnd"/>
      <w:r w:rsidR="00A336D3" w:rsidRPr="00A336D3">
        <w:rPr>
          <w:rFonts w:ascii="Arial" w:hAnsi="Arial" w:cs="Arial"/>
          <w:color w:val="000000"/>
          <w:sz w:val="24"/>
        </w:rPr>
        <w:t xml:space="preserve"> e </w:t>
      </w:r>
      <w:proofErr w:type="spellStart"/>
      <w:r w:rsidR="00A336D3" w:rsidRPr="00A336D3">
        <w:rPr>
          <w:rFonts w:ascii="Arial" w:hAnsi="Arial" w:cs="Arial"/>
          <w:color w:val="000000"/>
          <w:sz w:val="24"/>
        </w:rPr>
        <w:t>Sididae</w:t>
      </w:r>
      <w:proofErr w:type="spellEnd"/>
      <w:r w:rsidR="00A336D3">
        <w:rPr>
          <w:rFonts w:ascii="Arial" w:hAnsi="Arial" w:cs="Arial"/>
          <w:color w:val="000000"/>
          <w:sz w:val="24"/>
        </w:rPr>
        <w:t xml:space="preserve"> foram as únicas a serem ocorrentes</w:t>
      </w:r>
      <w:r w:rsidR="00916893">
        <w:t xml:space="preserve"> </w:t>
      </w:r>
      <w:r w:rsidR="00916893">
        <w:rPr>
          <w:rFonts w:ascii="Arial" w:hAnsi="Arial" w:cs="Arial"/>
          <w:color w:val="000000"/>
          <w:sz w:val="24"/>
        </w:rPr>
        <w:t>em todos reservatórios com atividades de pisciculturas</w:t>
      </w:r>
      <w:r w:rsidR="00A336D3">
        <w:rPr>
          <w:rFonts w:ascii="Arial" w:hAnsi="Arial" w:cs="Arial"/>
          <w:color w:val="000000"/>
          <w:sz w:val="24"/>
        </w:rPr>
        <w:t xml:space="preserve"> </w:t>
      </w:r>
      <w:r w:rsidR="009F1DF9">
        <w:rPr>
          <w:rFonts w:ascii="Arial" w:hAnsi="Arial" w:cs="Arial"/>
          <w:color w:val="000000"/>
          <w:sz w:val="24"/>
        </w:rPr>
        <w:t>d</w:t>
      </w:r>
      <w:r w:rsidR="00A336D3">
        <w:rPr>
          <w:rFonts w:ascii="Arial" w:hAnsi="Arial" w:cs="Arial"/>
          <w:color w:val="000000"/>
          <w:sz w:val="24"/>
        </w:rPr>
        <w:t>os estados</w:t>
      </w:r>
      <w:r w:rsidR="009F1DF9">
        <w:rPr>
          <w:rFonts w:ascii="Arial" w:hAnsi="Arial" w:cs="Arial"/>
          <w:color w:val="000000"/>
          <w:sz w:val="24"/>
        </w:rPr>
        <w:t xml:space="preserve"> do semiárido</w:t>
      </w:r>
      <w:r w:rsidR="00A336D3">
        <w:rPr>
          <w:rFonts w:ascii="Arial" w:hAnsi="Arial" w:cs="Arial"/>
          <w:color w:val="000000"/>
          <w:sz w:val="24"/>
        </w:rPr>
        <w:t xml:space="preserve"> que os trabalhos foram realizados, e as mesmas possivelmente </w:t>
      </w:r>
      <w:r w:rsidR="00126C3B">
        <w:rPr>
          <w:rFonts w:ascii="Arial" w:hAnsi="Arial" w:cs="Arial"/>
          <w:color w:val="000000"/>
          <w:sz w:val="24"/>
        </w:rPr>
        <w:t>podem</w:t>
      </w:r>
      <w:r w:rsidR="00A336D3">
        <w:rPr>
          <w:rFonts w:ascii="Arial" w:hAnsi="Arial" w:cs="Arial"/>
          <w:color w:val="000000"/>
          <w:sz w:val="24"/>
        </w:rPr>
        <w:t xml:space="preserve"> serem utilizadas como bioindicadores do nível trófico desses reservatórios, devido a</w:t>
      </w:r>
      <w:r w:rsidR="00126C3B">
        <w:rPr>
          <w:rFonts w:ascii="Arial" w:hAnsi="Arial" w:cs="Arial"/>
          <w:color w:val="000000"/>
          <w:sz w:val="24"/>
        </w:rPr>
        <w:t>o</w:t>
      </w:r>
      <w:r w:rsidR="00A336D3">
        <w:rPr>
          <w:rFonts w:ascii="Arial" w:hAnsi="Arial" w:cs="Arial"/>
          <w:color w:val="000000"/>
          <w:sz w:val="24"/>
        </w:rPr>
        <w:t xml:space="preserve"> seu elevado nível de ocorrência nos ambientes estudados. </w:t>
      </w:r>
    </w:p>
    <w:p w14:paraId="75084EBB" w14:textId="77777777" w:rsidR="0028175A" w:rsidRDefault="0028175A" w:rsidP="004F39EC">
      <w:pPr>
        <w:pStyle w:val="NormalWeb"/>
        <w:spacing w:before="0" w:beforeAutospacing="0" w:after="0" w:afterAutospacing="0"/>
      </w:pPr>
    </w:p>
    <w:p w14:paraId="379E283F" w14:textId="60929E10" w:rsidR="00253315" w:rsidRPr="004F39EC" w:rsidRDefault="00BA58AB" w:rsidP="004F39E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39EC">
        <w:rPr>
          <w:rFonts w:ascii="Arial" w:hAnsi="Arial" w:cs="Arial"/>
          <w:b/>
          <w:bCs/>
          <w:color w:val="000000"/>
        </w:rPr>
        <w:t>REFERÊNCIAS</w:t>
      </w:r>
    </w:p>
    <w:p w14:paraId="00D48433" w14:textId="77777777" w:rsidR="00490A9D" w:rsidRPr="004F39EC" w:rsidRDefault="00490A9D" w:rsidP="009F1D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4F39EC">
        <w:rPr>
          <w:rFonts w:ascii="Arial" w:hAnsi="Arial" w:cs="Arial"/>
          <w:sz w:val="24"/>
          <w:szCs w:val="24"/>
          <w:lang w:eastAsia="pt-BR"/>
        </w:rPr>
        <w:t>ARAÚJO, M. F. F.; COSTA, I. A. S. Comunidades microbianas (</w:t>
      </w:r>
      <w:proofErr w:type="spellStart"/>
      <w:r w:rsidRPr="004F39EC">
        <w:rPr>
          <w:rFonts w:ascii="Arial" w:hAnsi="Arial" w:cs="Arial"/>
          <w:sz w:val="24"/>
          <w:szCs w:val="24"/>
          <w:lang w:eastAsia="pt-BR"/>
        </w:rPr>
        <w:t>bacterioplâncton</w:t>
      </w:r>
      <w:proofErr w:type="spellEnd"/>
      <w:r w:rsidRPr="004F39EC">
        <w:rPr>
          <w:rFonts w:ascii="Arial" w:hAnsi="Arial" w:cs="Arial"/>
          <w:sz w:val="24"/>
          <w:szCs w:val="24"/>
          <w:lang w:eastAsia="pt-BR"/>
        </w:rPr>
        <w:t xml:space="preserve"> e </w:t>
      </w:r>
      <w:proofErr w:type="spellStart"/>
      <w:r w:rsidRPr="004F39EC">
        <w:rPr>
          <w:rFonts w:ascii="Arial" w:hAnsi="Arial" w:cs="Arial"/>
          <w:sz w:val="24"/>
          <w:szCs w:val="24"/>
          <w:lang w:eastAsia="pt-BR"/>
        </w:rPr>
        <w:t>protozooplâncton</w:t>
      </w:r>
      <w:proofErr w:type="spellEnd"/>
      <w:r w:rsidRPr="004F39EC">
        <w:rPr>
          <w:rFonts w:ascii="Arial" w:hAnsi="Arial" w:cs="Arial"/>
          <w:sz w:val="24"/>
          <w:szCs w:val="24"/>
          <w:lang w:eastAsia="pt-BR"/>
        </w:rPr>
        <w:t xml:space="preserve">) em reservatórios do semiárido brasileiro. </w:t>
      </w:r>
      <w:r w:rsidRPr="004F39EC">
        <w:rPr>
          <w:rFonts w:ascii="Arial" w:hAnsi="Arial" w:cs="Arial"/>
          <w:b/>
          <w:sz w:val="24"/>
          <w:szCs w:val="24"/>
          <w:lang w:eastAsia="pt-BR"/>
        </w:rPr>
        <w:t xml:space="preserve">Revista </w:t>
      </w:r>
      <w:proofErr w:type="spellStart"/>
      <w:r w:rsidRPr="004F39EC">
        <w:rPr>
          <w:rFonts w:ascii="Arial" w:hAnsi="Arial" w:cs="Arial"/>
          <w:b/>
          <w:sz w:val="24"/>
          <w:szCs w:val="24"/>
          <w:lang w:eastAsia="pt-BR"/>
        </w:rPr>
        <w:t>Oecologia</w:t>
      </w:r>
      <w:proofErr w:type="spellEnd"/>
      <w:r w:rsidRPr="004F39EC">
        <w:rPr>
          <w:rFonts w:ascii="Arial" w:hAnsi="Arial" w:cs="Arial"/>
          <w:b/>
          <w:sz w:val="24"/>
          <w:szCs w:val="24"/>
          <w:lang w:eastAsia="pt-BR"/>
        </w:rPr>
        <w:t xml:space="preserve"> Brasiliensis</w:t>
      </w:r>
      <w:r w:rsidRPr="004F39EC">
        <w:rPr>
          <w:rFonts w:ascii="Arial" w:hAnsi="Arial" w:cs="Arial"/>
          <w:sz w:val="24"/>
          <w:szCs w:val="24"/>
          <w:lang w:eastAsia="pt-BR"/>
        </w:rPr>
        <w:t>, Rio de Janeiro, v.11, n.3, p.422-432, 2007.</w:t>
      </w:r>
    </w:p>
    <w:p w14:paraId="73E05943" w14:textId="77777777" w:rsidR="00490A9D" w:rsidRPr="004F39EC" w:rsidRDefault="00490A9D" w:rsidP="009F1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9EC">
        <w:rPr>
          <w:rFonts w:ascii="Arial" w:hAnsi="Arial" w:cs="Arial"/>
          <w:sz w:val="24"/>
          <w:szCs w:val="24"/>
        </w:rPr>
        <w:t>ESTEVES, F. D. A. Fundamentos de Limnologia. 3ª edição. </w:t>
      </w:r>
      <w:proofErr w:type="spellStart"/>
      <w:r w:rsidRPr="004F39EC">
        <w:rPr>
          <w:rFonts w:ascii="Arial" w:hAnsi="Arial" w:cs="Arial"/>
          <w:b/>
          <w:bCs/>
          <w:sz w:val="24"/>
          <w:szCs w:val="24"/>
        </w:rPr>
        <w:t>Interciência</w:t>
      </w:r>
      <w:proofErr w:type="spellEnd"/>
      <w:r w:rsidRPr="004F39EC">
        <w:rPr>
          <w:rFonts w:ascii="Arial" w:hAnsi="Arial" w:cs="Arial"/>
          <w:b/>
          <w:bCs/>
          <w:sz w:val="24"/>
          <w:szCs w:val="24"/>
        </w:rPr>
        <w:t>, Rio de Janeiro</w:t>
      </w:r>
      <w:r w:rsidRPr="004F39EC">
        <w:rPr>
          <w:rFonts w:ascii="Arial" w:hAnsi="Arial" w:cs="Arial"/>
          <w:sz w:val="24"/>
          <w:szCs w:val="24"/>
        </w:rPr>
        <w:t xml:space="preserve">, p. 790, 2011. </w:t>
      </w:r>
    </w:p>
    <w:p w14:paraId="00CD5D26" w14:textId="77777777" w:rsidR="00490A9D" w:rsidRDefault="00490A9D" w:rsidP="009F1DF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39EC">
        <w:rPr>
          <w:rFonts w:ascii="Arial" w:hAnsi="Arial" w:cs="Arial"/>
          <w:sz w:val="24"/>
          <w:szCs w:val="24"/>
        </w:rPr>
        <w:t xml:space="preserve">FREITAS, F. R. S.; RIGHETTO, A. M.; ATTAYDE, J. L. Cargas de fósforo total e material em suspensão em um reservatório do semiárido brasileiro. </w:t>
      </w:r>
      <w:proofErr w:type="spellStart"/>
      <w:r w:rsidRPr="004F39EC">
        <w:rPr>
          <w:rFonts w:ascii="Arial" w:hAnsi="Arial" w:cs="Arial"/>
          <w:b/>
          <w:bCs/>
          <w:sz w:val="24"/>
          <w:szCs w:val="24"/>
          <w:shd w:val="clear" w:color="auto" w:fill="FFFFFF"/>
        </w:rPr>
        <w:t>Oecologia</w:t>
      </w:r>
      <w:proofErr w:type="spellEnd"/>
      <w:r w:rsidRPr="004F39E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F39EC">
        <w:rPr>
          <w:rFonts w:ascii="Arial" w:hAnsi="Arial" w:cs="Arial"/>
          <w:b/>
          <w:bCs/>
          <w:sz w:val="24"/>
          <w:szCs w:val="24"/>
          <w:shd w:val="clear" w:color="auto" w:fill="FFFFFF"/>
        </w:rPr>
        <w:t>Australis</w:t>
      </w:r>
      <w:proofErr w:type="spellEnd"/>
      <w:r w:rsidRPr="004F39EC">
        <w:rPr>
          <w:rFonts w:ascii="Arial" w:hAnsi="Arial" w:cs="Arial"/>
          <w:sz w:val="24"/>
          <w:szCs w:val="24"/>
          <w:shd w:val="clear" w:color="auto" w:fill="FFFFFF"/>
        </w:rPr>
        <w:t>, v. 15, n. 3, p. 655-665, 2011</w:t>
      </w:r>
      <w:r w:rsidRPr="004F39E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617B38EB" w14:textId="77777777" w:rsidR="00490A9D" w:rsidRPr="00490A9D" w:rsidRDefault="00490A9D" w:rsidP="009F1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FCE">
        <w:rPr>
          <w:rFonts w:ascii="Arial" w:hAnsi="Arial" w:cs="Arial"/>
          <w:sz w:val="24"/>
          <w:szCs w:val="24"/>
        </w:rPr>
        <w:t xml:space="preserve">MELO JÚNIOR, M.; ALMEIDA, V. L.S.; PARANAGUÁ, M. N.; MOURA, A. N. </w:t>
      </w:r>
      <w:r w:rsidRPr="00BE7FCE">
        <w:rPr>
          <w:rFonts w:ascii="Arial" w:hAnsi="Arial" w:cs="Arial"/>
          <w:b/>
          <w:bCs/>
          <w:sz w:val="24"/>
          <w:szCs w:val="24"/>
        </w:rPr>
        <w:t xml:space="preserve">Zooplâncton do Reservatório de </w:t>
      </w:r>
      <w:proofErr w:type="spellStart"/>
      <w:r w:rsidRPr="00BE7FCE">
        <w:rPr>
          <w:rFonts w:ascii="Arial" w:hAnsi="Arial" w:cs="Arial"/>
          <w:b/>
          <w:bCs/>
          <w:sz w:val="24"/>
          <w:szCs w:val="24"/>
        </w:rPr>
        <w:t>Jucazinho</w:t>
      </w:r>
      <w:proofErr w:type="spellEnd"/>
      <w:r w:rsidRPr="00BE7FCE">
        <w:rPr>
          <w:rFonts w:ascii="Arial" w:hAnsi="Arial" w:cs="Arial"/>
          <w:b/>
          <w:bCs/>
          <w:sz w:val="24"/>
          <w:szCs w:val="24"/>
        </w:rPr>
        <w:t xml:space="preserve"> (PE, Brasil): Um Olhar Sobre um Ecossistema Recém Formado</w:t>
      </w:r>
      <w:r w:rsidRPr="00BE7FCE">
        <w:rPr>
          <w:rFonts w:ascii="Arial" w:hAnsi="Arial" w:cs="Arial"/>
          <w:sz w:val="24"/>
          <w:szCs w:val="24"/>
        </w:rPr>
        <w:t xml:space="preserve">. In: Reservatórios do Nordeste do Brasil: biodiversidade, ecologia e manejo / O: Ariadne do Nascimento Moura, </w:t>
      </w:r>
      <w:proofErr w:type="spellStart"/>
      <w:r w:rsidRPr="00BE7FCE">
        <w:rPr>
          <w:rFonts w:ascii="Arial" w:hAnsi="Arial" w:cs="Arial"/>
          <w:sz w:val="24"/>
          <w:szCs w:val="24"/>
        </w:rPr>
        <w:t>Elcida</w:t>
      </w:r>
      <w:proofErr w:type="spellEnd"/>
      <w:r w:rsidRPr="00BE7FCE">
        <w:rPr>
          <w:rFonts w:ascii="Arial" w:hAnsi="Arial" w:cs="Arial"/>
          <w:sz w:val="24"/>
          <w:szCs w:val="24"/>
        </w:rPr>
        <w:t xml:space="preserve"> de Lima Araújo, Maria do Carmo Bittencourt-Oliveira, Rejane Magalhães de Mendonça Pimentel e Ulysses Paulino de Albuquerque. - - Bauru, SP: Canal6, 2010.</w:t>
      </w:r>
    </w:p>
    <w:p w14:paraId="4F437F77" w14:textId="77777777" w:rsidR="00490A9D" w:rsidRPr="004F39EC" w:rsidRDefault="00490A9D" w:rsidP="009F1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A9D">
        <w:rPr>
          <w:rFonts w:ascii="Arial" w:hAnsi="Arial" w:cs="Arial"/>
          <w:sz w:val="24"/>
          <w:szCs w:val="24"/>
        </w:rPr>
        <w:t>MELO JÚNIOR, M.; DINIZ, L. P.; BRITO, M. T. S.; ALMEIDA, V. L. S.</w:t>
      </w:r>
      <w:r>
        <w:rPr>
          <w:rFonts w:ascii="Arial" w:hAnsi="Arial" w:cs="Arial"/>
          <w:sz w:val="24"/>
          <w:szCs w:val="24"/>
        </w:rPr>
        <w:t xml:space="preserve"> </w:t>
      </w:r>
      <w:r w:rsidRPr="00490A9D">
        <w:rPr>
          <w:rFonts w:ascii="Arial" w:hAnsi="Arial" w:cs="Arial"/>
          <w:b/>
          <w:bCs/>
          <w:sz w:val="24"/>
          <w:szCs w:val="24"/>
        </w:rPr>
        <w:t>Crustáceos planctônicos em três açudes da região semiárida do estado de Pernambuco</w:t>
      </w:r>
      <w:r w:rsidRPr="00490A9D">
        <w:rPr>
          <w:rFonts w:ascii="Arial" w:hAnsi="Arial" w:cs="Arial"/>
          <w:sz w:val="24"/>
          <w:szCs w:val="24"/>
        </w:rPr>
        <w:t xml:space="preserve">. In: XIII Congresso Brasileiro de Limnologia, 2011, Natal. Anais do XIII Congresso Brasileiro de Limnologia. São Carlos: </w:t>
      </w:r>
      <w:proofErr w:type="spellStart"/>
      <w:r w:rsidRPr="00490A9D">
        <w:rPr>
          <w:rFonts w:ascii="Arial" w:hAnsi="Arial" w:cs="Arial"/>
          <w:sz w:val="24"/>
          <w:szCs w:val="24"/>
        </w:rPr>
        <w:t>ABLimno</w:t>
      </w:r>
      <w:proofErr w:type="spellEnd"/>
      <w:r w:rsidRPr="00490A9D">
        <w:rPr>
          <w:rFonts w:ascii="Arial" w:hAnsi="Arial" w:cs="Arial"/>
          <w:sz w:val="24"/>
          <w:szCs w:val="24"/>
        </w:rPr>
        <w:t>, 2011.</w:t>
      </w:r>
    </w:p>
    <w:p w14:paraId="6B7DD357" w14:textId="77777777" w:rsidR="00490A9D" w:rsidRPr="00490A9D" w:rsidRDefault="00490A9D" w:rsidP="009F1DF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39EC">
        <w:rPr>
          <w:rFonts w:ascii="Arial" w:hAnsi="Arial" w:cs="Arial"/>
          <w:sz w:val="24"/>
          <w:szCs w:val="24"/>
        </w:rPr>
        <w:t>ZANELLA, M. E.</w:t>
      </w:r>
      <w:r w:rsidRPr="004F39E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4F39EC">
        <w:rPr>
          <w:rFonts w:ascii="Arial" w:hAnsi="Arial" w:cs="Arial"/>
          <w:sz w:val="24"/>
          <w:szCs w:val="24"/>
        </w:rPr>
        <w:t>Considerações sobre o clima e os recursos hídricos do semiárido nordestino. </w:t>
      </w:r>
      <w:r w:rsidRPr="004F39EC">
        <w:rPr>
          <w:rFonts w:ascii="Arial" w:hAnsi="Arial" w:cs="Arial"/>
          <w:b/>
          <w:bCs/>
          <w:sz w:val="24"/>
          <w:szCs w:val="24"/>
        </w:rPr>
        <w:t xml:space="preserve">Caderno </w:t>
      </w:r>
      <w:proofErr w:type="spellStart"/>
      <w:r w:rsidRPr="004F39EC">
        <w:rPr>
          <w:rFonts w:ascii="Arial" w:hAnsi="Arial" w:cs="Arial"/>
          <w:b/>
          <w:bCs/>
          <w:sz w:val="24"/>
          <w:szCs w:val="24"/>
        </w:rPr>
        <w:t>Prudentino</w:t>
      </w:r>
      <w:proofErr w:type="spellEnd"/>
      <w:r w:rsidRPr="004F39EC">
        <w:rPr>
          <w:rFonts w:ascii="Arial" w:hAnsi="Arial" w:cs="Arial"/>
          <w:b/>
          <w:bCs/>
          <w:sz w:val="24"/>
          <w:szCs w:val="24"/>
        </w:rPr>
        <w:t xml:space="preserve"> de Geografia</w:t>
      </w:r>
      <w:r w:rsidRPr="004F39EC">
        <w:rPr>
          <w:rFonts w:ascii="Arial" w:hAnsi="Arial" w:cs="Arial"/>
          <w:sz w:val="24"/>
          <w:szCs w:val="24"/>
        </w:rPr>
        <w:t>, v. 1, n. 36, p. 126-142, 2014.</w:t>
      </w:r>
    </w:p>
    <w:sectPr w:rsidR="00490A9D" w:rsidRPr="00490A9D" w:rsidSect="00D54003">
      <w:head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59EE" w14:textId="77777777" w:rsidR="002F2F53" w:rsidRDefault="002F2F53" w:rsidP="000F0F89">
      <w:pPr>
        <w:spacing w:after="0" w:line="240" w:lineRule="auto"/>
      </w:pPr>
      <w:r>
        <w:separator/>
      </w:r>
    </w:p>
  </w:endnote>
  <w:endnote w:type="continuationSeparator" w:id="0">
    <w:p w14:paraId="3A55D465" w14:textId="77777777" w:rsidR="002F2F53" w:rsidRDefault="002F2F53" w:rsidP="000F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25AF" w14:textId="77777777" w:rsidR="002F2F53" w:rsidRDefault="002F2F53" w:rsidP="000F0F89">
      <w:pPr>
        <w:spacing w:after="0" w:line="240" w:lineRule="auto"/>
      </w:pPr>
      <w:r>
        <w:separator/>
      </w:r>
    </w:p>
  </w:footnote>
  <w:footnote w:type="continuationSeparator" w:id="0">
    <w:p w14:paraId="74FC82E0" w14:textId="77777777" w:rsidR="002F2F53" w:rsidRDefault="002F2F53" w:rsidP="000F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FDB3" w14:textId="401F8AA3" w:rsidR="000F0F89" w:rsidRPr="000F0F89" w:rsidRDefault="00D54003" w:rsidP="00D54003">
    <w:pPr>
      <w:pStyle w:val="Cabealho"/>
      <w:ind w:left="-1560"/>
    </w:pPr>
    <w:r>
      <w:rPr>
        <w:noProof/>
        <w:lang w:eastAsia="pt-BR"/>
      </w:rPr>
      <w:drawing>
        <wp:inline distT="0" distB="0" distL="0" distR="0" wp14:anchorId="15165919" wp14:editId="596A3046">
          <wp:extent cx="7381493" cy="141922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824"/>
                  <a:stretch/>
                </pic:blipFill>
                <pic:spPr bwMode="auto">
                  <a:xfrm>
                    <a:off x="0" y="0"/>
                    <a:ext cx="7461910" cy="1434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C00"/>
    <w:multiLevelType w:val="hybridMultilevel"/>
    <w:tmpl w:val="6DD4D7E8"/>
    <w:lvl w:ilvl="0" w:tplc="8996D0B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15A46"/>
    <w:multiLevelType w:val="hybridMultilevel"/>
    <w:tmpl w:val="0A5CE390"/>
    <w:lvl w:ilvl="0" w:tplc="014288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32F"/>
    <w:multiLevelType w:val="hybridMultilevel"/>
    <w:tmpl w:val="A37EA856"/>
    <w:lvl w:ilvl="0" w:tplc="071862E8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434BE0"/>
    <w:multiLevelType w:val="hybridMultilevel"/>
    <w:tmpl w:val="3DBE1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79CD"/>
    <w:multiLevelType w:val="hybridMultilevel"/>
    <w:tmpl w:val="120CD5E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990922"/>
    <w:multiLevelType w:val="hybridMultilevel"/>
    <w:tmpl w:val="004EF188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E6158CB"/>
    <w:multiLevelType w:val="hybridMultilevel"/>
    <w:tmpl w:val="6AACC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0EFB"/>
    <w:multiLevelType w:val="hybridMultilevel"/>
    <w:tmpl w:val="B5F4D1D8"/>
    <w:lvl w:ilvl="0" w:tplc="13ECA4E8">
      <w:start w:val="1"/>
      <w:numFmt w:val="decimal"/>
      <w:lvlText w:val="3.%1"/>
      <w:lvlJc w:val="left"/>
      <w:pPr>
        <w:ind w:left="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97EB1"/>
    <w:multiLevelType w:val="hybridMultilevel"/>
    <w:tmpl w:val="4342B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C71AC"/>
    <w:multiLevelType w:val="hybridMultilevel"/>
    <w:tmpl w:val="8DC64D64"/>
    <w:lvl w:ilvl="0" w:tplc="70CA67D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8769F"/>
    <w:multiLevelType w:val="hybridMultilevel"/>
    <w:tmpl w:val="731C9012"/>
    <w:lvl w:ilvl="0" w:tplc="0416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505FD"/>
    <w:multiLevelType w:val="hybridMultilevel"/>
    <w:tmpl w:val="C3D8BD0E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C511FF4"/>
    <w:multiLevelType w:val="hybridMultilevel"/>
    <w:tmpl w:val="743C88B0"/>
    <w:lvl w:ilvl="0" w:tplc="B210A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7173">
    <w:abstractNumId w:val="0"/>
  </w:num>
  <w:num w:numId="2" w16cid:durableId="1570847122">
    <w:abstractNumId w:val="3"/>
  </w:num>
  <w:num w:numId="3" w16cid:durableId="836264339">
    <w:abstractNumId w:val="5"/>
  </w:num>
  <w:num w:numId="4" w16cid:durableId="980503067">
    <w:abstractNumId w:val="6"/>
  </w:num>
  <w:num w:numId="5" w16cid:durableId="1629623434">
    <w:abstractNumId w:val="11"/>
  </w:num>
  <w:num w:numId="6" w16cid:durableId="221600696">
    <w:abstractNumId w:val="12"/>
  </w:num>
  <w:num w:numId="7" w16cid:durableId="1725979477">
    <w:abstractNumId w:val="2"/>
  </w:num>
  <w:num w:numId="8" w16cid:durableId="2114205149">
    <w:abstractNumId w:val="1"/>
  </w:num>
  <w:num w:numId="9" w16cid:durableId="1910336135">
    <w:abstractNumId w:val="7"/>
  </w:num>
  <w:num w:numId="10" w16cid:durableId="1679388709">
    <w:abstractNumId w:val="10"/>
  </w:num>
  <w:num w:numId="11" w16cid:durableId="328362517">
    <w:abstractNumId w:val="9"/>
  </w:num>
  <w:num w:numId="12" w16cid:durableId="2050184444">
    <w:abstractNumId w:val="4"/>
  </w:num>
  <w:num w:numId="13" w16cid:durableId="1184633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8F"/>
    <w:rsid w:val="00016A7F"/>
    <w:rsid w:val="0003157E"/>
    <w:rsid w:val="0003261E"/>
    <w:rsid w:val="00035792"/>
    <w:rsid w:val="00053C30"/>
    <w:rsid w:val="00071B0E"/>
    <w:rsid w:val="00073727"/>
    <w:rsid w:val="00081A56"/>
    <w:rsid w:val="000846B5"/>
    <w:rsid w:val="000A01CF"/>
    <w:rsid w:val="000A32B2"/>
    <w:rsid w:val="000B6A77"/>
    <w:rsid w:val="000C5A9D"/>
    <w:rsid w:val="000D552A"/>
    <w:rsid w:val="000E4A6D"/>
    <w:rsid w:val="000F0F89"/>
    <w:rsid w:val="000F4631"/>
    <w:rsid w:val="000F59DB"/>
    <w:rsid w:val="00113B87"/>
    <w:rsid w:val="001146E1"/>
    <w:rsid w:val="00117A12"/>
    <w:rsid w:val="00126C3B"/>
    <w:rsid w:val="00131BBF"/>
    <w:rsid w:val="001415F6"/>
    <w:rsid w:val="001523C1"/>
    <w:rsid w:val="0015363C"/>
    <w:rsid w:val="00154364"/>
    <w:rsid w:val="00165FEA"/>
    <w:rsid w:val="0019002E"/>
    <w:rsid w:val="001A538E"/>
    <w:rsid w:val="001B2A4E"/>
    <w:rsid w:val="001B486B"/>
    <w:rsid w:val="001B4AEF"/>
    <w:rsid w:val="001C47B7"/>
    <w:rsid w:val="001E3090"/>
    <w:rsid w:val="001E575D"/>
    <w:rsid w:val="0020205D"/>
    <w:rsid w:val="002037DB"/>
    <w:rsid w:val="00205B14"/>
    <w:rsid w:val="002230D4"/>
    <w:rsid w:val="00224C98"/>
    <w:rsid w:val="00227823"/>
    <w:rsid w:val="002425F9"/>
    <w:rsid w:val="00247650"/>
    <w:rsid w:val="00253315"/>
    <w:rsid w:val="00261323"/>
    <w:rsid w:val="0027493A"/>
    <w:rsid w:val="002766BF"/>
    <w:rsid w:val="002810DB"/>
    <w:rsid w:val="0028175A"/>
    <w:rsid w:val="0029654F"/>
    <w:rsid w:val="002A3F89"/>
    <w:rsid w:val="002B5CAC"/>
    <w:rsid w:val="002C601B"/>
    <w:rsid w:val="002C79D0"/>
    <w:rsid w:val="002E43BA"/>
    <w:rsid w:val="002F144D"/>
    <w:rsid w:val="002F2F53"/>
    <w:rsid w:val="002F61A0"/>
    <w:rsid w:val="00306E83"/>
    <w:rsid w:val="0032102E"/>
    <w:rsid w:val="00323B57"/>
    <w:rsid w:val="00327187"/>
    <w:rsid w:val="00356491"/>
    <w:rsid w:val="003641DE"/>
    <w:rsid w:val="0036596B"/>
    <w:rsid w:val="003745EC"/>
    <w:rsid w:val="00374AA7"/>
    <w:rsid w:val="0037676E"/>
    <w:rsid w:val="00384729"/>
    <w:rsid w:val="00385AD2"/>
    <w:rsid w:val="0039596A"/>
    <w:rsid w:val="003B34EB"/>
    <w:rsid w:val="003B5FC0"/>
    <w:rsid w:val="003D2709"/>
    <w:rsid w:val="00402D73"/>
    <w:rsid w:val="00403A4E"/>
    <w:rsid w:val="00410AD3"/>
    <w:rsid w:val="00452961"/>
    <w:rsid w:val="00490A9D"/>
    <w:rsid w:val="004926A6"/>
    <w:rsid w:val="004A5341"/>
    <w:rsid w:val="004C220C"/>
    <w:rsid w:val="004D039D"/>
    <w:rsid w:val="004F39EC"/>
    <w:rsid w:val="0050373A"/>
    <w:rsid w:val="00503AEF"/>
    <w:rsid w:val="00514697"/>
    <w:rsid w:val="00524137"/>
    <w:rsid w:val="0052567A"/>
    <w:rsid w:val="00533EEA"/>
    <w:rsid w:val="005567D5"/>
    <w:rsid w:val="00556C11"/>
    <w:rsid w:val="0059560F"/>
    <w:rsid w:val="005B3C6C"/>
    <w:rsid w:val="005C0C24"/>
    <w:rsid w:val="005C6C32"/>
    <w:rsid w:val="005D765A"/>
    <w:rsid w:val="005F6BD0"/>
    <w:rsid w:val="00601495"/>
    <w:rsid w:val="006079D2"/>
    <w:rsid w:val="00624E36"/>
    <w:rsid w:val="00632C56"/>
    <w:rsid w:val="00664090"/>
    <w:rsid w:val="00706F16"/>
    <w:rsid w:val="00710F51"/>
    <w:rsid w:val="00712A40"/>
    <w:rsid w:val="00743716"/>
    <w:rsid w:val="007629A0"/>
    <w:rsid w:val="007669F7"/>
    <w:rsid w:val="00774E68"/>
    <w:rsid w:val="00783E63"/>
    <w:rsid w:val="00794BCD"/>
    <w:rsid w:val="007B05C0"/>
    <w:rsid w:val="007B4DE1"/>
    <w:rsid w:val="007D1038"/>
    <w:rsid w:val="007D1D6E"/>
    <w:rsid w:val="007D5E8E"/>
    <w:rsid w:val="007E5CAF"/>
    <w:rsid w:val="007F3215"/>
    <w:rsid w:val="008108B0"/>
    <w:rsid w:val="00811905"/>
    <w:rsid w:val="0081738E"/>
    <w:rsid w:val="00824E7E"/>
    <w:rsid w:val="00826B42"/>
    <w:rsid w:val="0086501D"/>
    <w:rsid w:val="008664ED"/>
    <w:rsid w:val="00880C9C"/>
    <w:rsid w:val="008821A4"/>
    <w:rsid w:val="008828AE"/>
    <w:rsid w:val="00884F2B"/>
    <w:rsid w:val="00891C04"/>
    <w:rsid w:val="00893718"/>
    <w:rsid w:val="0089671D"/>
    <w:rsid w:val="00897097"/>
    <w:rsid w:val="008A3CF7"/>
    <w:rsid w:val="008B359C"/>
    <w:rsid w:val="008B4A2F"/>
    <w:rsid w:val="008D581E"/>
    <w:rsid w:val="008D5ED5"/>
    <w:rsid w:val="008F2CA3"/>
    <w:rsid w:val="008F55D6"/>
    <w:rsid w:val="00905D75"/>
    <w:rsid w:val="00916893"/>
    <w:rsid w:val="00922AC8"/>
    <w:rsid w:val="00932356"/>
    <w:rsid w:val="0094034F"/>
    <w:rsid w:val="00942537"/>
    <w:rsid w:val="00946A99"/>
    <w:rsid w:val="00957CF8"/>
    <w:rsid w:val="0099536D"/>
    <w:rsid w:val="009B0D38"/>
    <w:rsid w:val="009C7FB8"/>
    <w:rsid w:val="009D3607"/>
    <w:rsid w:val="009D3CFE"/>
    <w:rsid w:val="009F172E"/>
    <w:rsid w:val="009F1DF9"/>
    <w:rsid w:val="009F3F7F"/>
    <w:rsid w:val="00A01785"/>
    <w:rsid w:val="00A1092B"/>
    <w:rsid w:val="00A1357A"/>
    <w:rsid w:val="00A15CE5"/>
    <w:rsid w:val="00A21B1F"/>
    <w:rsid w:val="00A25A63"/>
    <w:rsid w:val="00A31C16"/>
    <w:rsid w:val="00A33403"/>
    <w:rsid w:val="00A336D3"/>
    <w:rsid w:val="00A35318"/>
    <w:rsid w:val="00A50197"/>
    <w:rsid w:val="00A53D94"/>
    <w:rsid w:val="00A82A76"/>
    <w:rsid w:val="00AA47C1"/>
    <w:rsid w:val="00AB33D9"/>
    <w:rsid w:val="00AE13F7"/>
    <w:rsid w:val="00AE6F59"/>
    <w:rsid w:val="00AF4BFD"/>
    <w:rsid w:val="00AF63B3"/>
    <w:rsid w:val="00B07070"/>
    <w:rsid w:val="00B10AFF"/>
    <w:rsid w:val="00B1224E"/>
    <w:rsid w:val="00B1448A"/>
    <w:rsid w:val="00B3370A"/>
    <w:rsid w:val="00B64790"/>
    <w:rsid w:val="00B753D7"/>
    <w:rsid w:val="00BA1616"/>
    <w:rsid w:val="00BA38ED"/>
    <w:rsid w:val="00BA58AB"/>
    <w:rsid w:val="00BC3695"/>
    <w:rsid w:val="00BD3D70"/>
    <w:rsid w:val="00BD5552"/>
    <w:rsid w:val="00BE40F1"/>
    <w:rsid w:val="00BE7FCE"/>
    <w:rsid w:val="00C01B10"/>
    <w:rsid w:val="00C12051"/>
    <w:rsid w:val="00C141B7"/>
    <w:rsid w:val="00C15E8F"/>
    <w:rsid w:val="00C361C6"/>
    <w:rsid w:val="00C41EF1"/>
    <w:rsid w:val="00C43DD4"/>
    <w:rsid w:val="00C836C2"/>
    <w:rsid w:val="00CA7D9C"/>
    <w:rsid w:val="00CC2B28"/>
    <w:rsid w:val="00CD2E40"/>
    <w:rsid w:val="00CD7459"/>
    <w:rsid w:val="00CD7BC4"/>
    <w:rsid w:val="00CE372D"/>
    <w:rsid w:val="00D07FA7"/>
    <w:rsid w:val="00D15A9B"/>
    <w:rsid w:val="00D32234"/>
    <w:rsid w:val="00D35EC2"/>
    <w:rsid w:val="00D3671E"/>
    <w:rsid w:val="00D54003"/>
    <w:rsid w:val="00D667D8"/>
    <w:rsid w:val="00D677E9"/>
    <w:rsid w:val="00D77084"/>
    <w:rsid w:val="00D96C22"/>
    <w:rsid w:val="00DA5942"/>
    <w:rsid w:val="00DA7126"/>
    <w:rsid w:val="00DD14E2"/>
    <w:rsid w:val="00DD32C3"/>
    <w:rsid w:val="00DF7FDD"/>
    <w:rsid w:val="00E03F45"/>
    <w:rsid w:val="00E1285D"/>
    <w:rsid w:val="00E13D3F"/>
    <w:rsid w:val="00E25DDF"/>
    <w:rsid w:val="00E34E83"/>
    <w:rsid w:val="00E35845"/>
    <w:rsid w:val="00E469BC"/>
    <w:rsid w:val="00E60C36"/>
    <w:rsid w:val="00E70F3E"/>
    <w:rsid w:val="00E842E0"/>
    <w:rsid w:val="00EC2BDD"/>
    <w:rsid w:val="00EE2EE4"/>
    <w:rsid w:val="00EF234D"/>
    <w:rsid w:val="00EF38ED"/>
    <w:rsid w:val="00F1135A"/>
    <w:rsid w:val="00F12E78"/>
    <w:rsid w:val="00F754A0"/>
    <w:rsid w:val="00F76A42"/>
    <w:rsid w:val="00F84064"/>
    <w:rsid w:val="00F86611"/>
    <w:rsid w:val="00F90434"/>
    <w:rsid w:val="00F9411C"/>
    <w:rsid w:val="00FA2CE9"/>
    <w:rsid w:val="00FA31F4"/>
    <w:rsid w:val="00FE2D47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7D34"/>
  <w15:docId w15:val="{5AF856CE-AFA2-4106-9852-FADE1D92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0E"/>
  </w:style>
  <w:style w:type="paragraph" w:styleId="Ttulo1">
    <w:name w:val="heading 1"/>
    <w:basedOn w:val="Normal"/>
    <w:next w:val="Normal"/>
    <w:link w:val="Ttulo1Char"/>
    <w:uiPriority w:val="9"/>
    <w:qFormat/>
    <w:rsid w:val="00DD3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41EF1"/>
    <w:rPr>
      <w:i/>
      <w:iCs/>
    </w:rPr>
  </w:style>
  <w:style w:type="paragraph" w:styleId="PargrafodaLista">
    <w:name w:val="List Paragraph"/>
    <w:basedOn w:val="Normal"/>
    <w:uiPriority w:val="34"/>
    <w:qFormat/>
    <w:rsid w:val="00FA2CE9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40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8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F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F89"/>
  </w:style>
  <w:style w:type="paragraph" w:styleId="Rodap">
    <w:name w:val="footer"/>
    <w:basedOn w:val="Normal"/>
    <w:link w:val="RodapChar"/>
    <w:uiPriority w:val="99"/>
    <w:unhideWhenUsed/>
    <w:rsid w:val="000F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F89"/>
  </w:style>
  <w:style w:type="character" w:customStyle="1" w:styleId="MenoPendente1">
    <w:name w:val="Menção Pendente1"/>
    <w:basedOn w:val="Fontepargpadro"/>
    <w:uiPriority w:val="99"/>
    <w:semiHidden/>
    <w:unhideWhenUsed/>
    <w:rsid w:val="001E3090"/>
    <w:rPr>
      <w:color w:val="605E5C"/>
      <w:shd w:val="clear" w:color="auto" w:fill="E1DFDD"/>
    </w:rPr>
  </w:style>
  <w:style w:type="paragraph" w:customStyle="1" w:styleId="Default">
    <w:name w:val="Default"/>
    <w:rsid w:val="00374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implesTabela21">
    <w:name w:val="Simples Tabela 21"/>
    <w:basedOn w:val="Tabelanormal"/>
    <w:uiPriority w:val="42"/>
    <w:rsid w:val="00CA7D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DD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83E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3E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3E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E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E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94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F94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islaine\Downloads\Dad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Planilha7!$K$3</c:f>
              <c:strCache>
                <c:ptCount val="1"/>
                <c:pt idx="0">
                  <c:v>FO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Planilha7!$J$4:$J$11</c:f>
              <c:strCache>
                <c:ptCount val="8"/>
                <c:pt idx="1">
                  <c:v>Chydoridae</c:v>
                </c:pt>
                <c:pt idx="2">
                  <c:v>Ilyocryptidae </c:v>
                </c:pt>
                <c:pt idx="3">
                  <c:v>Bosminidae</c:v>
                </c:pt>
                <c:pt idx="4">
                  <c:v>Macrothricidae</c:v>
                </c:pt>
                <c:pt idx="5">
                  <c:v>Moinidae</c:v>
                </c:pt>
                <c:pt idx="6">
                  <c:v>Sididae</c:v>
                </c:pt>
                <c:pt idx="7">
                  <c:v>Daphniidae</c:v>
                </c:pt>
              </c:strCache>
            </c:strRef>
          </c:cat>
          <c:val>
            <c:numRef>
              <c:f>Planilha7!$K$4:$K$11</c:f>
              <c:numCache>
                <c:formatCode>General</c:formatCode>
                <c:ptCount val="8"/>
                <c:pt idx="1">
                  <c:v>40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80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2-429B-A850-82E1AFB18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9393024"/>
        <c:axId val="227750272"/>
        <c:axId val="0"/>
      </c:bar3DChart>
      <c:catAx>
        <c:axId val="23939302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/>
                  <a:t>Família</a:t>
                </a:r>
              </a:p>
            </c:rich>
          </c:tx>
          <c:layout>
            <c:manualLayout>
              <c:xMode val="edge"/>
              <c:yMode val="edge"/>
              <c:x val="2.8099737532808398E-2"/>
              <c:y val="0.3774318314377369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27750272"/>
        <c:crosses val="autoZero"/>
        <c:auto val="1"/>
        <c:lblAlgn val="ctr"/>
        <c:lblOffset val="100"/>
        <c:noMultiLvlLbl val="0"/>
      </c:catAx>
      <c:valAx>
        <c:axId val="227750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3939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082C-936A-4823-9487-BF2FEF1E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1535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Patrick Gomes Avelino</cp:lastModifiedBy>
  <cp:revision>5</cp:revision>
  <cp:lastPrinted>2022-06-15T19:37:00Z</cp:lastPrinted>
  <dcterms:created xsi:type="dcterms:W3CDTF">2022-09-05T14:30:00Z</dcterms:created>
  <dcterms:modified xsi:type="dcterms:W3CDTF">2022-09-10T06:07:00Z</dcterms:modified>
</cp:coreProperties>
</file>