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5DB9" w14:textId="77777777" w:rsidR="00D35F13" w:rsidRDefault="00D35F13" w:rsidP="009B6BB2">
      <w:pPr>
        <w:spacing w:after="240" w:line="240" w:lineRule="auto"/>
        <w:jc w:val="both"/>
        <w:rPr>
          <w:b/>
          <w:bCs/>
        </w:rPr>
      </w:pPr>
      <w:r>
        <w:rPr>
          <w:b/>
          <w:bCs/>
        </w:rPr>
        <w:t>Terapias de Modulação Imunológica em Síndrome da Angústia Respiratória Aguda: Novos agentes visando reduzir a resposta inflamatória pulmonar</w:t>
      </w:r>
    </w:p>
    <w:p w14:paraId="3949563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D41E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Silva Sena</w:t>
      </w:r>
    </w:p>
    <w:p w14:paraId="48E26AD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8F805" w14:textId="0A28EEAD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Gabrielcena2@hotmail.com</w:t>
        </w:r>
      </w:hyperlink>
    </w:p>
    <w:p w14:paraId="0BBFA9B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E996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Graduando em Medicina pela Faculdade de Saúde Santo Agostinho de Vitória da Conquista BA</w:t>
      </w:r>
    </w:p>
    <w:p w14:paraId="40B0395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5BE6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Andréia Rodrigues de Oliveira </w:t>
      </w:r>
    </w:p>
    <w:p w14:paraId="62B5C3BD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31973" w14:textId="4CC23148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Andreia.adl@gmail.com</w:t>
        </w:r>
      </w:hyperlink>
    </w:p>
    <w:p w14:paraId="4794514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EFE6A" w14:textId="26FF940B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em Medicina pela Faculdade de Ciências Médicas do Pará – FACIMPA</w:t>
      </w:r>
    </w:p>
    <w:p w14:paraId="1472F862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F933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Cruz Barbosa</w:t>
      </w:r>
    </w:p>
    <w:p w14:paraId="7FAF164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7245E" w14:textId="18785F65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Barbosa.lucas.cruz@gmail.com</w:t>
        </w:r>
      </w:hyperlink>
    </w:p>
    <w:p w14:paraId="763B245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E9AC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Graduando em Medicina pelo Centro universitário Alfredo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UNIFAN</w:t>
      </w:r>
    </w:p>
    <w:p w14:paraId="3DB5083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98E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Marcos Lima</w:t>
      </w:r>
    </w:p>
    <w:p w14:paraId="3C3B84C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08161" w14:textId="46B76C08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Lima_joaomarcos@yahoo.com</w:t>
        </w:r>
      </w:hyperlink>
    </w:p>
    <w:p w14:paraId="5B5058F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660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Graduando em Medicina pela Universidade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Prof.Edson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Unifenas</w:t>
      </w:r>
      <w:proofErr w:type="spellEnd"/>
    </w:p>
    <w:p w14:paraId="7D62F446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21F4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Natália Vasconcelos Carvalho </w:t>
      </w:r>
    </w:p>
    <w:p w14:paraId="7BB7F98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BC75" w14:textId="02C0EC10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Nataliaa_vasconcelos@hotmail.com</w:t>
        </w:r>
      </w:hyperlink>
    </w:p>
    <w:p w14:paraId="2406BD7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FDD8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Graduada em Medicina pela Universidade Professor Edson Antônio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Unifenas</w:t>
      </w:r>
      <w:proofErr w:type="spellEnd"/>
    </w:p>
    <w:p w14:paraId="5D01F5E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AC4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Batista Gonçalves </w:t>
      </w:r>
    </w:p>
    <w:p w14:paraId="2BD7FD1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4C794" w14:textId="31808D6F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Vittor.bm@gmail.com</w:t>
        </w:r>
      </w:hyperlink>
    </w:p>
    <w:p w14:paraId="70392E0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8151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Faculdade: Universidade do Rio verde, campus formosa -GO</w:t>
      </w:r>
    </w:p>
    <w:p w14:paraId="373DFCEE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D0DAD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Fátima Pinheiro</w:t>
      </w:r>
    </w:p>
    <w:p w14:paraId="55A2902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B828" w14:textId="6A262035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Pinheiromariafatima4@gmail.com</w:t>
        </w:r>
      </w:hyperlink>
    </w:p>
    <w:p w14:paraId="0382BE0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26A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Acadêmica de Medicina da Faculdade São Leopoldo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7729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2EA5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 França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Mizubuti</w:t>
      </w:r>
      <w:proofErr w:type="spellEnd"/>
    </w:p>
    <w:p w14:paraId="6CB5A26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91EE" w14:textId="6129DD4E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amandamizubuti@hotmail.com</w:t>
        </w:r>
      </w:hyperlink>
    </w:p>
    <w:p w14:paraId="08FF0DA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AE63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Acadêmica de Medicina pela Faculdade São Leopoldo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Mandic</w:t>
      </w:r>
      <w:proofErr w:type="spellEnd"/>
    </w:p>
    <w:p w14:paraId="0C1E376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F399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Beatriz Torres Dantas</w:t>
      </w:r>
    </w:p>
    <w:p w14:paraId="5A9115E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BDE7" w14:textId="6A543C35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Eeepdv.beatrizdantas@gmail.com</w:t>
        </w:r>
      </w:hyperlink>
    </w:p>
    <w:p w14:paraId="033BFF1E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6DE38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 de Medicina da Faculdade de Enfermagem Nova Esperança FACENE</w:t>
      </w:r>
    </w:p>
    <w:p w14:paraId="1577C64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EDB5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Giovana de Miranda Franco Costa</w:t>
      </w:r>
    </w:p>
    <w:p w14:paraId="0231D6B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6640C" w14:textId="1D2DDDF3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giovanamfc@hotmail.com</w:t>
        </w:r>
      </w:hyperlink>
    </w:p>
    <w:p w14:paraId="09390418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CE2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 de Medicina do UNIFOA – Centro Universitário de Volta Redonda</w:t>
      </w:r>
    </w:p>
    <w:p w14:paraId="2F16B7C8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54DC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Gabriele </w:t>
      </w:r>
      <w:proofErr w:type="spellStart"/>
      <w:r>
        <w:rPr>
          <w:rFonts w:ascii="Times New Roman" w:hAnsi="Times New Roman" w:cs="Times New Roman"/>
          <w:sz w:val="24"/>
          <w:szCs w:val="24"/>
        </w:rPr>
        <w:t>Biazi</w:t>
      </w:r>
      <w:proofErr w:type="spellEnd"/>
    </w:p>
    <w:p w14:paraId="1BD6524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FD028" w14:textId="737B7118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679A4">
          <w:rPr>
            <w:rStyle w:val="Hyperlink"/>
            <w:rFonts w:ascii="Times New Roman" w:hAnsi="Times New Roman" w:cs="Times New Roman"/>
            <w:sz w:val="24"/>
            <w:szCs w:val="24"/>
          </w:rPr>
          <w:t>Gabriele_biazi@unoesc.edu.br</w:t>
        </w:r>
      </w:hyperlink>
    </w:p>
    <w:p w14:paraId="478137E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A09D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em Medicina pela Universidade do Oeste de Santa Catarina</w:t>
      </w:r>
    </w:p>
    <w:p w14:paraId="0A69033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CCA4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86D8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E407D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14:paraId="282CC5A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E4D2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Síndrome da Angústia Respiratória Aguda (SARA) é uma condição grave caracterizada por inflamação pulmonar exacerbada, resultando em insuficiência respiratória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hipoxêmica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presente estudo objetivou revisar as inovações terapêuticas voltadas à modulação imunológica da SARA, enfatizando novas abordagens farmacológicas. Para isso, foi realizada uma revisão narrativa da literatura, com busca nas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abrangendo artigos publicados nos últimos cinco anos em português, inglês ou espanhol. A seleção dos estudos foi conduzida de forma cega pela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Rayyan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culminando na inclusão de cinco artigos que abordaram o uso de corticosteroides, anticorpos monoclonais e inibidores da via de Janus quinase (JAK). Os resultados evidenciaram que essas terapias podem reduzir a mortalidade e melhorar os desfechos clínicos, embora reações adversas e riscos associados exijam monitoramento rigoroso. Destacou-se o papel da dexametasona na redução da inflamação,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tocilizumabe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atenuação da resposta imune exacerbada 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baricitinibe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promissor agente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imunomodulador</w:t>
      </w:r>
      <w:proofErr w:type="spellEnd"/>
      <w:r>
        <w:rPr>
          <w:rFonts w:ascii="Times New Roman" w:hAnsi="Times New Roman" w:cs="Times New Roman"/>
          <w:sz w:val="24"/>
          <w:szCs w:val="24"/>
        </w:rPr>
        <w:t>. Conclui-se que os avanços na terapia imunológica da SARA representam um passo importante na melhoria do prognóstico dos pacientes, sendo fundamental o desenvolvimento contínuo de estudos clínicos para validar a segurança e eficácia dessas intervenções. O incentivo à pesquisa na área é essencial para aprimorar o manejo da síndrome e ampliar as perspectivas terapêuticas futuras.</w:t>
      </w:r>
    </w:p>
    <w:p w14:paraId="3C0232DE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63BAD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Palavras-chave: Síndrome da Angústia Respiratória Aguda; Modulação Imunológica; Terapias Inovadoras.</w:t>
      </w:r>
    </w:p>
    <w:p w14:paraId="5C0C2B32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4B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BBB5E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FEBA6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14:paraId="1DF02BB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520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Síndrome da Angústia Respiratória Aguda (SARA) configura-se como uma entidade clínica de elevada gravidade, caracterizada por insuficiência respiratória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hipoxêmica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resultante de uma resposta inflamatória exacerbada ao dano pulmonar agudo. Do ponto de vista fisiopatológico, a SARA está associada a um processo inflamatório desregulado, culminando em aumento da permeabilidade vascular alveolar, edema intersticial e colapso alveolar difuso, com consequente prejuízo nas trocas gasosas e na mecânica pulmonar (BARCELOS et al., 2024). O diagnóstico da síndrome é estabelecido por critérios clínicos e radiológicos, incluindo a presença de opacidades bilaterais à radiografia torácica, hipoxemia refratária e a exclusão de outras causas de insuficiência respiratória (CARDOSO et al., 2023).</w:t>
      </w:r>
    </w:p>
    <w:p w14:paraId="69BA30C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539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etiologia da SARA é multifatorial e pode ser desencadeada por diversas condições clínicas que levam a um insulto pulmonar direto ou indireto. Entre os principais fatores precipitantes, destacam-se as infecções pulmonares bacterianas, virais e fúngicas, as quais induzem uma resposta inflamatória exuberante no parênquima pulmonar. Ademais, a sepse sistêmica constitui uma das principais causas de SARA, devido à disseminação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hematogênea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mediadores inflamatórios, promovendo disfunção endotelial e acúmulo de líquido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-alveolar (DA SILVA SOUZA et al., 2022). Outras condições associadas incluem trauma torácico contuso, aspiração de conteúdo gástrico, inalação de substâncias tóxicas e pancreatite grave, todas elas convergindo para a ativação exacerbada do sistema imunológico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comprome-timento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barreira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alveolocapilar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NASCIMENTO SILVA; DE ARAUJO, 2022).</w:t>
      </w:r>
    </w:p>
    <w:p w14:paraId="46675C6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1390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epidemiologia da SARA evidencia sua relevância clínica e o impacto na morbimortalidade, sobretudo em pacientes hospitalizados em unidades de terapia intensiva (UTI). Estudos estimam uma incidência entre 10 e 30 casos por 100.000 habitantes anualmente, variando de acordo com a população analisada e os critérios diagnósticos empregados (SANTOS et al., 2023). Fatores predisponentes incluem idade avançada, doenças crônicas subjacentes, como diabetes mellitus e doenças cardiovasculares, bem como a gravidade da condição clínica precipitante. Tendo em vista a alta taxa de mortalidade associada à síndrome, avanços terapêuticos, especialmente em relação à ventilação mecânica protetora e ao uso da posição prona, têm sido alvo de investigações com vistas à melhoria dos desfechos clínicos desses pacientes (BARCELOS et al., 2024).</w:t>
      </w:r>
    </w:p>
    <w:p w14:paraId="7506B32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2D6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METODOLOGIA</w:t>
      </w:r>
    </w:p>
    <w:p w14:paraId="2A1D6A8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DA9A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pesquisa trata-se de uma revisão de literatura narrativa, cujo objetivo foi identificar e analisar as inovações terapêuticas na modulação imunológica da Síndrome da Angústia Respiratória Aguda. Para tanto, foram realizadas buscas sistemáticas nas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Latindex</w:t>
      </w:r>
      <w:proofErr w:type="spellEnd"/>
      <w:r>
        <w:rPr>
          <w:rFonts w:ascii="Times New Roman" w:hAnsi="Times New Roman" w:cs="Times New Roman"/>
          <w:sz w:val="24"/>
          <w:szCs w:val="24"/>
        </w:rPr>
        <w:t>, selecionando-se artigos publicados nos últimos cinco anos, em português, inglês ou espanhol. Os descritores utilizados foram combinados de maneira estratégica para abranger estudos relevantes sobre novas abordagens terapêuticas, incluindo o uso de corticosteroides, anticorpos monoclonais, inibidores da via de Janus quinase (JAK) e agentes anti-inflamatórios não esteroides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AINEs</w:t>
      </w:r>
      <w:proofErr w:type="spellEnd"/>
      <w:r>
        <w:rPr>
          <w:rFonts w:ascii="Times New Roman" w:hAnsi="Times New Roman" w:cs="Times New Roman"/>
          <w:sz w:val="24"/>
          <w:szCs w:val="24"/>
        </w:rPr>
        <w:t>). Além disso, critérios de inclusão e exclusão foram aplicados para garantir a relevância e a qualidade metodológica dos estudos analisados.</w:t>
      </w:r>
    </w:p>
    <w:p w14:paraId="66B1F38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8AB6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triagem dos artigos foi conduzida de maneira cega, utilizando-se 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Rayyan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permitindo a categorização objetiva dos estudos selecionados e assegurando uma análise sistemática e livre de vieses. A seleção final resultou em cinco artigos que apresentaram dados atualizados sobre a eficácia e segurança das terapias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imunomoduladoras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SARA, possibilitando uma revisão crítica e atualizada do tema. A extração e análise dos dados seguiram um modelo categorizado, permitindo uma avaliação criteriosa das principais tendências terapêuticas e dos desafios enfrentados na aplicação clínica dessas intervenções.</w:t>
      </w:r>
    </w:p>
    <w:p w14:paraId="3A33958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695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</w:t>
      </w:r>
    </w:p>
    <w:p w14:paraId="7FBDFE2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BDAB6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SARA caracteriza-se por uma resposta inflamatória exacerbada nos pulmões, resultando em lesão alveolar difusa, aumento da permeabilidade capilar e edema pulmonar, culminando em insuficiência respiratória grave (DE ALMEIDA et al., 2023). Nesse contexto, a regulação da resposta imunológica tem sido explorada como estratégia terapêutica para mitigar o processo inflamatório descontrolado e minimizar os danos teciduais (DE MATTOS OLIVEIRA et al., 2024). Estudos recentes apontam que o uso de agentes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imunomoduladores</w:t>
      </w:r>
      <w:proofErr w:type="spellEnd"/>
      <w:r>
        <w:rPr>
          <w:rFonts w:ascii="Times New Roman" w:hAnsi="Times New Roman" w:cs="Times New Roman"/>
          <w:sz w:val="24"/>
          <w:szCs w:val="24"/>
        </w:rPr>
        <w:t>, como corticosteroides, anticorpos monoclonais e inibidores da via de Janus quinase (JAK), pode reduzir a mortalidade e melhorar os desfechos clínicos em pacientes acometidos pela SARA (CORTÉS et al., 2022).</w:t>
      </w:r>
    </w:p>
    <w:p w14:paraId="459248F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6053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principais opções terapêuticas, os corticosteroides, especialmente a dexametasona, desempenham um papel fundamental na redução da inflamação pulmonar, atuando na inibição da transcrição de citocinas pró-inflamatórias e na modulação da atividade leucocitária (CARDOSO et al., 2023). Além disso, o uso de anticorpos monoclonais, como o </w:t>
      </w:r>
      <w:proofErr w:type="spellStart"/>
      <w:r>
        <w:rPr>
          <w:rFonts w:ascii="Times New Roman" w:hAnsi="Times New Roman" w:cs="Times New Roman"/>
          <w:sz w:val="24"/>
          <w:szCs w:val="24"/>
        </w:rPr>
        <w:t>tocilizumabe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inibidor da interleucina-6 (IL-6), tem demonstrado eficácia em casos de SARA associada à COVID-19, reduzindo a necessidade de suporte ventilatório invasivo (DA SILVA SOUZA et al., 2022). Paralelamente, os inibidores da JAK, como o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baricitinibe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mostraram potencial para modular a resposta inflamatória </w:t>
      </w:r>
      <w:r>
        <w:rPr>
          <w:rFonts w:ascii="Times New Roman" w:hAnsi="Times New Roman" w:cs="Times New Roman"/>
          <w:sz w:val="24"/>
          <w:szCs w:val="24"/>
        </w:rPr>
        <w:lastRenderedPageBreak/>
        <w:t>sistêmica, embora a necessidade de mais estudos para elucidar sua segurança e eficiência seja evidente (DE ALMEIDA et al., 2023).</w:t>
      </w:r>
    </w:p>
    <w:p w14:paraId="3A02245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A50D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do potencial benéfico dessas terapias, seu uso não está isento de complicações. O uso prolongado de corticosteroides pode induzir efeitos adversos, como hiperglicemia, hipertensão arterial e osteoporose, enquanto os anticorpos monoclonais podem aumentar o risco de infecções oportunistas e reações de hipersensibilidade (CORTÉS et al., 2022). Ademais, a utilização de anti-inflamatórios não esteroides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como o ibuprofeno, permanece controversa devido ao risco de complicações renais e gastrointestinais (DE MATTOS OLIVEIRA et al., 2024). Dessa forma, a seleção criteriosa dos agentes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imunomoduladores</w:t>
      </w:r>
      <w:proofErr w:type="spellEnd"/>
      <w:r>
        <w:rPr>
          <w:rFonts w:ascii="Times New Roman" w:hAnsi="Times New Roman" w:cs="Times New Roman"/>
          <w:sz w:val="24"/>
          <w:szCs w:val="24"/>
        </w:rPr>
        <w:t>, aliada ao monitoramento rigoroso dos pacientes, é essencial para otimizar o manejo da SARA e minimizar eventos adversos.</w:t>
      </w:r>
    </w:p>
    <w:p w14:paraId="617DD67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8642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14:paraId="7845E68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8DCA0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terapias de modulação imunológica na Síndrome da Angústia Respiratória Aguda (SARA) representam um avanço significativo no manejo da inflamação pulmonar exacerbada, demonstrando impacto positivo na redução da mortalidade e na melhora dos desfechos clínicos. A revisão da literatura evidenciou que agentes como corticosteroides, anticorpos monoclonais e inibidores de Janus quinase apresentam potencial terapêutico promissor, embora a individualização do tratamento e o monitoramento rigoroso sejam essenciais para minimizar complicações associadas. Além disso, a constante evolução das estratégias terapêuticas reforça a necessidade de estudos clínicos robustos que avaliem novas combinações farmacológicas e biomarcadores preditivos de resposta ao tratamento. Diante disso, a produção científica de qualidade deve ser incentivada, uma vez que a busca por intervenções mais eficazes e seguras pode transformar o panorama do tratamento da SARA, beneficiando diretamente a prática clínica e ampliando as perspectivas para o desenvolvimento de abordagens inovadoras.</w:t>
      </w:r>
    </w:p>
    <w:p w14:paraId="6524A00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AF7F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6C856B62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57D0B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BARCELOS, Janice Oliveira Fontenele et al. Avanços e Desafios nas Estratégias de Ventilação Mecânica para Síndrome da Angústia Respiratória Aguda: Uma Revisão de Literatura.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v. 1, n. 2, p. 245-254, 2024.</w:t>
      </w:r>
    </w:p>
    <w:p w14:paraId="174B0529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1BA88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CARDOSO, Gilmar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et al. EFEITOS DA POSIÇÃO PRONA NA SÍNDROME DA ANGÚSTIA RESPIRATÓRIA AGUDA (SARA/SDRA). RECIMA21-Revista Científica Multidisciplinar-ISSN 2675-6218, v. 4, n. 1, p. e412523-e412523, 2023.</w:t>
      </w:r>
    </w:p>
    <w:p w14:paraId="272DB592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B646E" w14:textId="006E6AF5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CORTÉS, Olga L. et al. Características, tratamento e cuidados de enfermagem de pacientes infectados por SARS-CoV-2 hospitalizados em unidades de tratamento intensivos: estudo multicêntrico de hospitais colombianos.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>
        <w:rPr>
          <w:rFonts w:ascii="Times New Roman" w:hAnsi="Times New Roman" w:cs="Times New Roman"/>
          <w:sz w:val="24"/>
          <w:szCs w:val="24"/>
        </w:rPr>
        <w:t>, v. 40, n. 1, 2022.</w:t>
      </w:r>
    </w:p>
    <w:p w14:paraId="276880E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75C1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SILVA SOUZA, Matheus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Jamberci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USO DA POSIÇÃO PRONA NO TRATAMENTO DE PACIENTES CRÍTICOS COM SÍNDROME DA ANGÚSTIA RESPIRATÓRIA AGUDA. Revista Multidisciplinar do Nordeste Mineiro, v. 2, n. 1, 2022.</w:t>
      </w:r>
    </w:p>
    <w:p w14:paraId="0B235F88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A5F7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ALMEIDA, Henrique Alves et al. SÍNDROME DA ANGÚSTIA RESPIRATÓRIA AGUDA: UMA REVISÃO BIBLIOGRÁFICA. REVISTA FOCO, v. 16, n. 6, p. e2481-e2481, 2023.</w:t>
      </w:r>
    </w:p>
    <w:p w14:paraId="1E2FF276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6AC4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MATTOS OLIVEIRA,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Avanços e desafios no manejo da síndrome da angústia respiratória aguda: uma abordagem multifacetada para melhores desfechos clínicos. OBSERVATÓRIO DE LA ECONOMÍA LATINOAMERICANA, v. 22, n. 5, p. e4528-e4528, 2024.</w:t>
      </w:r>
    </w:p>
    <w:p w14:paraId="238DA923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E659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NASCIMENTO SILVA, Lucineide Leni; DE ARAUJO, Marcela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Nêmora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Arruda Torres. Efeitos da posição prona na mecânica respiratória e na oxigenação de pacientes com síndrome da angústia respiratória aguda (sara): revisão integrativa. Revista Ibero-Americana de Humanidades, Ciências e Educação, v. 8, n. 6, p. 1048-1059, 2022.</w:t>
      </w:r>
    </w:p>
    <w:p w14:paraId="33ABABA5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49A5A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Bruna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Cavalcanti et al. Perfil epidemiológico de óbitos por síndrome da angústia respiratória aguda no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, v. 12, n. 7, p. e0812742479-e0812742479, 2023.</w:t>
      </w:r>
    </w:p>
    <w:p w14:paraId="6C025E7C" w14:textId="77777777" w:rsidR="00D35F13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BB8D" w14:textId="77777777" w:rsidR="00D35F13" w:rsidRPr="009B6BB2" w:rsidRDefault="00D35F13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D05D0" w14:textId="18946B12" w:rsidR="009B6BB2" w:rsidRPr="009B6BB2" w:rsidRDefault="009B6BB2" w:rsidP="009B6B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BB2" w:rsidRPr="009B6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CB"/>
    <w:rsid w:val="000050BD"/>
    <w:rsid w:val="00067618"/>
    <w:rsid w:val="00095787"/>
    <w:rsid w:val="00162D7C"/>
    <w:rsid w:val="005B3396"/>
    <w:rsid w:val="007B3677"/>
    <w:rsid w:val="007E02CB"/>
    <w:rsid w:val="009B6BB2"/>
    <w:rsid w:val="00D35F13"/>
    <w:rsid w:val="00E4682D"/>
    <w:rsid w:val="00E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2141"/>
  <w15:chartTrackingRefBased/>
  <w15:docId w15:val="{6641BABF-5F89-4F55-B57B-90C4206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2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2C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2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2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2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2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2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2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2C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2C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2C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E02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a_vasconcelos@hotmail.com" TargetMode="External" /><Relationship Id="rId13" Type="http://schemas.openxmlformats.org/officeDocument/2006/relationships/hyperlink" Target="mailto:giovanamfc@hot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Lima_joaomarcos@yahoo.com" TargetMode="External" /><Relationship Id="rId12" Type="http://schemas.openxmlformats.org/officeDocument/2006/relationships/hyperlink" Target="mailto:Eeepdv.beatrizdantas@gmail.com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mailto:Barbosa.lucas.cruz@gmail.com" TargetMode="External" /><Relationship Id="rId11" Type="http://schemas.openxmlformats.org/officeDocument/2006/relationships/hyperlink" Target="mailto:amandamizubuti@hotmail.com" TargetMode="External" /><Relationship Id="rId5" Type="http://schemas.openxmlformats.org/officeDocument/2006/relationships/hyperlink" Target="mailto:Andreia.adl@gmail.com" TargetMode="External" /><Relationship Id="rId15" Type="http://schemas.openxmlformats.org/officeDocument/2006/relationships/fontTable" Target="fontTable.xml" /><Relationship Id="rId10" Type="http://schemas.openxmlformats.org/officeDocument/2006/relationships/hyperlink" Target="mailto:Pinheiromariafatima4@gmail.com" TargetMode="External" /><Relationship Id="rId4" Type="http://schemas.openxmlformats.org/officeDocument/2006/relationships/hyperlink" Target="mailto:Gabrielcena2@hotmail.com" TargetMode="External" /><Relationship Id="rId9" Type="http://schemas.openxmlformats.org/officeDocument/2006/relationships/hyperlink" Target="mailto:Vittor.bm@gmail.com" TargetMode="External" /><Relationship Id="rId14" Type="http://schemas.openxmlformats.org/officeDocument/2006/relationships/hyperlink" Target="mailto:Gabriele_biazi@unoesc.edu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Taynara Almeida</dc:creator>
  <cp:keywords/>
  <dc:description/>
  <cp:lastModifiedBy>senacristiano2@gmail.com</cp:lastModifiedBy>
  <cp:revision>2</cp:revision>
  <dcterms:created xsi:type="dcterms:W3CDTF">2025-01-31T14:50:00Z</dcterms:created>
  <dcterms:modified xsi:type="dcterms:W3CDTF">2025-01-31T14:50:00Z</dcterms:modified>
</cp:coreProperties>
</file>