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ABORDAGEM CONSERVADORA DE DEFORMIDADE ANGULAR ASSOCIADA À ROTAÇÃO AXIAL EM MEMBRO PÉLVICO DE FELINO JOVEM: RELATO DE CASO E CONSIDERAÇÕES ETIOPATOGÊNICAS</w:t>
      </w:r>
    </w:p>
    <w:p w:rsidR="00000000" w:rsidDel="00000000" w:rsidP="00000000" w:rsidRDefault="00000000" w:rsidRPr="00000000" w14:paraId="00000002">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sz w:val="24"/>
          <w:szCs w:val="24"/>
          <w:rtl w:val="0"/>
        </w:rPr>
        <w:t xml:space="preserve">Ana Thereza Pereira </w:t>
      </w:r>
      <w:r w:rsidDel="00000000" w:rsidR="00000000" w:rsidRPr="00000000">
        <w:rPr>
          <w:rFonts w:ascii="Times New Roman" w:cs="Times New Roman" w:eastAsia="Times New Roman" w:hAnsi="Times New Roman"/>
          <w:b w:val="1"/>
          <w:bCs w:val="1"/>
          <w:sz w:val="24"/>
          <w:szCs w:val="24"/>
          <w:rtl w:val="0"/>
        </w:rPr>
        <w:t xml:space="preserve">DUARTE</w:t>
      </w:r>
      <w:r w:rsidDel="00000000" w:rsidR="00000000" w:rsidRPr="00000000">
        <w:rPr>
          <w:rFonts w:ascii="Times New Roman" w:cs="Times New Roman" w:eastAsia="Times New Roman" w:hAnsi="Times New Roman"/>
          <w:sz w:val="24"/>
          <w:szCs w:val="24"/>
          <w:rtl w:val="0"/>
        </w:rPr>
        <w:t xml:space="preserve">¹; Naama Moreira </w:t>
      </w:r>
      <w:r w:rsidDel="00000000" w:rsidR="00000000" w:rsidRPr="00000000">
        <w:rPr>
          <w:rFonts w:ascii="Times New Roman" w:cs="Times New Roman" w:eastAsia="Times New Roman" w:hAnsi="Times New Roman"/>
          <w:b w:val="1"/>
          <w:bCs w:val="1"/>
          <w:sz w:val="24"/>
          <w:szCs w:val="24"/>
          <w:rtl w:val="0"/>
        </w:rPr>
        <w:t xml:space="preserve">LUSTOSA</w:t>
      </w:r>
      <w:r w:rsidDel="00000000" w:rsidR="00000000" w:rsidRPr="00000000">
        <w:rPr>
          <w:rFonts w:ascii="Times New Roman" w:cs="Times New Roman" w:eastAsia="Times New Roman" w:hAnsi="Times New Roman"/>
          <w:b w:val="1"/>
          <w:bCs w:val="1"/>
          <w:sz w:val="24"/>
          <w:szCs w:val="24"/>
          <w:vertAlign w:val="superscript"/>
          <w:rtl w:val="0"/>
        </w:rPr>
        <w:t xml:space="preserve">2</w:t>
      </w:r>
      <w:r w:rsidDel="00000000" w:rsidR="00000000" w:rsidRPr="00000000">
        <w:rPr>
          <w:rFonts w:ascii="Times New Roman" w:cs="Times New Roman" w:eastAsia="Times New Roman" w:hAnsi="Times New Roman"/>
          <w:b w:val="1"/>
          <w:bCs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Sofia Rodrigues Lira dos </w:t>
      </w:r>
      <w:r w:rsidDel="00000000" w:rsidR="00000000" w:rsidRPr="00000000">
        <w:rPr>
          <w:rFonts w:ascii="Times New Roman" w:cs="Times New Roman" w:eastAsia="Times New Roman" w:hAnsi="Times New Roman"/>
          <w:b w:val="1"/>
          <w:bCs w:val="1"/>
          <w:sz w:val="24"/>
          <w:szCs w:val="24"/>
          <w:rtl w:val="0"/>
        </w:rPr>
        <w:t xml:space="preserve">SANTOS</w:t>
      </w:r>
      <w:r w:rsidDel="00000000" w:rsidR="00000000" w:rsidRPr="00000000">
        <w:rPr>
          <w:rFonts w:ascii="Times New Roman" w:cs="Times New Roman" w:eastAsia="Times New Roman" w:hAnsi="Times New Roman"/>
          <w:b w:val="1"/>
          <w:bCs w:val="1"/>
          <w:sz w:val="24"/>
          <w:szCs w:val="24"/>
          <w:vertAlign w:val="superscript"/>
          <w:rtl w:val="0"/>
        </w:rPr>
        <w:t xml:space="preserve">3</w:t>
      </w:r>
      <w:r w:rsidDel="00000000" w:rsidR="00000000" w:rsidRPr="00000000">
        <w:rPr>
          <w:rFonts w:ascii="Times New Roman" w:cs="Times New Roman" w:eastAsia="Times New Roman" w:hAnsi="Times New Roman"/>
          <w:sz w:val="24"/>
          <w:szCs w:val="24"/>
          <w:rtl w:val="0"/>
        </w:rPr>
        <w:t xml:space="preserve">; Yasmim Rodrigues </w:t>
      </w:r>
      <w:r w:rsidDel="00000000" w:rsidR="00000000" w:rsidRPr="00000000">
        <w:rPr>
          <w:rFonts w:ascii="Times New Roman" w:cs="Times New Roman" w:eastAsia="Times New Roman" w:hAnsi="Times New Roman"/>
          <w:b w:val="1"/>
          <w:bCs w:val="1"/>
          <w:sz w:val="24"/>
          <w:szCs w:val="24"/>
          <w:rtl w:val="0"/>
        </w:rPr>
        <w:t xml:space="preserve">PINTO</w:t>
      </w:r>
      <w:r w:rsidDel="00000000" w:rsidR="00000000" w:rsidRPr="00000000">
        <w:rPr>
          <w:rFonts w:ascii="Times New Roman" w:cs="Times New Roman" w:eastAsia="Times New Roman" w:hAnsi="Times New Roman"/>
          <w:b w:val="1"/>
          <w:bCs w:val="1"/>
          <w:sz w:val="24"/>
          <w:szCs w:val="24"/>
          <w:vertAlign w:val="superscript"/>
          <w:rtl w:val="0"/>
        </w:rPr>
        <w:t xml:space="preserve">4</w:t>
      </w:r>
      <w:r w:rsidDel="00000000" w:rsidR="00000000" w:rsidRPr="00000000">
        <w:rPr>
          <w:rFonts w:ascii="Times New Roman" w:cs="Times New Roman" w:eastAsia="Times New Roman" w:hAnsi="Times New Roman"/>
          <w:sz w:val="24"/>
          <w:szCs w:val="24"/>
          <w:rtl w:val="0"/>
        </w:rPr>
        <w:t xml:space="preserve">; Maria Gabriela Sousa </w:t>
      </w:r>
      <w:r w:rsidDel="00000000" w:rsidR="00000000" w:rsidRPr="00000000">
        <w:rPr>
          <w:rFonts w:ascii="Times New Roman" w:cs="Times New Roman" w:eastAsia="Times New Roman" w:hAnsi="Times New Roman"/>
          <w:b w:val="1"/>
          <w:bCs w:val="1"/>
          <w:sz w:val="24"/>
          <w:szCs w:val="24"/>
          <w:rtl w:val="0"/>
        </w:rPr>
        <w:t xml:space="preserve">ERNESTO</w:t>
      </w:r>
      <w:r w:rsidDel="00000000" w:rsidR="00000000" w:rsidRPr="00000000">
        <w:rPr>
          <w:rFonts w:ascii="Times New Roman" w:cs="Times New Roman" w:eastAsia="Times New Roman" w:hAnsi="Times New Roman"/>
          <w:b w:val="1"/>
          <w:bCs w:val="1"/>
          <w:sz w:val="24"/>
          <w:szCs w:val="24"/>
          <w:vertAlign w:val="superscript"/>
          <w:rtl w:val="0"/>
        </w:rPr>
        <w:t xml:space="preserve">5</w:t>
      </w:r>
      <w:r w:rsidDel="00000000" w:rsidR="00000000" w:rsidRPr="00000000">
        <w:rPr>
          <w:rFonts w:ascii="Times New Roman" w:cs="Times New Roman" w:eastAsia="Times New Roman" w:hAnsi="Times New Roman"/>
          <w:sz w:val="24"/>
          <w:szCs w:val="24"/>
          <w:rtl w:val="0"/>
        </w:rPr>
        <w:t xml:space="preserve">; Rosangela Maria Nunes da </w:t>
      </w:r>
      <w:r w:rsidDel="00000000" w:rsidR="00000000" w:rsidRPr="00000000">
        <w:rPr>
          <w:rFonts w:ascii="Times New Roman" w:cs="Times New Roman" w:eastAsia="Times New Roman" w:hAnsi="Times New Roman"/>
          <w:b w:val="1"/>
          <w:bCs w:val="1"/>
          <w:sz w:val="24"/>
          <w:szCs w:val="24"/>
          <w:rtl w:val="0"/>
        </w:rPr>
        <w:t xml:space="preserve">SILVA</w:t>
      </w:r>
      <w:r w:rsidDel="00000000" w:rsidR="00000000" w:rsidRPr="00000000">
        <w:rPr>
          <w:rFonts w:ascii="Times New Roman" w:cs="Times New Roman" w:eastAsia="Times New Roman" w:hAnsi="Times New Roman"/>
          <w:b w:val="1"/>
          <w:bCs w:val="1"/>
          <w:sz w:val="24"/>
          <w:szCs w:val="24"/>
          <w:vertAlign w:val="superscript"/>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1</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Discente de Medicina Veterinária da Universidade Federal de Campina Grande: </w:t>
      </w:r>
      <w:hyperlink r:id="rId7">
        <w:r w:rsidDel="00000000" w:rsidR="00000000" w:rsidRPr="00000000">
          <w:rPr>
            <w:rFonts w:ascii="Times New Roman" w:cs="Times New Roman" w:eastAsia="Times New Roman" w:hAnsi="Times New Roman"/>
            <w:b w:val="0"/>
            <w:bCs w:val="0"/>
            <w:i w:val="0"/>
            <w:iCs w:val="0"/>
            <w:smallCaps w:val="0"/>
            <w:strike w:val="0"/>
            <w:color w:val="1155cc"/>
            <w:sz w:val="20"/>
            <w:szCs w:val="20"/>
            <w:u w:val="single"/>
            <w:shd w:fill="auto" w:val="clear"/>
            <w:vertAlign w:val="baseline"/>
            <w:rtl w:val="0"/>
          </w:rPr>
          <w:t xml:space="preserve">tha787230@gmail.co</w:t>
        </w:r>
      </w:hyperlink>
      <w:hyperlink r:id="rId8">
        <w:r w:rsidDel="00000000" w:rsidR="00000000" w:rsidRPr="00000000">
          <w:rPr>
            <w:rFonts w:ascii="Times New Roman" w:cs="Times New Roman" w:eastAsia="Times New Roman" w:hAnsi="Times New Roman"/>
            <w:color w:val="1155cc"/>
            <w:sz w:val="20"/>
            <w:szCs w:val="20"/>
            <w:u w:val="single"/>
            <w:rtl w:val="0"/>
          </w:rPr>
          <w:t xml:space="preserve">m</w:t>
        </w:r>
      </w:hyperlink>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2</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Discente de Medicina Veterinária da Universidade Federal de Campina Grande: </w:t>
      </w:r>
      <w:hyperlink r:id="rId9">
        <w:r w:rsidDel="00000000" w:rsidR="00000000" w:rsidRPr="00000000">
          <w:rPr>
            <w:rFonts w:ascii="Times New Roman" w:cs="Times New Roman" w:eastAsia="Times New Roman" w:hAnsi="Times New Roman"/>
            <w:color w:val="1155cc"/>
            <w:sz w:val="20"/>
            <w:szCs w:val="20"/>
            <w:u w:val="single"/>
            <w:rtl w:val="0"/>
          </w:rPr>
          <w:t xml:space="preserve">naamamoreira000@gmail.com</w:t>
        </w:r>
      </w:hyperlink>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3 </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Discente de Medicina Veterinária da Universidade Federal de Campina Grande: </w:t>
      </w:r>
      <w:hyperlink r:id="rId10">
        <w:r w:rsidDel="00000000" w:rsidR="00000000" w:rsidRPr="00000000">
          <w:rPr>
            <w:rFonts w:ascii="Times New Roman" w:cs="Times New Roman" w:eastAsia="Times New Roman" w:hAnsi="Times New Roman"/>
            <w:color w:val="1155cc"/>
            <w:sz w:val="20"/>
            <w:szCs w:val="20"/>
            <w:u w:val="single"/>
            <w:rtl w:val="0"/>
          </w:rPr>
          <w:t xml:space="preserve">sofia.vet24@gmail.com</w:t>
        </w:r>
      </w:hyperlink>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superscript"/>
          <w:rtl w:val="0"/>
        </w:rPr>
        <w:t xml:space="preserve">4</w:t>
      </w:r>
      <w:r w:rsidDel="00000000" w:rsidR="00000000" w:rsidRPr="00000000">
        <w:rPr>
          <w:rFonts w:ascii="Times New Roman" w:cs="Times New Roman" w:eastAsia="Times New Roman" w:hAnsi="Times New Roman"/>
          <w:b w:val="0"/>
          <w:bCs w:val="0"/>
          <w:i w:val="0"/>
          <w:iCs w:val="0"/>
          <w:smallCaps w:val="0"/>
          <w:strike w:val="0"/>
          <w:color w:val="000000"/>
          <w:sz w:val="20"/>
          <w:szCs w:val="20"/>
          <w:u w:val="none"/>
          <w:shd w:fill="auto" w:val="clear"/>
          <w:vertAlign w:val="baseline"/>
          <w:rtl w:val="0"/>
        </w:rPr>
        <w:t xml:space="preserve"> Discente de Medicina Veterinária da Universidade Federal de Campina Grande: </w:t>
      </w:r>
      <w:hyperlink r:id="rId11">
        <w:r w:rsidDel="00000000" w:rsidR="00000000" w:rsidRPr="00000000">
          <w:rPr>
            <w:rFonts w:ascii="Times New Roman" w:cs="Times New Roman" w:eastAsia="Times New Roman" w:hAnsi="Times New Roman"/>
            <w:b w:val="0"/>
            <w:bCs w:val="0"/>
            <w:i w:val="0"/>
            <w:iCs w:val="0"/>
            <w:smallCaps w:val="0"/>
            <w:strike w:val="0"/>
            <w:color w:val="1155cc"/>
            <w:sz w:val="20"/>
            <w:szCs w:val="20"/>
            <w:u w:val="single"/>
            <w:shd w:fill="auto" w:val="clear"/>
            <w:vertAlign w:val="baseline"/>
            <w:rtl w:val="0"/>
          </w:rPr>
          <w:t xml:space="preserve">yasmimrp04@gmail.co</w:t>
        </w:r>
      </w:hyperlink>
      <w:hyperlink r:id="rId12">
        <w:r w:rsidDel="00000000" w:rsidR="00000000" w:rsidRPr="00000000">
          <w:rPr>
            <w:rFonts w:ascii="Times New Roman" w:cs="Times New Roman" w:eastAsia="Times New Roman" w:hAnsi="Times New Roman"/>
            <w:color w:val="1155cc"/>
            <w:sz w:val="20"/>
            <w:szCs w:val="20"/>
            <w:u w:val="single"/>
            <w:rtl w:val="0"/>
          </w:rPr>
          <w:t xml:space="preserve">m</w:t>
        </w:r>
      </w:hyperlink>
      <w:r w:rsidDel="00000000" w:rsidR="00000000" w:rsidRPr="00000000">
        <w:rPr>
          <w:rFonts w:ascii="Times New Roman" w:cs="Times New Roman" w:eastAsia="Times New Roman" w:hAnsi="Times New Roman"/>
          <w:sz w:val="20"/>
          <w:szCs w:val="20"/>
          <w:u w:val="single"/>
          <w:rtl w:val="0"/>
        </w:rPr>
        <w:t xml:space="preserve"> </w:t>
      </w: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0"/>
          <w:szCs w:val="20"/>
          <w:u w:val="single"/>
        </w:rPr>
      </w:pPr>
      <w:r w:rsidDel="00000000" w:rsidR="00000000" w:rsidRPr="00000000">
        <w:rPr>
          <w:rFonts w:ascii="Times New Roman" w:cs="Times New Roman" w:eastAsia="Times New Roman" w:hAnsi="Times New Roman"/>
          <w:sz w:val="20"/>
          <w:szCs w:val="20"/>
          <w:vertAlign w:val="superscript"/>
          <w:rtl w:val="0"/>
        </w:rPr>
        <w:t xml:space="preserve">5</w:t>
      </w:r>
      <w:r w:rsidDel="00000000" w:rsidR="00000000" w:rsidRPr="00000000">
        <w:rPr>
          <w:rFonts w:ascii="Times New Roman" w:cs="Times New Roman" w:eastAsia="Times New Roman" w:hAnsi="Times New Roman"/>
          <w:sz w:val="20"/>
          <w:szCs w:val="20"/>
          <w:rtl w:val="0"/>
        </w:rPr>
        <w:t xml:space="preserve"> Médica Veterinária, Residente em Clínica Médica de Pequenos Animais pela Universidade Federal de Campina Grande. Email: </w:t>
      </w:r>
      <w:hyperlink r:id="rId13">
        <w:r w:rsidDel="00000000" w:rsidR="00000000" w:rsidRPr="00000000">
          <w:rPr>
            <w:rFonts w:ascii="Times New Roman" w:cs="Times New Roman" w:eastAsia="Times New Roman" w:hAnsi="Times New Roman"/>
            <w:color w:val="000000"/>
            <w:sz w:val="20"/>
            <w:szCs w:val="20"/>
            <w:u w:val="single"/>
            <w:rtl w:val="0"/>
          </w:rPr>
          <w:t xml:space="preserve">gabriela.sousa@academico.ifpb.edu.</w:t>
        </w:r>
      </w:hyperlink>
      <w:r w:rsidDel="00000000" w:rsidR="00000000" w:rsidRPr="00000000">
        <w:rPr>
          <w:rFonts w:ascii="Times New Roman" w:cs="Times New Roman" w:eastAsia="Times New Roman" w:hAnsi="Times New Roman"/>
          <w:sz w:val="20"/>
          <w:szCs w:val="20"/>
          <w:u w:val="single"/>
          <w:rtl w:val="0"/>
        </w:rPr>
        <w:t xml:space="preserve">br</w:t>
      </w:r>
      <w:r w:rsidDel="00000000" w:rsidR="00000000" w:rsidRPr="00000000">
        <w:rPr>
          <w:rFonts w:ascii="Times New Roman" w:cs="Times New Roman" w:eastAsia="Times New Roman" w:hAnsi="Times New Roman"/>
          <w:sz w:val="20"/>
          <w:szCs w:val="20"/>
          <w:rtl w:val="0"/>
        </w:rPr>
        <w:t xml:space="preserve">                                                                                               </w:t>
      </w:r>
      <w:r w:rsidDel="00000000" w:rsidR="00000000" w:rsidRPr="00000000">
        <w:rPr>
          <w:rFonts w:ascii="Times New Roman" w:cs="Times New Roman" w:eastAsia="Times New Roman" w:hAnsi="Times New Roman"/>
          <w:sz w:val="20"/>
          <w:szCs w:val="20"/>
          <w:vertAlign w:val="superscript"/>
          <w:rtl w:val="0"/>
        </w:rPr>
        <w:t xml:space="preserve">6</w:t>
      </w:r>
      <w:r w:rsidDel="00000000" w:rsidR="00000000" w:rsidRPr="00000000">
        <w:rPr>
          <w:rFonts w:ascii="Times New Roman" w:cs="Times New Roman" w:eastAsia="Times New Roman" w:hAnsi="Times New Roman"/>
          <w:sz w:val="20"/>
          <w:szCs w:val="20"/>
          <w:rtl w:val="0"/>
        </w:rPr>
        <w:t xml:space="preserve"> Docente do Curso de Medicina Veterinária - Universidade Federal de Campina Grande: </w:t>
      </w:r>
      <w:hyperlink r:id="rId14">
        <w:r w:rsidDel="00000000" w:rsidR="00000000" w:rsidRPr="00000000">
          <w:rPr>
            <w:rFonts w:ascii="Times New Roman" w:cs="Times New Roman" w:eastAsia="Times New Roman" w:hAnsi="Times New Roman"/>
            <w:color w:val="000000"/>
            <w:sz w:val="20"/>
            <w:szCs w:val="20"/>
            <w:u w:val="single"/>
            <w:rtl w:val="0"/>
          </w:rPr>
          <w:t xml:space="preserve">rosangela@cstr.ufcg.edu.b</w:t>
        </w:r>
      </w:hyperlink>
      <w:r w:rsidDel="00000000" w:rsidR="00000000" w:rsidRPr="00000000">
        <w:rPr>
          <w:rFonts w:ascii="Times New Roman" w:cs="Times New Roman" w:eastAsia="Times New Roman" w:hAnsi="Times New Roman"/>
          <w:sz w:val="20"/>
          <w:szCs w:val="20"/>
          <w:u w:val="single"/>
          <w:rtl w:val="0"/>
        </w:rPr>
        <w:t xml:space="preserve">r </w:t>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after="0" w:line="240" w:lineRule="auto"/>
        <w:rPr>
          <w:rFonts w:ascii="Times New Roman" w:cs="Times New Roman" w:eastAsia="Times New Roman" w:hAnsi="Times New Roman"/>
          <w:sz w:val="20"/>
          <w:szCs w:val="2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after="0" w:before="100" w:line="240" w:lineRule="auto"/>
        <w:jc w:val="both"/>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Resumo: </w:t>
      </w:r>
    </w:p>
    <w:p w:rsidR="00000000" w:rsidDel="00000000" w:rsidP="00000000" w:rsidRDefault="00000000" w:rsidRPr="00000000" w14:paraId="0000000A">
      <w:pPr>
        <w:widowControl w:val="0"/>
        <w:pBdr>
          <w:top w:space="0" w:sz="0" w:val="nil"/>
          <w:left w:space="0" w:sz="0" w:val="nil"/>
          <w:bottom w:space="0" w:sz="0" w:val="nil"/>
          <w:right w:space="0" w:sz="0" w:val="nil"/>
          <w:between w:space="0" w:sz="0" w:val="nil"/>
        </w:pBd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As deformidades angulares dos membros em pequenos animais são caracterizadas por desvios do eixo mecânico dos ossos longos, frequentemente associados a componentes rotacionais, podendo resultar em alterações biomecânicas e comprometimento locomotor. As alterações são prevalentes durante a fase de crescimento, e associadas a distúrbios fisários, fatores congênitos, traumas ou influências intrauterinas. Objetivou-se relatar um caso destacando a abordagem conservadora de deformidade angular associada à rotação axial em membro pélvico de felino jovem, e suas considerações etiopatogênicas, enfatizando o diagnóstico e evolução clínica. Foi atendido </w:t>
      </w:r>
      <w:r w:rsidDel="00000000" w:rsidR="00000000" w:rsidRPr="00000000">
        <w:rPr>
          <w:rFonts w:ascii="Times New Roman" w:cs="Times New Roman" w:eastAsia="Times New Roman" w:hAnsi="Times New Roman"/>
          <w:color w:val="00000a"/>
          <w:rtl w:val="0"/>
        </w:rPr>
        <w:t xml:space="preserve">no </w:t>
      </w:r>
      <w:r w:rsidDel="00000000" w:rsidR="00000000" w:rsidRPr="00000000">
        <w:rPr>
          <w:rFonts w:ascii="Times New Roman" w:cs="Times New Roman" w:eastAsia="Times New Roman" w:hAnsi="Times New Roman"/>
          <w:rtl w:val="0"/>
        </w:rPr>
        <w:t xml:space="preserve">Hospital Veterinário Universitário Prof. Ivon Macêdo Tabosa, da Universidade Federal de Campina Grande, um felino, fêmea, sem padrão racial definido, com quatro meses de idade, apresentando desvio angular evidente em membro pélvico, sem histórico de trauma. Ao exame clínico, observou-se alteração locomotora sem déficit proprioceptivo, sugerindo comprometimento predominantemente mecânico. Radiografias em projeções ortogonais evidenciaram desalinhamento do eixo ósseo associado à rotação axial, sem fraturas ou luxações. Instituiu-se tratamento conservador por meio de imobilização externa utilizando bandagem de Robert Jones modificada, visando suporte tecidual e estabilização durante o crescimento. Observou-se evolução clínica favorável da paciente, com recuperação funcional progressiva; e a gata apresenta deambulação normal, sem dor ou limitações de locomoção. A ocorrência de casos semelhantes na mesma ninhada sugere possível influência de fatores intrauterinos. Conclui-se que são multifatoriais a etiologia das deformidades angulares dos membros em pequenos animais e uma abordagem conservadora em felinos jovens na fase de crescimento pode ser eficaz na recuperação da locomoção.</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after="0" w:before="100" w:line="24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after="0" w:before="1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color w:val="00000a"/>
          <w:rtl w:val="0"/>
        </w:rPr>
        <w:t xml:space="preserve">Palavras-chave: </w:t>
      </w:r>
      <w:r w:rsidDel="00000000" w:rsidR="00000000" w:rsidRPr="00000000">
        <w:rPr>
          <w:rFonts w:ascii="Times New Roman" w:cs="Times New Roman" w:eastAsia="Times New Roman" w:hAnsi="Times New Roman"/>
          <w:color w:val="00000a"/>
          <w:rtl w:val="0"/>
        </w:rPr>
        <w:t xml:space="preserve">E</w:t>
      </w:r>
      <w:r w:rsidDel="00000000" w:rsidR="00000000" w:rsidRPr="00000000">
        <w:rPr>
          <w:rFonts w:ascii="Times New Roman" w:cs="Times New Roman" w:eastAsia="Times New Roman" w:hAnsi="Times New Roman"/>
          <w:rtl w:val="0"/>
        </w:rPr>
        <w:t xml:space="preserve">ixo mecânico dos ossos longos; Fatores intrauterinos; Radiografia; Bandagem de Robert Jones; Locomoção.</w:t>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after="0" w:before="100" w:line="240" w:lineRule="auto"/>
        <w:jc w:val="both"/>
        <w:rPr>
          <w:rFonts w:ascii="Times New Roman" w:cs="Times New Roman" w:eastAsia="Times New Roman" w:hAnsi="Times New Roman"/>
        </w:rPr>
      </w:pPr>
      <w:bookmarkStart w:colFirst="0" w:colLast="0" w:name="_heading=h.tivh33mwv91y" w:id="0"/>
      <w:bookmarkEnd w:id="0"/>
      <w:r w:rsidDel="00000000" w:rsidR="00000000" w:rsidRPr="00000000">
        <w:rPr>
          <w:rtl w:val="0"/>
        </w:rPr>
      </w:r>
    </w:p>
    <w:p w:rsidR="00000000" w:rsidDel="00000000" w:rsidP="00000000" w:rsidRDefault="00000000" w:rsidRPr="00000000" w14:paraId="0000000E">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Introdução:</w:t>
      </w:r>
    </w:p>
    <w:p w:rsidR="00000000" w:rsidDel="00000000" w:rsidP="00000000" w:rsidRDefault="00000000" w:rsidRPr="00000000" w14:paraId="0000000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deformidades angulares dos membros constituem alterações ortopédicas caracterizadas pelo desalinhamento do eixo mecânico dos ossos longos, podendo ocorrer em diferentes planos e frequentemente associadas à rotação axial (Piermattei; Flo; Decamp, 2009). Essas alterações resultam em distribuição anômala de cargas articulares, predispondo ao desenvolvimento de disfunções locomotoras e alterações degenerativas ao longo do tempo. A etiologia dessas deformidades é multifatorial, incluindo distúrbios no crescimento das cartilagens fisárias, fechamento prematuro parcial das placas de crescimento, alterações nutricionais, traumas e fatores congênitos (Fossum, 2014). Adicionalmente, fatores intrauterinos têm sido descritos como potenciais moduladores do desenvolvimento musculoesquelético fetal, incluindo restrição mecânica, posicionamento fetal inadequado e processos inflamatórios maternos. Do ponto de vista clínico, as alterações manifestam-se predominantemente por alterações locomotoras, sendo essencial a diferenciação entre causas ortopédicas e neurológicas. O diagnóstico fundamenta-se na associação entre exame clínico e avaliação radiográfica, sendo esta última indispensável para caracterização da deformidade (Slatter, 2007).</w:t>
      </w:r>
    </w:p>
    <w:p w:rsidR="00000000" w:rsidDel="00000000" w:rsidP="00000000" w:rsidRDefault="00000000" w:rsidRPr="00000000" w14:paraId="00000010">
      <w:pPr>
        <w:widowControl w:val="0"/>
        <w:pBdr>
          <w:top w:space="0" w:sz="0" w:val="nil"/>
          <w:left w:space="0" w:sz="0" w:val="nil"/>
          <w:bottom w:space="0" w:sz="0" w:val="nil"/>
          <w:right w:space="0" w:sz="0" w:val="nil"/>
          <w:between w:space="0" w:sz="0" w:val="nil"/>
        </w:pBdr>
        <w:spacing w:after="0" w:line="360" w:lineRule="auto"/>
        <w:ind w:firstLine="300"/>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11">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Relato de caso:</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Foi atendido no Hospital Veterinário Universitário Prof. Ivon Macêdo Tabosa, da Universidade Federal de Campina Grande, um felino, fêmea, sem raça definida, com aproximadamente quatro meses de idade, apresentando deformidade em membro pélvico desde o período inicial do desenvolvimento. Durante a avaliação clínica, o animal apresentava alteração locomotora caracterizada por posicionamento anormal do membro e comprometimento biomecânico durante a deambulação. Não foram observados déficits proprioceptivos, sugerindo integridade neurológica e origem ortopédica da alteração. O exame radiográfico, realizado nas projeções mediolateral e craniocaudal, evidenciou desalinhamento do eixo longitudinal do osso acometido, associado à rotação axial significativa, sem presença de fraturas, luxações ou alterações osteolíticas. Considerando a idade do paciente e o potencial de remodelação óssea, optou-se por abordagem conservadora, utilizando imobilização externa por meio de bandagem de Robert Jones modificada, técnica amplamente empregada para estabilização de membros e suporte de tecidos moles (Slatter, 2007).</w:t>
      </w:r>
    </w:p>
    <w:p w:rsidR="00000000" w:rsidDel="00000000" w:rsidP="00000000" w:rsidRDefault="00000000" w:rsidRPr="00000000" w14:paraId="00000013">
      <w:pPr>
        <w:spacing w:after="0" w:line="360" w:lineRule="auto"/>
        <w:jc w:val="both"/>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spacing w:after="0" w:line="360" w:lineRule="auto"/>
        <w:jc w:val="both"/>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Resultados e Discussão:</w:t>
      </w:r>
    </w:p>
    <w:p w:rsidR="00000000" w:rsidDel="00000000" w:rsidP="00000000" w:rsidRDefault="00000000" w:rsidRPr="00000000" w14:paraId="0000001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Conforme descrito neste relato, a paciente felina, ainda jovem, apresentava deformidade angular associada à rotação axial, caracterizando alteração complexa do desenvolvimento ósseo. Conforme descrito por Piermattei; Flo; DeCamp (2009), essas alterações estão frequentemente relacionadas ao crescimento assimétrico das placas fisárias. No presente estudo, a ausência de histórico traumático, associada à ocorrência em outros indivíduos da mesma ninhada, sugere etiologia não traumática, possivelmente relacionada a influências intrauterinas. Embora fatores genéticos possam estar envolvidos, destaca-se a hipótese de alterações intrauterinas, como processos inflamatórios maternos ou restrições mecânicas fetais, capazes de interferir no desenvolvimento musculoesquelético, conforme descrito por Fossum (2014). A ausência de déficits proprioceptivos reforça a natureza ortopédica da afecção, diferenciando-a de condições neurológicas. A alteração locomotora observada decorre do desalinhamento biomecânico do membro, com impacto na distribuição de cargas. A utilização da bandagem de Robert Jones modificada proporcionou suporte mecânico, estabilização e compressão tecidual, favorecendo a redução de edema e a adaptação funcional progressiva da paciente, corroborando Slatter (2007). A evolução clínica favorável pode ser atribuída ao elevado potencial de remodelação óssea em felinos jovens, associado ao manejo conservador adequado.</w:t>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Conclusão</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17">
      <w:pPr>
        <w:widowControl w:val="0"/>
        <w:pBdr>
          <w:top w:space="0" w:sz="0" w:val="nil"/>
          <w:left w:space="0" w:sz="0" w:val="nil"/>
          <w:bottom w:space="0" w:sz="0" w:val="nil"/>
          <w:right w:space="0" w:sz="0" w:val="nil"/>
          <w:between w:space="0" w:sz="0" w:val="nil"/>
        </w:pBd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Conclui-se que as deformidades angulares </w:t>
      </w:r>
      <w:r w:rsidDel="00000000" w:rsidR="00000000" w:rsidRPr="00000000">
        <w:rPr>
          <w:rFonts w:ascii="Times New Roman" w:cs="Times New Roman" w:eastAsia="Times New Roman" w:hAnsi="Times New Roman"/>
          <w:sz w:val="24"/>
          <w:szCs w:val="24"/>
          <w:rtl w:val="0"/>
        </w:rPr>
        <w:t xml:space="preserve">dos membros </w:t>
      </w:r>
      <w:r w:rsidDel="00000000" w:rsidR="00000000" w:rsidRPr="00000000">
        <w:rPr>
          <w:rFonts w:ascii="Times New Roman" w:cs="Times New Roman" w:eastAsia="Times New Roman" w:hAnsi="Times New Roman"/>
          <w:color w:val="000000"/>
          <w:sz w:val="24"/>
          <w:szCs w:val="24"/>
          <w:rtl w:val="0"/>
        </w:rPr>
        <w:t xml:space="preserve">em felinos jovens </w:t>
      </w:r>
      <w:r w:rsidDel="00000000" w:rsidR="00000000" w:rsidRPr="00000000">
        <w:rPr>
          <w:rFonts w:ascii="Times New Roman" w:cs="Times New Roman" w:eastAsia="Times New Roman" w:hAnsi="Times New Roman"/>
          <w:sz w:val="24"/>
          <w:szCs w:val="24"/>
          <w:rtl w:val="0"/>
        </w:rPr>
        <w:t xml:space="preserve">são multifatoriais, </w:t>
      </w:r>
      <w:r w:rsidDel="00000000" w:rsidR="00000000" w:rsidRPr="00000000">
        <w:rPr>
          <w:rFonts w:ascii="Times New Roman" w:cs="Times New Roman" w:eastAsia="Times New Roman" w:hAnsi="Times New Roman"/>
          <w:color w:val="000000"/>
          <w:sz w:val="24"/>
          <w:szCs w:val="24"/>
          <w:rtl w:val="0"/>
        </w:rPr>
        <w:t xml:space="preserve">devendo-se considerar fatores ortopédicos, genéticos e intrauterinos em sua investigação. O exame radiográfico constitui ferramenta indispensável para caracterização da deformidade, e a abordagem conservadora, incluindo o uso da bandagem de Robert Jones, pode proporcionar resultados satisfatórios e recuperação funcional completa de pacientes em crescimento, como evidenciado neste caso em estudo. </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after="0" w:line="288" w:lineRule="auto"/>
        <w:jc w:val="both"/>
        <w:rPr>
          <w:rFonts w:ascii="Helvetica Neue" w:cs="Helvetica Neue" w:eastAsia="Helvetica Neue" w:hAnsi="Helvetica Neue"/>
          <w:sz w:val="24"/>
          <w:szCs w:val="24"/>
        </w:rPr>
      </w:pPr>
      <w:r w:rsidDel="00000000" w:rsidR="00000000" w:rsidRPr="00000000">
        <w:rPr>
          <w:rtl w:val="0"/>
        </w:rPr>
      </w:r>
    </w:p>
    <w:p w:rsidR="00000000" w:rsidDel="00000000" w:rsidP="00000000" w:rsidRDefault="00000000" w:rsidRPr="00000000" w14:paraId="00000019">
      <w:pPr>
        <w:spacing w:after="0"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Referências Bibliográficas: </w:t>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FOSSUM, T. W. </w:t>
      </w:r>
      <w:r w:rsidDel="00000000" w:rsidR="00000000" w:rsidRPr="00000000">
        <w:rPr>
          <w:rFonts w:ascii="Times New Roman" w:cs="Times New Roman" w:eastAsia="Times New Roman" w:hAnsi="Times New Roman"/>
          <w:i w:val="1"/>
          <w:iCs w:val="1"/>
          <w:sz w:val="24"/>
          <w:szCs w:val="24"/>
          <w:rtl w:val="0"/>
        </w:rPr>
        <w:t xml:space="preserve">Cirurgia de Pequenos Animais</w:t>
      </w:r>
      <w:r w:rsidDel="00000000" w:rsidR="00000000" w:rsidRPr="00000000">
        <w:rPr>
          <w:rFonts w:ascii="Times New Roman" w:cs="Times New Roman" w:eastAsia="Times New Roman" w:hAnsi="Times New Roman"/>
          <w:sz w:val="24"/>
          <w:szCs w:val="24"/>
          <w:rtl w:val="0"/>
        </w:rPr>
        <w:t xml:space="preserve">. 5. ed. Rio de Janeiro: Elsevier, 2014.</w:t>
      </w:r>
    </w:p>
    <w:p w:rsidR="00000000" w:rsidDel="00000000" w:rsidP="00000000" w:rsidRDefault="00000000" w:rsidRPr="00000000" w14:paraId="0000001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JOHNSON, A. L.; HOULTON, J. E. F.; VANNINI, R. </w:t>
      </w:r>
      <w:r w:rsidDel="00000000" w:rsidR="00000000" w:rsidRPr="00000000">
        <w:rPr>
          <w:rFonts w:ascii="Times New Roman" w:cs="Times New Roman" w:eastAsia="Times New Roman" w:hAnsi="Times New Roman"/>
          <w:i w:val="1"/>
          <w:iCs w:val="1"/>
          <w:sz w:val="24"/>
          <w:szCs w:val="24"/>
          <w:rtl w:val="0"/>
        </w:rPr>
        <w:t xml:space="preserve">AO Principles of Fracture Management in the Dog and Cat. Stuttgart:</w:t>
      </w:r>
      <w:r w:rsidDel="00000000" w:rsidR="00000000" w:rsidRPr="00000000">
        <w:rPr>
          <w:rFonts w:ascii="Times New Roman" w:cs="Times New Roman" w:eastAsia="Times New Roman" w:hAnsi="Times New Roman"/>
          <w:sz w:val="24"/>
          <w:szCs w:val="24"/>
          <w:rtl w:val="0"/>
        </w:rPr>
        <w:t xml:space="preserve"> Thieme, 2018.</w:t>
      </w:r>
    </w:p>
    <w:p w:rsidR="00000000" w:rsidDel="00000000" w:rsidP="00000000" w:rsidRDefault="00000000" w:rsidRPr="00000000" w14:paraId="0000001D">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PIERMATTEI, D. L.; FLO, G. L.; DeCAMP, C. E. </w:t>
      </w:r>
      <w:r w:rsidDel="00000000" w:rsidR="00000000" w:rsidRPr="00000000">
        <w:rPr>
          <w:rFonts w:ascii="Times New Roman" w:cs="Times New Roman" w:eastAsia="Times New Roman" w:hAnsi="Times New Roman"/>
          <w:i w:val="1"/>
          <w:iCs w:val="1"/>
          <w:sz w:val="24"/>
          <w:szCs w:val="24"/>
          <w:rtl w:val="0"/>
        </w:rPr>
        <w:t xml:space="preserve">Ortopedia e Tratamento de Fraturas em Pequenos Animais</w:t>
      </w:r>
      <w:r w:rsidDel="00000000" w:rsidR="00000000" w:rsidRPr="00000000">
        <w:rPr>
          <w:rFonts w:ascii="Times New Roman" w:cs="Times New Roman" w:eastAsia="Times New Roman" w:hAnsi="Times New Roman"/>
          <w:sz w:val="24"/>
          <w:szCs w:val="24"/>
          <w:rtl w:val="0"/>
        </w:rPr>
        <w:t xml:space="preserve">. 4. ed. São Paulo: Manole, 2009.</w:t>
      </w:r>
    </w:p>
    <w:p w:rsidR="00000000" w:rsidDel="00000000" w:rsidP="00000000" w:rsidRDefault="00000000" w:rsidRPr="00000000" w14:paraId="0000001F">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SLATTER, D. </w:t>
      </w:r>
      <w:r w:rsidDel="00000000" w:rsidR="00000000" w:rsidRPr="00000000">
        <w:rPr>
          <w:rFonts w:ascii="Times New Roman" w:cs="Times New Roman" w:eastAsia="Times New Roman" w:hAnsi="Times New Roman"/>
          <w:i w:val="1"/>
          <w:iCs w:val="1"/>
          <w:sz w:val="24"/>
          <w:szCs w:val="24"/>
          <w:rtl w:val="0"/>
        </w:rPr>
        <w:t xml:space="preserve">Manual de Cirurgia de Pequenos Animais</w:t>
      </w:r>
      <w:r w:rsidDel="00000000" w:rsidR="00000000" w:rsidRPr="00000000">
        <w:rPr>
          <w:rFonts w:ascii="Times New Roman" w:cs="Times New Roman" w:eastAsia="Times New Roman" w:hAnsi="Times New Roman"/>
          <w:sz w:val="24"/>
          <w:szCs w:val="24"/>
          <w:rtl w:val="0"/>
        </w:rPr>
        <w:t xml:space="preserve">. 3. ed. São Paulo: Manole, 2007.</w:t>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rtl w:val="0"/>
        </w:rPr>
      </w:r>
    </w:p>
    <w:sectPr>
      <w:headerReference r:id="rId15" w:type="default"/>
      <w:footerReference r:id="rId16" w:type="default"/>
      <w:pgSz w:h="16838" w:w="11906" w:orient="portrait"/>
      <w:pgMar w:bottom="1418" w:top="2694"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jc w:val="right"/>
      <w:rPr>
        <w:color w:val="000000"/>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-316217</wp:posOffset>
          </wp:positionH>
          <wp:positionV relativeFrom="paragraph">
            <wp:posOffset>-410832</wp:posOffset>
          </wp:positionV>
          <wp:extent cx="6426200" cy="1606550"/>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426200" cy="1606550"/>
                  </a:xfrm>
                  <a:prstGeom prst="rect"/>
                  <a:ln/>
                </pic:spPr>
              </pic:pic>
            </a:graphicData>
          </a:graphic>
        </wp:anchor>
      </w:drawing>
    </w:r>
  </w:p>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252"/>
        <w:tab w:val="right" w:leader="none" w:pos="8504"/>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_B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color w:val="2e75b5"/>
      <w:sz w:val="32"/>
      <w:szCs w:val="32"/>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mailto:yasmimrp04@gmail.com" TargetMode="External"/><Relationship Id="rId10" Type="http://schemas.openxmlformats.org/officeDocument/2006/relationships/hyperlink" Target="mailto:sofia.vet24@gmail.com" TargetMode="External"/><Relationship Id="rId13" Type="http://schemas.openxmlformats.org/officeDocument/2006/relationships/hyperlink" Target="mailto:gabriela.sousa@academico.ifpb.edu.br" TargetMode="External"/><Relationship Id="rId12" Type="http://schemas.openxmlformats.org/officeDocument/2006/relationships/hyperlink" Target="mailto:yasmimrp04@gmail.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naamamoreira000@gmail.com" TargetMode="External"/><Relationship Id="rId15" Type="http://schemas.openxmlformats.org/officeDocument/2006/relationships/header" Target="header1.xml"/><Relationship Id="rId14" Type="http://schemas.openxmlformats.org/officeDocument/2006/relationships/hyperlink" Target="mailto:rosangela@cstr.ufcg.edu.br" TargetMode="External"/><Relationship Id="rId16"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th787230@gmail.com" TargetMode="External"/><Relationship Id="rId8" Type="http://schemas.openxmlformats.org/officeDocument/2006/relationships/hyperlink" Target="mailto:th787230@gmail.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iwnKppTrsU/FuA7+nqIti2F3bA==">CgMxLjAyDmgudGl2aDMzbXd2OTF5OAByITFPS3g0d28wazNRM3ZaV2x2NV9pUXFRaHNTdVJVcS12cQ==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