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ED22C" w14:textId="697C3F7C" w:rsidR="00060EB5" w:rsidRDefault="008C0BB7" w:rsidP="00473E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0C81">
        <w:rPr>
          <w:rFonts w:ascii="Times New Roman" w:hAnsi="Times New Roman" w:cs="Times New Roman"/>
          <w:b/>
          <w:sz w:val="24"/>
          <w:szCs w:val="24"/>
        </w:rPr>
        <w:t>ELABORAÇÃO DE FLUXOGRAMA ASSISTENCIAL PARA</w:t>
      </w:r>
      <w:r w:rsidR="00B970BA">
        <w:rPr>
          <w:rFonts w:ascii="Times New Roman" w:hAnsi="Times New Roman" w:cs="Times New Roman"/>
          <w:b/>
          <w:sz w:val="24"/>
          <w:szCs w:val="24"/>
        </w:rPr>
        <w:t xml:space="preserve"> O</w:t>
      </w:r>
      <w:r w:rsidRPr="00900C81">
        <w:rPr>
          <w:rFonts w:ascii="Times New Roman" w:hAnsi="Times New Roman" w:cs="Times New Roman"/>
          <w:b/>
          <w:sz w:val="24"/>
          <w:szCs w:val="24"/>
        </w:rPr>
        <w:t xml:space="preserve"> SETOR DE TESTES RÁPIDOS EM SERVIÇO DE MÉDIA COMPLEXIDADE</w:t>
      </w:r>
    </w:p>
    <w:p w14:paraId="61ABE5AD" w14:textId="77777777" w:rsidR="00473EB7" w:rsidRPr="00473EB7" w:rsidRDefault="00473EB7" w:rsidP="00473E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C36D9C" w14:textId="77777777" w:rsidR="00060EB5" w:rsidRPr="00060EB5" w:rsidRDefault="00060EB5" w:rsidP="00473EB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441153E" w14:textId="032B69D8" w:rsidR="00D71C20" w:rsidRDefault="00000000" w:rsidP="00473EB7">
      <w:pPr>
        <w:jc w:val="both"/>
        <w:rPr>
          <w:rFonts w:ascii="Times New Roman" w:hAnsi="Times New Roman" w:cs="Times New Roman"/>
          <w:sz w:val="24"/>
          <w:szCs w:val="24"/>
        </w:rPr>
      </w:pPr>
      <w:r w:rsidRPr="00900C81">
        <w:rPr>
          <w:rFonts w:ascii="Times New Roman" w:hAnsi="Times New Roman" w:cs="Times New Roman"/>
          <w:b/>
          <w:sz w:val="24"/>
          <w:szCs w:val="24"/>
        </w:rPr>
        <w:t>INTRODUÇÃO:</w:t>
      </w:r>
      <w:r w:rsidRPr="00900C81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2F35F6" w:rsidRPr="00900C81">
        <w:rPr>
          <w:rFonts w:ascii="Times New Roman" w:hAnsi="Times New Roman" w:cs="Times New Roman"/>
          <w:sz w:val="24"/>
          <w:szCs w:val="24"/>
          <w:lang w:val="pt-BR"/>
        </w:rPr>
        <w:t xml:space="preserve">Os serviços de testagem rápida para infecções sexualmente transmissíveis </w:t>
      </w:r>
      <w:r w:rsidR="00224DF1" w:rsidRPr="00900C81">
        <w:rPr>
          <w:rFonts w:ascii="Times New Roman" w:hAnsi="Times New Roman" w:cs="Times New Roman"/>
          <w:sz w:val="24"/>
          <w:szCs w:val="24"/>
          <w:lang w:val="pt-BR"/>
        </w:rPr>
        <w:t>são essenciais</w:t>
      </w:r>
      <w:r w:rsidR="002F35F6" w:rsidRPr="00900C81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050C68" w:rsidRPr="00900C81">
        <w:rPr>
          <w:rFonts w:ascii="Times New Roman" w:hAnsi="Times New Roman" w:cs="Times New Roman"/>
          <w:sz w:val="24"/>
          <w:szCs w:val="24"/>
          <w:lang w:val="pt-BR"/>
        </w:rPr>
        <w:t xml:space="preserve">para </w:t>
      </w:r>
      <w:r w:rsidR="002F35F6" w:rsidRPr="00900C81">
        <w:rPr>
          <w:rFonts w:ascii="Times New Roman" w:hAnsi="Times New Roman" w:cs="Times New Roman"/>
          <w:sz w:val="24"/>
          <w:szCs w:val="24"/>
          <w:lang w:val="pt-BR"/>
        </w:rPr>
        <w:t xml:space="preserve">o cuidado em saúde. </w:t>
      </w:r>
      <w:r w:rsidR="00B70CA6" w:rsidRPr="00900C81">
        <w:rPr>
          <w:rFonts w:ascii="Times New Roman" w:hAnsi="Times New Roman" w:cs="Times New Roman"/>
          <w:sz w:val="24"/>
          <w:szCs w:val="24"/>
        </w:rPr>
        <w:t xml:space="preserve">As condutas após </w:t>
      </w:r>
      <w:r w:rsidR="006241AA">
        <w:rPr>
          <w:rFonts w:ascii="Times New Roman" w:hAnsi="Times New Roman" w:cs="Times New Roman"/>
          <w:sz w:val="24"/>
          <w:szCs w:val="24"/>
        </w:rPr>
        <w:t xml:space="preserve">os </w:t>
      </w:r>
      <w:r w:rsidR="00B70CA6" w:rsidRPr="00900C81">
        <w:rPr>
          <w:rFonts w:ascii="Times New Roman" w:hAnsi="Times New Roman" w:cs="Times New Roman"/>
          <w:sz w:val="24"/>
          <w:szCs w:val="24"/>
        </w:rPr>
        <w:t>resultados dos testes variam</w:t>
      </w:r>
      <w:r w:rsidR="002F35F6" w:rsidRPr="00900C81">
        <w:rPr>
          <w:rFonts w:ascii="Times New Roman" w:hAnsi="Times New Roman" w:cs="Times New Roman"/>
          <w:sz w:val="24"/>
          <w:szCs w:val="24"/>
          <w:lang w:val="pt-BR"/>
        </w:rPr>
        <w:t xml:space="preserve"> conforme perfil clínico, vínculo com o serviço e procedência do usuário. </w:t>
      </w:r>
      <w:r w:rsidR="00322893" w:rsidRPr="00900C81">
        <w:rPr>
          <w:rFonts w:ascii="Times New Roman" w:hAnsi="Times New Roman" w:cs="Times New Roman"/>
          <w:sz w:val="24"/>
          <w:szCs w:val="24"/>
          <w:lang w:val="pt-BR"/>
        </w:rPr>
        <w:t>Porém, a</w:t>
      </w:r>
      <w:r w:rsidR="002F35F6" w:rsidRPr="00900C81">
        <w:rPr>
          <w:rFonts w:ascii="Times New Roman" w:hAnsi="Times New Roman" w:cs="Times New Roman"/>
          <w:sz w:val="24"/>
          <w:szCs w:val="24"/>
          <w:lang w:val="pt-BR"/>
        </w:rPr>
        <w:t xml:space="preserve"> ausência de fluxos assistenciais padronizados</w:t>
      </w:r>
      <w:r w:rsidR="00E06C2E" w:rsidRPr="00900C81">
        <w:rPr>
          <w:rFonts w:ascii="Times New Roman" w:hAnsi="Times New Roman" w:cs="Times New Roman"/>
          <w:sz w:val="24"/>
          <w:szCs w:val="24"/>
          <w:lang w:val="pt-BR"/>
        </w:rPr>
        <w:t xml:space="preserve"> pode </w:t>
      </w:r>
      <w:r w:rsidR="002F35F6" w:rsidRPr="00900C81">
        <w:rPr>
          <w:rFonts w:ascii="Times New Roman" w:hAnsi="Times New Roman" w:cs="Times New Roman"/>
          <w:sz w:val="24"/>
          <w:szCs w:val="24"/>
          <w:lang w:val="pt-BR"/>
        </w:rPr>
        <w:t>resulta</w:t>
      </w:r>
      <w:r w:rsidR="00E06C2E" w:rsidRPr="00900C81">
        <w:rPr>
          <w:rFonts w:ascii="Times New Roman" w:hAnsi="Times New Roman" w:cs="Times New Roman"/>
          <w:sz w:val="24"/>
          <w:szCs w:val="24"/>
          <w:lang w:val="pt-BR"/>
        </w:rPr>
        <w:t>r</w:t>
      </w:r>
      <w:r w:rsidR="002F35F6" w:rsidRPr="00900C81">
        <w:rPr>
          <w:rFonts w:ascii="Times New Roman" w:hAnsi="Times New Roman" w:cs="Times New Roman"/>
          <w:sz w:val="24"/>
          <w:szCs w:val="24"/>
          <w:lang w:val="pt-BR"/>
        </w:rPr>
        <w:t xml:space="preserve"> em </w:t>
      </w:r>
      <w:r w:rsidR="00224DF1" w:rsidRPr="00900C81">
        <w:rPr>
          <w:rFonts w:ascii="Times New Roman" w:hAnsi="Times New Roman" w:cs="Times New Roman"/>
          <w:sz w:val="24"/>
          <w:szCs w:val="24"/>
          <w:lang w:val="pt-BR"/>
        </w:rPr>
        <w:t>insegurança</w:t>
      </w:r>
      <w:r w:rsidR="005E0521" w:rsidRPr="00900C81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2F35F6" w:rsidRPr="00900C81">
        <w:rPr>
          <w:rFonts w:ascii="Times New Roman" w:hAnsi="Times New Roman" w:cs="Times New Roman"/>
          <w:sz w:val="24"/>
          <w:szCs w:val="24"/>
          <w:lang w:val="pt-BR"/>
        </w:rPr>
        <w:t>nos encaminhamentos</w:t>
      </w:r>
      <w:r w:rsidR="009A0E05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2</w:t>
      </w:r>
      <w:r w:rsidR="002F35F6" w:rsidRPr="00900C81">
        <w:rPr>
          <w:rFonts w:ascii="Times New Roman" w:hAnsi="Times New Roman" w:cs="Times New Roman"/>
          <w:sz w:val="24"/>
          <w:szCs w:val="24"/>
          <w:lang w:val="pt-BR"/>
        </w:rPr>
        <w:t xml:space="preserve">. Diante disso, emergiu a necessidade de construir uma ferramenta </w:t>
      </w:r>
      <w:r w:rsidR="00B70CA6" w:rsidRPr="00900C81">
        <w:rPr>
          <w:rFonts w:ascii="Times New Roman" w:hAnsi="Times New Roman" w:cs="Times New Roman"/>
          <w:sz w:val="24"/>
          <w:szCs w:val="24"/>
          <w:lang w:val="pt-BR"/>
        </w:rPr>
        <w:t xml:space="preserve">orientadora da </w:t>
      </w:r>
      <w:r w:rsidR="002F35F6" w:rsidRPr="00900C81">
        <w:rPr>
          <w:rFonts w:ascii="Times New Roman" w:hAnsi="Times New Roman" w:cs="Times New Roman"/>
          <w:sz w:val="24"/>
          <w:szCs w:val="24"/>
          <w:lang w:val="pt-BR"/>
        </w:rPr>
        <w:t>prática assistencial</w:t>
      </w:r>
      <w:r w:rsidR="00AF1FC4" w:rsidRPr="00900C81">
        <w:rPr>
          <w:rFonts w:ascii="Times New Roman" w:hAnsi="Times New Roman" w:cs="Times New Roman"/>
          <w:sz w:val="24"/>
          <w:szCs w:val="24"/>
          <w:lang w:val="pt-BR"/>
        </w:rPr>
        <w:t xml:space="preserve"> para profissionais de um serviço de média complexidade </w:t>
      </w:r>
      <w:r w:rsidR="00900C81" w:rsidRPr="00900C81">
        <w:rPr>
          <w:rFonts w:ascii="Times New Roman" w:hAnsi="Times New Roman" w:cs="Times New Roman"/>
          <w:sz w:val="24"/>
          <w:szCs w:val="24"/>
          <w:lang w:val="pt-BR"/>
        </w:rPr>
        <w:t xml:space="preserve">da </w:t>
      </w:r>
      <w:r w:rsidR="006241AA">
        <w:rPr>
          <w:rFonts w:ascii="Times New Roman" w:hAnsi="Times New Roman" w:cs="Times New Roman"/>
          <w:sz w:val="24"/>
          <w:szCs w:val="24"/>
          <w:lang w:val="pt-BR"/>
        </w:rPr>
        <w:t>R</w:t>
      </w:r>
      <w:r w:rsidR="00900C81" w:rsidRPr="00900C81">
        <w:rPr>
          <w:rFonts w:ascii="Times New Roman" w:hAnsi="Times New Roman" w:cs="Times New Roman"/>
          <w:sz w:val="24"/>
          <w:szCs w:val="24"/>
          <w:lang w:val="pt-BR"/>
        </w:rPr>
        <w:t xml:space="preserve">egião </w:t>
      </w:r>
      <w:r w:rsidR="006241AA">
        <w:rPr>
          <w:rFonts w:ascii="Times New Roman" w:hAnsi="Times New Roman" w:cs="Times New Roman"/>
          <w:sz w:val="24"/>
          <w:szCs w:val="24"/>
          <w:lang w:val="pt-BR"/>
        </w:rPr>
        <w:t>N</w:t>
      </w:r>
      <w:r w:rsidR="00900C81" w:rsidRPr="00900C81">
        <w:rPr>
          <w:rFonts w:ascii="Times New Roman" w:hAnsi="Times New Roman" w:cs="Times New Roman"/>
          <w:sz w:val="24"/>
          <w:szCs w:val="24"/>
          <w:lang w:val="pt-BR"/>
        </w:rPr>
        <w:t>orte</w:t>
      </w:r>
      <w:r w:rsidR="002F35F6" w:rsidRPr="00900C81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 w:rsidRPr="00900C81">
        <w:rPr>
          <w:rFonts w:ascii="Times New Roman" w:hAnsi="Times New Roman" w:cs="Times New Roman"/>
          <w:b/>
          <w:sz w:val="24"/>
          <w:szCs w:val="24"/>
        </w:rPr>
        <w:t>OBJETIVO:</w:t>
      </w:r>
      <w:r w:rsidRPr="00900C81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B70CA6" w:rsidRPr="00900C81">
        <w:rPr>
          <w:rFonts w:ascii="Times New Roman" w:hAnsi="Times New Roman" w:cs="Times New Roman"/>
          <w:sz w:val="24"/>
          <w:szCs w:val="24"/>
        </w:rPr>
        <w:t>Relatar</w:t>
      </w:r>
      <w:r w:rsidR="002F35F6" w:rsidRPr="00900C81">
        <w:rPr>
          <w:rFonts w:ascii="Times New Roman" w:hAnsi="Times New Roman" w:cs="Times New Roman"/>
          <w:sz w:val="24"/>
          <w:szCs w:val="24"/>
        </w:rPr>
        <w:t xml:space="preserve"> a experiência de criação de um fluxograma assistencial para orientar encaminhamentos em um setor de testes rápidos.</w:t>
      </w:r>
      <w:r w:rsidRPr="00900C81">
        <w:rPr>
          <w:rFonts w:ascii="Times New Roman" w:hAnsi="Times New Roman" w:cs="Times New Roman"/>
          <w:sz w:val="24"/>
          <w:szCs w:val="24"/>
        </w:rPr>
        <w:t xml:space="preserve"> </w:t>
      </w:r>
      <w:r w:rsidRPr="00900C81">
        <w:rPr>
          <w:rFonts w:ascii="Times New Roman" w:hAnsi="Times New Roman" w:cs="Times New Roman"/>
          <w:b/>
          <w:sz w:val="24"/>
          <w:szCs w:val="24"/>
        </w:rPr>
        <w:t xml:space="preserve">METODOLOGIA: </w:t>
      </w:r>
      <w:r w:rsidR="002F35F6" w:rsidRPr="00900C81">
        <w:rPr>
          <w:rFonts w:ascii="Times New Roman" w:hAnsi="Times New Roman" w:cs="Times New Roman"/>
          <w:sz w:val="24"/>
          <w:szCs w:val="24"/>
        </w:rPr>
        <w:t xml:space="preserve">Relato de experiência desenvolvido por </w:t>
      </w:r>
      <w:r w:rsidR="007D0122">
        <w:rPr>
          <w:rFonts w:ascii="Times New Roman" w:hAnsi="Times New Roman" w:cs="Times New Roman"/>
          <w:sz w:val="24"/>
          <w:szCs w:val="24"/>
        </w:rPr>
        <w:t>alunos</w:t>
      </w:r>
      <w:r w:rsidR="002F35F6" w:rsidRPr="00900C81">
        <w:rPr>
          <w:rFonts w:ascii="Times New Roman" w:hAnsi="Times New Roman" w:cs="Times New Roman"/>
          <w:sz w:val="24"/>
          <w:szCs w:val="24"/>
        </w:rPr>
        <w:t xml:space="preserve"> de enfermagem em um serviço de média complexidade em Belém, </w:t>
      </w:r>
      <w:r w:rsidR="00FF5C57">
        <w:rPr>
          <w:rFonts w:ascii="Times New Roman" w:hAnsi="Times New Roman" w:cs="Times New Roman"/>
          <w:sz w:val="24"/>
          <w:szCs w:val="24"/>
        </w:rPr>
        <w:t>no ano de</w:t>
      </w:r>
      <w:r w:rsidR="002F35F6" w:rsidRPr="00900C81">
        <w:rPr>
          <w:rFonts w:ascii="Times New Roman" w:hAnsi="Times New Roman" w:cs="Times New Roman"/>
          <w:sz w:val="24"/>
          <w:szCs w:val="24"/>
        </w:rPr>
        <w:t xml:space="preserve"> 2025, fundamentado no Arco de Maguerez. </w:t>
      </w:r>
      <w:r w:rsidR="009A0E05">
        <w:rPr>
          <w:rFonts w:ascii="Times New Roman" w:hAnsi="Times New Roman" w:cs="Times New Roman"/>
          <w:sz w:val="24"/>
          <w:szCs w:val="24"/>
        </w:rPr>
        <w:t>Inicialmente</w:t>
      </w:r>
      <w:r w:rsidR="00322893" w:rsidRPr="00900C81">
        <w:rPr>
          <w:rFonts w:ascii="Times New Roman" w:hAnsi="Times New Roman" w:cs="Times New Roman"/>
          <w:sz w:val="24"/>
          <w:szCs w:val="24"/>
        </w:rPr>
        <w:t>, realizou-se a análise do fluxo de atendimento, identificando fragilidades na condução dos casos. Em seguida, procedeu-se ao levantamento teórico e à elaboração</w:t>
      </w:r>
      <w:r w:rsidR="007D0122">
        <w:rPr>
          <w:rFonts w:ascii="Times New Roman" w:hAnsi="Times New Roman" w:cs="Times New Roman"/>
          <w:sz w:val="24"/>
          <w:szCs w:val="24"/>
        </w:rPr>
        <w:t xml:space="preserve"> </w:t>
      </w:r>
      <w:r w:rsidR="00322893" w:rsidRPr="00900C81">
        <w:rPr>
          <w:rFonts w:ascii="Times New Roman" w:hAnsi="Times New Roman" w:cs="Times New Roman"/>
          <w:sz w:val="24"/>
          <w:szCs w:val="24"/>
        </w:rPr>
        <w:t>do fluxograma</w:t>
      </w:r>
      <w:r w:rsidRPr="00900C81">
        <w:rPr>
          <w:rFonts w:ascii="Times New Roman" w:hAnsi="Times New Roman" w:cs="Times New Roman"/>
          <w:sz w:val="24"/>
          <w:szCs w:val="24"/>
        </w:rPr>
        <w:t xml:space="preserve">. </w:t>
      </w:r>
      <w:r w:rsidRPr="00900C81">
        <w:rPr>
          <w:rFonts w:ascii="Times New Roman" w:hAnsi="Times New Roman" w:cs="Times New Roman"/>
          <w:b/>
          <w:sz w:val="24"/>
          <w:szCs w:val="24"/>
        </w:rPr>
        <w:t>RESULTADOS:</w:t>
      </w:r>
      <w:r w:rsidRPr="00900C81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="003166E2" w:rsidRPr="00900C81">
        <w:rPr>
          <w:rFonts w:ascii="Times New Roman" w:hAnsi="Times New Roman" w:cs="Times New Roman"/>
          <w:sz w:val="24"/>
          <w:szCs w:val="24"/>
        </w:rPr>
        <w:t>O fluxograma contemplou diferentes desfechos dos testes rápidos para HIV, sífilis e hepatites B e C, organizados por subgrupos populacionais, com encaminhamentos específicos</w:t>
      </w:r>
      <w:r w:rsidR="00D71C20" w:rsidRPr="00900C81">
        <w:rPr>
          <w:rFonts w:ascii="Times New Roman" w:hAnsi="Times New Roman" w:cs="Times New Roman"/>
          <w:sz w:val="24"/>
          <w:szCs w:val="24"/>
        </w:rPr>
        <w:t xml:space="preserve">, </w:t>
      </w:r>
      <w:r w:rsidR="003166E2" w:rsidRPr="00900C81">
        <w:rPr>
          <w:rFonts w:ascii="Times New Roman" w:hAnsi="Times New Roman" w:cs="Times New Roman"/>
          <w:sz w:val="24"/>
          <w:szCs w:val="24"/>
        </w:rPr>
        <w:t xml:space="preserve">sendo apresentado </w:t>
      </w:r>
      <w:r w:rsidR="003D79CA">
        <w:rPr>
          <w:rFonts w:ascii="Times New Roman" w:hAnsi="Times New Roman" w:cs="Times New Roman"/>
          <w:sz w:val="24"/>
          <w:szCs w:val="24"/>
        </w:rPr>
        <w:t>à</w:t>
      </w:r>
      <w:r w:rsidR="003166E2" w:rsidRPr="00900C81">
        <w:rPr>
          <w:rFonts w:ascii="Times New Roman" w:hAnsi="Times New Roman" w:cs="Times New Roman"/>
          <w:sz w:val="24"/>
          <w:szCs w:val="24"/>
        </w:rPr>
        <w:t xml:space="preserve"> enfermeira e </w:t>
      </w:r>
      <w:r w:rsidR="003D79CA">
        <w:rPr>
          <w:rFonts w:ascii="Times New Roman" w:hAnsi="Times New Roman" w:cs="Times New Roman"/>
          <w:sz w:val="24"/>
          <w:szCs w:val="24"/>
        </w:rPr>
        <w:t xml:space="preserve">aos </w:t>
      </w:r>
      <w:r w:rsidR="003166E2" w:rsidRPr="00900C81">
        <w:rPr>
          <w:rFonts w:ascii="Times New Roman" w:hAnsi="Times New Roman" w:cs="Times New Roman"/>
          <w:sz w:val="24"/>
          <w:szCs w:val="24"/>
        </w:rPr>
        <w:t xml:space="preserve">estagiários, que relataram </w:t>
      </w:r>
      <w:r w:rsidR="003D79CA">
        <w:rPr>
          <w:rFonts w:ascii="Times New Roman" w:hAnsi="Times New Roman" w:cs="Times New Roman"/>
          <w:sz w:val="24"/>
          <w:szCs w:val="24"/>
        </w:rPr>
        <w:t>maior segurança</w:t>
      </w:r>
      <w:r w:rsidR="003D79CA" w:rsidRPr="00900C81">
        <w:rPr>
          <w:rFonts w:ascii="Times New Roman" w:hAnsi="Times New Roman" w:cs="Times New Roman"/>
          <w:sz w:val="24"/>
          <w:szCs w:val="24"/>
        </w:rPr>
        <w:t xml:space="preserve"> </w:t>
      </w:r>
      <w:r w:rsidR="003166E2" w:rsidRPr="00900C81">
        <w:rPr>
          <w:rFonts w:ascii="Times New Roman" w:hAnsi="Times New Roman" w:cs="Times New Roman"/>
          <w:sz w:val="24"/>
          <w:szCs w:val="24"/>
        </w:rPr>
        <w:t xml:space="preserve">no processo assistencial. </w:t>
      </w:r>
      <w:r w:rsidRPr="00900C81">
        <w:rPr>
          <w:rFonts w:ascii="Times New Roman" w:hAnsi="Times New Roman" w:cs="Times New Roman"/>
          <w:b/>
          <w:sz w:val="24"/>
          <w:szCs w:val="24"/>
        </w:rPr>
        <w:t xml:space="preserve">DISCUSSÃO: </w:t>
      </w:r>
      <w:r w:rsidR="005B5A77" w:rsidRPr="005B5A77">
        <w:rPr>
          <w:rFonts w:ascii="Times New Roman" w:hAnsi="Times New Roman" w:cs="Times New Roman"/>
          <w:bCs/>
          <w:sz w:val="24"/>
          <w:szCs w:val="24"/>
        </w:rPr>
        <w:t xml:space="preserve">As ferramentas de apoio à tomada de decisão abrangem desde tecnologias digitais até protocolos institucionais e modelos colaborativos, evidenciando a coexistência entre recursos tecnológicos e práticas tradicionais </w:t>
      </w:r>
      <w:r w:rsidR="005B5A77"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="005B5A77" w:rsidRPr="005B5A77">
        <w:rPr>
          <w:rFonts w:ascii="Times New Roman" w:hAnsi="Times New Roman" w:cs="Times New Roman"/>
          <w:bCs/>
          <w:sz w:val="24"/>
          <w:szCs w:val="24"/>
        </w:rPr>
        <w:t>organização do cuidado</w:t>
      </w:r>
      <w:r w:rsidR="009A0E05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="00BA7C8F" w:rsidRPr="005B5A77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5B5A77" w:rsidRPr="005B5A77">
        <w:rPr>
          <w:rFonts w:ascii="Times New Roman" w:hAnsi="Times New Roman" w:cs="Times New Roman"/>
          <w:bCs/>
          <w:sz w:val="24"/>
          <w:szCs w:val="24"/>
        </w:rPr>
        <w:t xml:space="preserve">Infere-se </w:t>
      </w:r>
      <w:r w:rsidR="005B5A77">
        <w:rPr>
          <w:rFonts w:ascii="Times New Roman" w:hAnsi="Times New Roman" w:cs="Times New Roman"/>
          <w:bCs/>
          <w:sz w:val="24"/>
          <w:szCs w:val="24"/>
        </w:rPr>
        <w:t xml:space="preserve">que </w:t>
      </w:r>
      <w:r w:rsidR="00BA7C8F">
        <w:rPr>
          <w:rFonts w:ascii="Times New Roman" w:hAnsi="Times New Roman" w:cs="Times New Roman"/>
          <w:bCs/>
          <w:sz w:val="24"/>
          <w:szCs w:val="24"/>
        </w:rPr>
        <w:t>a</w:t>
      </w:r>
      <w:r w:rsidR="00D71C20" w:rsidRPr="00900C81">
        <w:rPr>
          <w:rFonts w:ascii="Times New Roman" w:hAnsi="Times New Roman" w:cs="Times New Roman"/>
          <w:sz w:val="24"/>
          <w:szCs w:val="24"/>
        </w:rPr>
        <w:t xml:space="preserve"> inexistência de fluxos estruturados fragiliza </w:t>
      </w:r>
      <w:r w:rsidR="005B5A77">
        <w:rPr>
          <w:rFonts w:ascii="Times New Roman" w:hAnsi="Times New Roman" w:cs="Times New Roman"/>
          <w:sz w:val="24"/>
          <w:szCs w:val="24"/>
        </w:rPr>
        <w:t>a assistência</w:t>
      </w:r>
      <w:r w:rsidR="00D71C20" w:rsidRPr="00900C81">
        <w:rPr>
          <w:rFonts w:ascii="Times New Roman" w:hAnsi="Times New Roman" w:cs="Times New Roman"/>
          <w:sz w:val="24"/>
          <w:szCs w:val="24"/>
        </w:rPr>
        <w:t xml:space="preserve">, enquanto </w:t>
      </w:r>
      <w:r w:rsidR="005E0521" w:rsidRPr="00900C81">
        <w:rPr>
          <w:rFonts w:ascii="Times New Roman" w:hAnsi="Times New Roman" w:cs="Times New Roman"/>
          <w:sz w:val="24"/>
          <w:szCs w:val="24"/>
        </w:rPr>
        <w:t>instrumentos organizacionais</w:t>
      </w:r>
      <w:r w:rsidR="00D71C20" w:rsidRPr="00900C81">
        <w:rPr>
          <w:rFonts w:ascii="Times New Roman" w:hAnsi="Times New Roman" w:cs="Times New Roman"/>
          <w:sz w:val="24"/>
          <w:szCs w:val="24"/>
        </w:rPr>
        <w:t xml:space="preserve"> </w:t>
      </w:r>
      <w:r w:rsidR="005E0521" w:rsidRPr="00900C81">
        <w:rPr>
          <w:rFonts w:ascii="Times New Roman" w:hAnsi="Times New Roman" w:cs="Times New Roman"/>
          <w:sz w:val="24"/>
          <w:szCs w:val="24"/>
        </w:rPr>
        <w:t>favorecem a padronização das condutas e apoiam o raciocínio clínico</w:t>
      </w:r>
      <w:r w:rsidR="009A0E0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5E0521" w:rsidRPr="00900C81">
        <w:rPr>
          <w:rFonts w:ascii="Times New Roman" w:hAnsi="Times New Roman" w:cs="Times New Roman"/>
          <w:sz w:val="24"/>
          <w:szCs w:val="24"/>
        </w:rPr>
        <w:t>.</w:t>
      </w:r>
      <w:r w:rsidRPr="00900C81">
        <w:rPr>
          <w:rFonts w:ascii="Times New Roman" w:hAnsi="Times New Roman" w:cs="Times New Roman"/>
          <w:sz w:val="24"/>
          <w:szCs w:val="24"/>
        </w:rPr>
        <w:t xml:space="preserve"> </w:t>
      </w:r>
      <w:r w:rsidRPr="00900C81">
        <w:rPr>
          <w:rFonts w:ascii="Times New Roman" w:hAnsi="Times New Roman" w:cs="Times New Roman"/>
          <w:b/>
          <w:sz w:val="24"/>
          <w:szCs w:val="24"/>
        </w:rPr>
        <w:t>CONCLUS</w:t>
      </w:r>
      <w:r w:rsidR="00624D9F" w:rsidRPr="00900C81">
        <w:rPr>
          <w:rFonts w:ascii="Times New Roman" w:hAnsi="Times New Roman" w:cs="Times New Roman"/>
          <w:b/>
          <w:sz w:val="24"/>
          <w:szCs w:val="24"/>
        </w:rPr>
        <w:t>ÃO</w:t>
      </w:r>
      <w:r w:rsidRPr="00900C8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A7C8F">
        <w:rPr>
          <w:rFonts w:ascii="Times New Roman" w:eastAsia="Times New Roman" w:hAnsi="Times New Roman" w:cs="Times New Roman"/>
          <w:sz w:val="24"/>
          <w:szCs w:val="24"/>
        </w:rPr>
        <w:t>A</w:t>
      </w:r>
      <w:r w:rsidR="00E41C1E" w:rsidRPr="00900C81">
        <w:rPr>
          <w:rFonts w:ascii="Times New Roman" w:eastAsia="Times New Roman" w:hAnsi="Times New Roman" w:cs="Times New Roman"/>
          <w:sz w:val="24"/>
          <w:szCs w:val="24"/>
        </w:rPr>
        <w:t xml:space="preserve"> construção coletiva de fluxogramas assistenciais é uma estratégia eficaz para qualificar a assistência, otimizar o trabalho em saúde e contribuir para o ensino crítico-reflexivo.</w:t>
      </w:r>
      <w:r w:rsidR="00624D9F" w:rsidRPr="00900C81">
        <w:rPr>
          <w:rFonts w:ascii="Times New Roman" w:hAnsi="Times New Roman" w:cs="Times New Roman"/>
          <w:sz w:val="24"/>
          <w:szCs w:val="24"/>
        </w:rPr>
        <w:t xml:space="preserve"> </w:t>
      </w:r>
      <w:r w:rsidR="00624D9F" w:rsidRPr="00900C81">
        <w:rPr>
          <w:rFonts w:ascii="Times New Roman" w:hAnsi="Times New Roman" w:cs="Times New Roman"/>
          <w:b/>
          <w:bCs/>
          <w:sz w:val="24"/>
          <w:szCs w:val="24"/>
        </w:rPr>
        <w:t>CONTRIBUIÇÕES E IMPLICAÇÕES PARA A ENFERMAGEM</w:t>
      </w:r>
      <w:r w:rsidR="00D71C20" w:rsidRPr="00900C8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5B5A77" w:rsidRPr="005B5A77">
        <w:rPr>
          <w:rFonts w:ascii="Times New Roman" w:hAnsi="Times New Roman" w:cs="Times New Roman"/>
          <w:sz w:val="24"/>
          <w:szCs w:val="24"/>
        </w:rPr>
        <w:t xml:space="preserve">O fluxograma assistencial contribui para a sistematização do cuidado </w:t>
      </w:r>
      <w:r w:rsidR="005B5A77">
        <w:rPr>
          <w:rFonts w:ascii="Times New Roman" w:hAnsi="Times New Roman" w:cs="Times New Roman"/>
          <w:sz w:val="24"/>
          <w:szCs w:val="24"/>
        </w:rPr>
        <w:t xml:space="preserve">em enfermagem </w:t>
      </w:r>
      <w:r w:rsidR="005B5A77" w:rsidRPr="005B5A77">
        <w:rPr>
          <w:rFonts w:ascii="Times New Roman" w:hAnsi="Times New Roman" w:cs="Times New Roman"/>
          <w:sz w:val="24"/>
          <w:szCs w:val="24"/>
        </w:rPr>
        <w:t>ao promover segurança, organização e padronização das condutas, além de favorecer a tomada de decisão e reduzir dúvidas nos encaminhamentos.</w:t>
      </w:r>
    </w:p>
    <w:p w14:paraId="5DA39FD3" w14:textId="77777777" w:rsidR="00FF5C57" w:rsidRPr="00900C81" w:rsidRDefault="00FF5C57" w:rsidP="00473EB7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726E9BD3" w14:textId="77C5D668" w:rsidR="00E06C2E" w:rsidRPr="00060EB5" w:rsidRDefault="00000000" w:rsidP="00473EB7">
      <w:pPr>
        <w:tabs>
          <w:tab w:val="left" w:pos="2573"/>
        </w:tabs>
        <w:rPr>
          <w:rFonts w:ascii="Times New Roman" w:hAnsi="Times New Roman" w:cs="Times New Roman"/>
          <w:sz w:val="24"/>
          <w:szCs w:val="24"/>
        </w:rPr>
      </w:pPr>
      <w:r w:rsidRPr="00900C81">
        <w:rPr>
          <w:rFonts w:ascii="Times New Roman" w:hAnsi="Times New Roman" w:cs="Times New Roman"/>
          <w:b/>
          <w:sz w:val="24"/>
          <w:szCs w:val="24"/>
        </w:rPr>
        <w:t xml:space="preserve">Descritores (DeCS – ID): </w:t>
      </w:r>
      <w:r w:rsidR="00060EB5" w:rsidRPr="00900C81">
        <w:rPr>
          <w:rFonts w:ascii="Times New Roman" w:hAnsi="Times New Roman" w:cs="Times New Roman"/>
          <w:sz w:val="24"/>
          <w:szCs w:val="24"/>
        </w:rPr>
        <w:t xml:space="preserve">Enfermagem – </w:t>
      </w:r>
      <w:r w:rsidR="00060EB5" w:rsidRPr="00060EB5">
        <w:rPr>
          <w:rFonts w:ascii="Times New Roman" w:hAnsi="Times New Roman" w:cs="Times New Roman"/>
          <w:sz w:val="24"/>
          <w:szCs w:val="24"/>
        </w:rPr>
        <w:t>D009729</w:t>
      </w:r>
      <w:r w:rsidR="00060EB5">
        <w:rPr>
          <w:rFonts w:ascii="Times New Roman" w:hAnsi="Times New Roman" w:cs="Times New Roman"/>
          <w:sz w:val="24"/>
          <w:szCs w:val="24"/>
        </w:rPr>
        <w:t xml:space="preserve">; </w:t>
      </w:r>
      <w:r w:rsidR="00060EB5" w:rsidRPr="00060EB5">
        <w:rPr>
          <w:rFonts w:ascii="Times New Roman" w:hAnsi="Times New Roman" w:cs="Times New Roman"/>
          <w:sz w:val="24"/>
          <w:szCs w:val="24"/>
        </w:rPr>
        <w:t>Gestão em Saúde – DDCS034024</w:t>
      </w:r>
      <w:r w:rsidR="00060EB5">
        <w:rPr>
          <w:rFonts w:ascii="Times New Roman" w:hAnsi="Times New Roman" w:cs="Times New Roman"/>
          <w:sz w:val="24"/>
          <w:szCs w:val="24"/>
        </w:rPr>
        <w:t xml:space="preserve">; </w:t>
      </w:r>
      <w:r w:rsidR="00813A8B" w:rsidRPr="00900C81">
        <w:rPr>
          <w:rFonts w:ascii="Times New Roman" w:hAnsi="Times New Roman" w:cs="Times New Roman"/>
          <w:sz w:val="24"/>
          <w:szCs w:val="24"/>
        </w:rPr>
        <w:t>Infecções Sexualmente Transmissíveis</w:t>
      </w:r>
      <w:r w:rsidRPr="00900C81">
        <w:rPr>
          <w:rFonts w:ascii="Times New Roman" w:hAnsi="Times New Roman" w:cs="Times New Roman"/>
          <w:sz w:val="24"/>
          <w:szCs w:val="24"/>
        </w:rPr>
        <w:t xml:space="preserve"> </w:t>
      </w:r>
      <w:r w:rsidRPr="00900C81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813A8B" w:rsidRPr="00900C81">
        <w:rPr>
          <w:rFonts w:ascii="Times New Roman" w:hAnsi="Times New Roman" w:cs="Times New Roman"/>
          <w:sz w:val="24"/>
          <w:szCs w:val="24"/>
        </w:rPr>
        <w:t>D012749</w:t>
      </w:r>
      <w:r w:rsidR="00FF5C57">
        <w:rPr>
          <w:rFonts w:ascii="Times New Roman" w:hAnsi="Times New Roman" w:cs="Times New Roman"/>
          <w:sz w:val="24"/>
          <w:szCs w:val="24"/>
        </w:rPr>
        <w:t>.</w:t>
      </w:r>
    </w:p>
    <w:p w14:paraId="7BE2BDAA" w14:textId="061432D1" w:rsidR="007D0122" w:rsidRPr="00BF3847" w:rsidRDefault="00000000" w:rsidP="00473EB7">
      <w:pPr>
        <w:tabs>
          <w:tab w:val="left" w:pos="2573"/>
        </w:tabs>
        <w:rPr>
          <w:rFonts w:ascii="Times New Roman" w:hAnsi="Times New Roman" w:cs="Times New Roman"/>
          <w:bCs/>
          <w:sz w:val="24"/>
          <w:szCs w:val="24"/>
        </w:rPr>
      </w:pPr>
      <w:r w:rsidRPr="00900C81">
        <w:rPr>
          <w:rFonts w:ascii="Times New Roman" w:hAnsi="Times New Roman" w:cs="Times New Roman"/>
          <w:b/>
          <w:sz w:val="24"/>
          <w:szCs w:val="24"/>
        </w:rPr>
        <w:t>Modalidade:</w:t>
      </w:r>
      <w:r w:rsidR="00E06C2E" w:rsidRPr="00900C8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BF3847">
        <w:rPr>
          <w:rFonts w:ascii="Times New Roman" w:hAnsi="Times New Roman" w:cs="Times New Roman"/>
          <w:bCs/>
          <w:sz w:val="24"/>
          <w:szCs w:val="24"/>
        </w:rPr>
        <w:t>estudo</w:t>
      </w:r>
      <w:r w:rsidRPr="00BF3847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Pr="00BF3847">
        <w:rPr>
          <w:rFonts w:ascii="Times New Roman" w:hAnsi="Times New Roman" w:cs="Times New Roman"/>
          <w:bCs/>
          <w:sz w:val="24"/>
          <w:szCs w:val="24"/>
        </w:rPr>
        <w:t>original</w:t>
      </w:r>
      <w:r w:rsidRPr="00BF3847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r w:rsidRPr="00BF3847">
        <w:rPr>
          <w:rFonts w:ascii="Times New Roman" w:hAnsi="Times New Roman" w:cs="Times New Roman"/>
          <w:bCs/>
          <w:sz w:val="24"/>
          <w:szCs w:val="24"/>
        </w:rPr>
        <w:t>(</w:t>
      </w:r>
      <w:r w:rsidRPr="00BF3847">
        <w:rPr>
          <w:rFonts w:ascii="Times New Roman" w:hAnsi="Times New Roman" w:cs="Times New Roman"/>
          <w:bCs/>
          <w:spacing w:val="40"/>
          <w:sz w:val="24"/>
          <w:szCs w:val="24"/>
        </w:rPr>
        <w:t xml:space="preserve"> </w:t>
      </w:r>
      <w:r w:rsidRPr="00BF3847">
        <w:rPr>
          <w:rFonts w:ascii="Times New Roman" w:hAnsi="Times New Roman" w:cs="Times New Roman"/>
          <w:bCs/>
          <w:sz w:val="24"/>
          <w:szCs w:val="24"/>
        </w:rPr>
        <w:t>)</w:t>
      </w:r>
      <w:r w:rsidRPr="00BF3847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</w:t>
      </w:r>
      <w:r w:rsidRPr="00BF3847">
        <w:rPr>
          <w:rFonts w:ascii="Times New Roman" w:hAnsi="Times New Roman" w:cs="Times New Roman"/>
          <w:bCs/>
          <w:sz w:val="24"/>
          <w:szCs w:val="24"/>
        </w:rPr>
        <w:t>relato</w:t>
      </w:r>
      <w:r w:rsidRPr="00BF3847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Pr="00BF3847">
        <w:rPr>
          <w:rFonts w:ascii="Times New Roman" w:hAnsi="Times New Roman" w:cs="Times New Roman"/>
          <w:bCs/>
          <w:sz w:val="24"/>
          <w:szCs w:val="24"/>
        </w:rPr>
        <w:t>de</w:t>
      </w:r>
      <w:r w:rsidRPr="00BF3847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Pr="00BF3847">
        <w:rPr>
          <w:rFonts w:ascii="Times New Roman" w:hAnsi="Times New Roman" w:cs="Times New Roman"/>
          <w:bCs/>
          <w:sz w:val="24"/>
          <w:szCs w:val="24"/>
        </w:rPr>
        <w:t>experiência</w:t>
      </w:r>
      <w:r w:rsidRPr="00BF3847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Pr="00BF3847">
        <w:rPr>
          <w:rFonts w:ascii="Times New Roman" w:hAnsi="Times New Roman" w:cs="Times New Roman"/>
          <w:bCs/>
          <w:sz w:val="24"/>
          <w:szCs w:val="24"/>
        </w:rPr>
        <w:t>(</w:t>
      </w:r>
      <w:r w:rsidR="007D0122" w:rsidRPr="00BF3847">
        <w:rPr>
          <w:rFonts w:ascii="Times New Roman" w:hAnsi="Times New Roman" w:cs="Times New Roman"/>
          <w:bCs/>
          <w:spacing w:val="40"/>
          <w:sz w:val="24"/>
          <w:szCs w:val="24"/>
        </w:rPr>
        <w:t>X</w:t>
      </w:r>
      <w:r w:rsidRPr="00BF3847">
        <w:rPr>
          <w:rFonts w:ascii="Times New Roman" w:hAnsi="Times New Roman" w:cs="Times New Roman"/>
          <w:bCs/>
          <w:sz w:val="24"/>
          <w:szCs w:val="24"/>
        </w:rPr>
        <w:t>)</w:t>
      </w:r>
      <w:r w:rsidRPr="00BF3847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Pr="00BF3847">
        <w:rPr>
          <w:rFonts w:ascii="Times New Roman" w:hAnsi="Times New Roman" w:cs="Times New Roman"/>
          <w:bCs/>
          <w:sz w:val="24"/>
          <w:szCs w:val="24"/>
        </w:rPr>
        <w:t>revisão</w:t>
      </w:r>
      <w:r w:rsidRPr="00BF3847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Pr="00BF3847">
        <w:rPr>
          <w:rFonts w:ascii="Times New Roman" w:hAnsi="Times New Roman" w:cs="Times New Roman"/>
          <w:bCs/>
          <w:sz w:val="24"/>
          <w:szCs w:val="24"/>
        </w:rPr>
        <w:t>da</w:t>
      </w:r>
      <w:r w:rsidRPr="00BF3847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Pr="00BF3847">
        <w:rPr>
          <w:rFonts w:ascii="Times New Roman" w:hAnsi="Times New Roman" w:cs="Times New Roman"/>
          <w:bCs/>
          <w:sz w:val="24"/>
          <w:szCs w:val="24"/>
        </w:rPr>
        <w:t>literatura</w:t>
      </w:r>
      <w:r w:rsidRPr="00BF3847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Pr="00BF3847">
        <w:rPr>
          <w:rFonts w:ascii="Times New Roman" w:hAnsi="Times New Roman" w:cs="Times New Roman"/>
          <w:bCs/>
          <w:sz w:val="24"/>
          <w:szCs w:val="24"/>
        </w:rPr>
        <w:t>(</w:t>
      </w:r>
      <w:r w:rsidR="00C80A6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F3847">
        <w:rPr>
          <w:rFonts w:ascii="Times New Roman" w:hAnsi="Times New Roman" w:cs="Times New Roman"/>
          <w:bCs/>
          <w:sz w:val="24"/>
          <w:szCs w:val="24"/>
        </w:rPr>
        <w:t>)</w:t>
      </w:r>
    </w:p>
    <w:p w14:paraId="23B58D01" w14:textId="78FE2CD8" w:rsidR="00801E5B" w:rsidRPr="00BF3847" w:rsidRDefault="00000000" w:rsidP="00473EB7">
      <w:pPr>
        <w:tabs>
          <w:tab w:val="left" w:pos="2573"/>
        </w:tabs>
        <w:rPr>
          <w:rFonts w:ascii="Times New Roman" w:hAnsi="Times New Roman" w:cs="Times New Roman"/>
          <w:bCs/>
          <w:sz w:val="24"/>
          <w:szCs w:val="24"/>
        </w:rPr>
      </w:pPr>
      <w:r w:rsidRPr="00900C81">
        <w:rPr>
          <w:rFonts w:ascii="Times New Roman" w:hAnsi="Times New Roman" w:cs="Times New Roman"/>
          <w:b/>
          <w:sz w:val="24"/>
          <w:szCs w:val="24"/>
        </w:rPr>
        <w:t>Eixo Temátic</w:t>
      </w:r>
      <w:r w:rsidR="00813A8B" w:rsidRPr="00900C81">
        <w:rPr>
          <w:rFonts w:ascii="Times New Roman" w:hAnsi="Times New Roman" w:cs="Times New Roman"/>
          <w:b/>
          <w:sz w:val="24"/>
          <w:szCs w:val="24"/>
        </w:rPr>
        <w:t xml:space="preserve">o: </w:t>
      </w:r>
      <w:r w:rsidR="00FF5C57" w:rsidRPr="00FF5C57">
        <w:rPr>
          <w:rFonts w:ascii="Times New Roman" w:hAnsi="Times New Roman" w:cs="Times New Roman"/>
          <w:bCs/>
          <w:sz w:val="24"/>
          <w:szCs w:val="24"/>
        </w:rPr>
        <w:t>6 – Gestão/ Organização dos serviços de saúde/enfermagem</w:t>
      </w:r>
      <w:r w:rsidR="00FF5C57">
        <w:rPr>
          <w:rFonts w:ascii="Times New Roman" w:hAnsi="Times New Roman" w:cs="Times New Roman"/>
          <w:bCs/>
          <w:sz w:val="24"/>
          <w:szCs w:val="24"/>
        </w:rPr>
        <w:t>.</w:t>
      </w:r>
    </w:p>
    <w:p w14:paraId="06EF2B6B" w14:textId="77777777" w:rsidR="00801E5B" w:rsidRPr="00900C81" w:rsidRDefault="00801E5B" w:rsidP="00473EB7">
      <w:pPr>
        <w:pStyle w:val="Corpodetexto"/>
        <w:spacing w:before="142"/>
        <w:rPr>
          <w:rFonts w:ascii="Times New Roman" w:hAnsi="Times New Roman" w:cs="Times New Roman"/>
          <w:b/>
        </w:rPr>
      </w:pPr>
    </w:p>
    <w:p w14:paraId="78FFE535" w14:textId="77777777" w:rsidR="00FF5C57" w:rsidRDefault="00000000" w:rsidP="00473EB7">
      <w:pPr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900C81">
        <w:rPr>
          <w:rFonts w:ascii="Times New Roman" w:hAnsi="Times New Roman" w:cs="Times New Roman"/>
          <w:b/>
          <w:spacing w:val="-2"/>
          <w:sz w:val="24"/>
          <w:szCs w:val="24"/>
        </w:rPr>
        <w:t>REFERÊNCIAS:</w:t>
      </w:r>
      <w:r w:rsidR="00900C8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</w:p>
    <w:p w14:paraId="59464569" w14:textId="77777777" w:rsidR="00473EB7" w:rsidRDefault="00473EB7" w:rsidP="00473EB7">
      <w:pPr>
        <w:rPr>
          <w:rFonts w:ascii="Times New Roman" w:hAnsi="Times New Roman" w:cs="Times New Roman"/>
          <w:b/>
          <w:spacing w:val="-2"/>
          <w:sz w:val="24"/>
          <w:szCs w:val="24"/>
        </w:rPr>
      </w:pPr>
    </w:p>
    <w:p w14:paraId="50C0D8EC" w14:textId="4530B797" w:rsidR="009A0E05" w:rsidRPr="00EC509B" w:rsidRDefault="009A0E05" w:rsidP="00473EB7">
      <w:pPr>
        <w:rPr>
          <w:rFonts w:ascii="Times New Roman" w:hAnsi="Times New Roman" w:cs="Times New Roman"/>
          <w:b/>
          <w:sz w:val="24"/>
          <w:szCs w:val="24"/>
        </w:rPr>
      </w:pPr>
      <w:r w:rsidRPr="00EC509B">
        <w:rPr>
          <w:rFonts w:ascii="Times New Roman" w:hAnsi="Times New Roman" w:cs="Times New Roman"/>
          <w:sz w:val="24"/>
          <w:szCs w:val="24"/>
        </w:rPr>
        <w:t xml:space="preserve">1 </w:t>
      </w:r>
      <w:r w:rsidR="00060EB5" w:rsidRPr="00EC509B">
        <w:rPr>
          <w:rFonts w:ascii="Times New Roman" w:hAnsi="Times New Roman" w:cs="Times New Roman"/>
          <w:sz w:val="24"/>
          <w:szCs w:val="24"/>
        </w:rPr>
        <w:t>Alves TR, Araújo IM, Martins MM. Processos de tomada de decisão dos enfermeiros gestores: scoping review. Rev Enferm Referência. 2025;6(4):e41169.</w:t>
      </w:r>
    </w:p>
    <w:p w14:paraId="3DE49854" w14:textId="56B29734" w:rsidR="00C13BF1" w:rsidRPr="00EC509B" w:rsidRDefault="009A0E05" w:rsidP="00473EB7">
      <w:pPr>
        <w:pStyle w:val="Corpodetexto"/>
        <w:spacing w:before="140"/>
        <w:rPr>
          <w:rFonts w:ascii="Times New Roman" w:hAnsi="Times New Roman" w:cs="Times New Roman"/>
        </w:rPr>
      </w:pPr>
      <w:r w:rsidRPr="00EC509B">
        <w:rPr>
          <w:rFonts w:ascii="Times New Roman" w:hAnsi="Times New Roman" w:cs="Times New Roman"/>
        </w:rPr>
        <w:t xml:space="preserve">2 </w:t>
      </w:r>
      <w:r w:rsidR="00C13BF1" w:rsidRPr="00EC509B">
        <w:rPr>
          <w:rFonts w:ascii="Times New Roman" w:hAnsi="Times New Roman" w:cs="Times New Roman"/>
        </w:rPr>
        <w:t>Araújo TCV, Souza MB. Atuação das equipes de Atenção Primária à Saúde no teste rápido para infecções sexualmente transmissíveis. Saúde Debate. 2021;45(131):1075-1087.</w:t>
      </w:r>
    </w:p>
    <w:p w14:paraId="668B2241" w14:textId="57D71FCA" w:rsidR="00801E5B" w:rsidRPr="00EC509B" w:rsidRDefault="009A0E05" w:rsidP="00473EB7">
      <w:pPr>
        <w:pStyle w:val="Corpodetexto"/>
        <w:spacing w:before="140"/>
        <w:rPr>
          <w:rFonts w:ascii="Times New Roman" w:hAnsi="Times New Roman" w:cs="Times New Roman"/>
        </w:rPr>
      </w:pPr>
      <w:r w:rsidRPr="00EC509B">
        <w:rPr>
          <w:rFonts w:ascii="Times New Roman" w:hAnsi="Times New Roman" w:cs="Times New Roman"/>
        </w:rPr>
        <w:t xml:space="preserve">3 </w:t>
      </w:r>
      <w:r w:rsidR="00C13BF1" w:rsidRPr="00EC509B">
        <w:rPr>
          <w:rFonts w:ascii="Times New Roman" w:hAnsi="Times New Roman" w:cs="Times New Roman"/>
        </w:rPr>
        <w:t>Rodrigues RP, et al. Fluxograma descritor do processo de trabalho: ferramenta para fortalecer a Atenção Primária à Saúde. Saúde Debate. 2019;43(spe6):109-116.</w:t>
      </w:r>
    </w:p>
    <w:p w14:paraId="68C3C1E7" w14:textId="5CCB2552" w:rsidR="00801E5B" w:rsidRPr="00900C81" w:rsidRDefault="00473EB7" w:rsidP="00473EB7">
      <w:pPr>
        <w:pStyle w:val="Corpodetexto"/>
        <w:spacing w:before="111"/>
        <w:rPr>
          <w:rFonts w:ascii="Times New Roman" w:hAnsi="Times New Roman" w:cs="Times New Roman"/>
        </w:rPr>
      </w:pPr>
      <w:r w:rsidRPr="00473EB7">
        <w:rPr>
          <w:rFonts w:ascii="Times New Roman" w:hAnsi="Times New Roman" w:cs="Times New Roman"/>
          <w:noProof/>
          <w:vertAlign w:val="superscript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143C7EE7" wp14:editId="68E355DA">
                <wp:simplePos x="0" y="0"/>
                <wp:positionH relativeFrom="page">
                  <wp:posOffset>1080135</wp:posOffset>
                </wp:positionH>
                <wp:positionV relativeFrom="paragraph">
                  <wp:posOffset>238078</wp:posOffset>
                </wp:positionV>
                <wp:extent cx="431990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9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9905">
                              <a:moveTo>
                                <a:pt x="0" y="0"/>
                              </a:moveTo>
                              <a:lnTo>
                                <a:pt x="4319649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0E4933" id="Graphic 2" o:spid="_x0000_s1026" style="position:absolute;margin-left:85.05pt;margin-top:18.75pt;width:340.15pt;height:.1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9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" path="m,l4319649,e" filled="f" strokeweight=".26875mm">
                <v:path arrowok="t"/>
                <w10:wrap type="topAndBottom" anchorx="page"/>
              </v:shape>
            </w:pict>
          </mc:Fallback>
        </mc:AlternateContent>
      </w:r>
    </w:p>
    <w:p w14:paraId="4897A3E3" w14:textId="74C3D522" w:rsidR="00801E5B" w:rsidRPr="00900C81" w:rsidRDefault="00801E5B" w:rsidP="00EC509B">
      <w:pPr>
        <w:pStyle w:val="Corpodetexto"/>
        <w:rPr>
          <w:rFonts w:ascii="Times New Roman" w:hAnsi="Times New Roman" w:cs="Times New Roman"/>
        </w:rPr>
      </w:pPr>
    </w:p>
    <w:sectPr w:rsidR="00801E5B" w:rsidRPr="00900C81" w:rsidSect="00FF5C57">
      <w:type w:val="continuous"/>
      <w:pgSz w:w="11910" w:h="16840"/>
      <w:pgMar w:top="1701" w:right="1134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01E5B"/>
    <w:rsid w:val="00050C68"/>
    <w:rsid w:val="00060EB5"/>
    <w:rsid w:val="00157128"/>
    <w:rsid w:val="00224DF1"/>
    <w:rsid w:val="002F35F6"/>
    <w:rsid w:val="00301497"/>
    <w:rsid w:val="003041B5"/>
    <w:rsid w:val="003119C8"/>
    <w:rsid w:val="003136A7"/>
    <w:rsid w:val="003166E2"/>
    <w:rsid w:val="00322893"/>
    <w:rsid w:val="003B084C"/>
    <w:rsid w:val="003D79CA"/>
    <w:rsid w:val="003E3B8F"/>
    <w:rsid w:val="003F5045"/>
    <w:rsid w:val="0040128D"/>
    <w:rsid w:val="00473EB7"/>
    <w:rsid w:val="004E5A9B"/>
    <w:rsid w:val="005325D1"/>
    <w:rsid w:val="005B5A77"/>
    <w:rsid w:val="005E0521"/>
    <w:rsid w:val="006241AA"/>
    <w:rsid w:val="00624D9F"/>
    <w:rsid w:val="00711AAE"/>
    <w:rsid w:val="007C350C"/>
    <w:rsid w:val="007D0122"/>
    <w:rsid w:val="00801E5B"/>
    <w:rsid w:val="00803843"/>
    <w:rsid w:val="00806F07"/>
    <w:rsid w:val="00813A8B"/>
    <w:rsid w:val="008659E1"/>
    <w:rsid w:val="008A1839"/>
    <w:rsid w:val="008B764A"/>
    <w:rsid w:val="008C0BB7"/>
    <w:rsid w:val="00900C81"/>
    <w:rsid w:val="009A0E05"/>
    <w:rsid w:val="00A60D71"/>
    <w:rsid w:val="00AF1FC4"/>
    <w:rsid w:val="00B042EB"/>
    <w:rsid w:val="00B70CA6"/>
    <w:rsid w:val="00B970BA"/>
    <w:rsid w:val="00BA7C8F"/>
    <w:rsid w:val="00BF1197"/>
    <w:rsid w:val="00BF3847"/>
    <w:rsid w:val="00C13BF1"/>
    <w:rsid w:val="00C80A62"/>
    <w:rsid w:val="00CC6AAC"/>
    <w:rsid w:val="00D71C20"/>
    <w:rsid w:val="00E06C2E"/>
    <w:rsid w:val="00E41C1E"/>
    <w:rsid w:val="00EA7500"/>
    <w:rsid w:val="00EC509B"/>
    <w:rsid w:val="00EF656D"/>
    <w:rsid w:val="00EF6B61"/>
    <w:rsid w:val="00FC6E89"/>
    <w:rsid w:val="00FE3466"/>
    <w:rsid w:val="00FF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AF945"/>
  <w15:docId w15:val="{F1D81C36-3CB9-4FAB-8E6A-9259AC0C4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next w:val="Normal"/>
    <w:link w:val="Ttulo1Char"/>
    <w:uiPriority w:val="9"/>
    <w:qFormat/>
    <w:rsid w:val="00BF119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2F35F6"/>
    <w:rPr>
      <w:rFonts w:ascii="Times New Roman" w:hAnsi="Times New Roman" w:cs="Times New Roman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BF119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t-PT"/>
    </w:rPr>
  </w:style>
  <w:style w:type="character" w:styleId="Hyperlink">
    <w:name w:val="Hyperlink"/>
    <w:basedOn w:val="Fontepargpadro"/>
    <w:uiPriority w:val="99"/>
    <w:unhideWhenUsed/>
    <w:rsid w:val="00EC509B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C50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7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E8407-3AB5-44B3-9F2C-ED39997DC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</Pages>
  <Words>483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Nédia Gaia</cp:lastModifiedBy>
  <cp:revision>19</cp:revision>
  <dcterms:created xsi:type="dcterms:W3CDTF">2026-04-21T17:48:00Z</dcterms:created>
  <dcterms:modified xsi:type="dcterms:W3CDTF">2026-04-25T15:28:00Z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2026-04-21T00:00:00Z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2026-04-21T00:00:00Z</vt:filetime>
  </property>
</Properties>
</file>