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ORAÇÃO: PRÁTICA ESPIRITUAL E SEU IMPACTO NA SAÚDE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Larah Feijó Albuquerque</w:t>
      </w:r>
      <w:r w:rsidDel="00000000" w:rsidR="00000000" w:rsidRPr="00000000">
        <w:rPr>
          <w:b w:val="1"/>
          <w:sz w:val="12"/>
          <w:szCs w:val="12"/>
          <w:u w:val="single"/>
          <w:vertAlign w:val="superscript"/>
          <w:rtl w:val="0"/>
        </w:rPr>
        <w:t xml:space="preserve">1</w:t>
      </w:r>
      <w:r w:rsidDel="00000000" w:rsidR="00000000" w:rsidRPr="00000000">
        <w:rPr>
          <w:b w:val="1"/>
          <w:sz w:val="20"/>
          <w:szCs w:val="20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Renata Chequeller de Almeida</w:t>
      </w:r>
      <w:r w:rsidDel="00000000" w:rsidR="00000000" w:rsidRPr="00000000">
        <w:rPr>
          <w:b w:val="1"/>
          <w:sz w:val="12"/>
          <w:szCs w:val="12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sz w:val="12"/>
          <w:szCs w:val="12"/>
          <w:vertAlign w:val="superscript"/>
          <w:rtl w:val="0"/>
        </w:rPr>
        <w:t xml:space="preserve">1 </w:t>
      </w:r>
      <w:r w:rsidDel="00000000" w:rsidR="00000000" w:rsidRPr="00000000">
        <w:rPr>
          <w:sz w:val="20"/>
          <w:szCs w:val="20"/>
          <w:rtl w:val="0"/>
        </w:rPr>
        <w:t xml:space="preserve">Discente de Medicina do Centro Universitário CESMAC, Maceió, AL, Brasil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sz w:val="12"/>
          <w:szCs w:val="12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Docente do Curso de Medicina do Centro Universitário CESMAC, Maceió, AL, Brasil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E-mail: larahfeijoalbu@gmail.com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oração é considerada uma prática espiritual, utilizada como ferramenta de enfrentamento diante de adversidades, além de fortalecimento interior. Seus benefícios psicossociais e emocionais têm contribuído para a promoção da saúde.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Analisar os impactos da oração na saúde física e mental de pessoas em adoecimento.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Foi realizada uma revisão integrativa, nas bases de dados PubMed e SciELO, utilizando-se os descritores “oração”, “espiritualidade” e “saúde”. Foram incluídos artigos originais, revisões sistemáticas e estudos de coorte, publicados entre 2017 e 2023, em português e inglês. Dos 173 artigos encontrados, 7 foram selecionados.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Evidencia-se que a prática da oração impacta diretamente na saúde física do paciente, diminuindo os parâmetros vitais relacionados ao estresse fisiológico, a exemplo dos casos de pacientes com insuficiência renal, em que ao receber a intervenção da prece, verificou-se redução significativa da pressão arterial, frequência cardíaca e frequência respiratória. No que tange à saúde mental, a oração promove um estado de calma e bem estar, aumenta a resiliência e a esperança, alivio as dores fisicas, o que melhora a qualidade de vida, especialmente em pacientes com doenças crônicas ou em cuidados paliativos. Além disso, conduz a redução de sintomas de ansiedade, estresse e depressão. Os resultados sugerem que tais beneficios melhoram o controle hemodinâmico, a redução da sobrecarga cardiovascular e a uma ressignificação positiva no enfrentamento da doença.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oração emerge como ferramenta complementar e valiosa para a prática médica, contribuindo para um tratamento holístico e humanizado, especialmente em pacientes com doenças crônicas.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 chaves: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Oração. Espiritualidade. Saúde.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Referências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Santos, F. J. M.; Andrade, D. F.; Carvalho, F. F. B. Prece e espiritualidade no contexto hospitalar: percepção de pacientes oncológicos. Revista Bioética, v. 28, n. 1, p. 157-165, 2020.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Brasileiro, T. O. Z.; Prado, A. A. O.; Assis, B. B.; Nogueira, D. A.; Lima, R. S.; Chaves, E. C. L. Efeitos da prece nos parâmetros vitais de pacientes com insuficiência renal crônica: ensaio clínico randomizado. Revista da Escola de Enfermagem da USP, v. 51, e03236, 2017.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Braga, C. G. et al. A prece como estratégia de enfrentamento espiritual: análise de evidências em pacientes com câncer. Revista Brasileira de Enfermagem, v. 73, supl. 1, p. e20190444, 2020.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Martins, E. F. et al.Effects of intercessory prayer on patients with cardiovascular diseases: systematic review and meta-analysis. BMC Cardiovascular Disorders, v. 23, n. 1, p. 36, 2023.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rFonts w:ascii="Helvetica Neue" w:cs="Helvetica Neue" w:eastAsia="Helvetica Neue" w:hAnsi="Helvetica Neue"/>
          <w:sz w:val="20"/>
          <w:szCs w:val="20"/>
        </w:rPr>
      </w:pPr>
      <w:bookmarkStart w:colFirst="0" w:colLast="0" w:name="_heading=h.lz80r5yu4rle" w:id="0"/>
      <w:bookmarkEnd w:id="0"/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MASTERS, Kevin S. Mechanisms in prayer research: Understanding the psychological and biological pathways. Religious Studies and the Natural Sciences, v. 6, p. 27–39, 2017. 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99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wk7xGrgRd5GHEsflo5nO66Q0XQ==">CgMxLjAyDmgubHo4MHI1eXU0cmxlOAByITFCUHhiNEFROGZ3YjRreWxlZkMxeU9ucjVuRTdWYmEtYw==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2025-09-09T11:34:00Z</dcterms:created>
  <dc:creator>Renata</dc:creator>
</cp:coreProperties>
</file>