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9C18B" w14:textId="77777777" w:rsidR="009B4014" w:rsidRDefault="00E64BAF">
      <w:r>
        <w:rPr>
          <w:noProof/>
          <w:lang w:eastAsia="pt-BR"/>
        </w:rPr>
        <w:drawing>
          <wp:inline distT="0" distB="0" distL="0" distR="0" wp14:anchorId="5395AEB7" wp14:editId="305C773A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693FC" w14:textId="724B8E40" w:rsidR="00342DF4" w:rsidRDefault="002847F4" w:rsidP="002847F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ENTENDENDO OS TERMOS </w:t>
      </w:r>
      <w:r w:rsidRPr="002847F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NEURODIVERSIDADE (FATO/PARADIGMA) E NEURODIVERGÊNCIA NA EDUCAÇÃO INCLUSIVA</w:t>
      </w:r>
    </w:p>
    <w:p w14:paraId="12D81C84" w14:textId="4F28232D" w:rsidR="00342DF4" w:rsidRDefault="002847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Victor Emmanuel Souza Dumont</w:t>
      </w:r>
    </w:p>
    <w:p w14:paraId="07CAB1FF" w14:textId="6EDABD7D" w:rsidR="00342DF4" w:rsidRDefault="002847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061B4667" w14:textId="02627965" w:rsidR="00342DF4" w:rsidRDefault="002847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victordumont713@gmail.com</w:t>
      </w:r>
    </w:p>
    <w:p w14:paraId="6B3900F2" w14:textId="77777777" w:rsidR="00540250" w:rsidRDefault="0054025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402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1 – Educação Inclusiva, Acessibilidade e Tecnologias Assistivas</w:t>
      </w:r>
    </w:p>
    <w:p w14:paraId="053A97C5" w14:textId="29E90386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2847F4" w:rsidRPr="002847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neurodiversidade; </w:t>
      </w:r>
      <w:proofErr w:type="spellStart"/>
      <w:r w:rsidR="002847F4" w:rsidRPr="002847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neurodivergência</w:t>
      </w:r>
      <w:proofErr w:type="spellEnd"/>
      <w:r w:rsidR="002847F4" w:rsidRPr="002847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; inclusão escolar</w:t>
      </w:r>
      <w:r w:rsidR="002847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33DD1997" w14:textId="77777777" w:rsidR="00342DF4" w:rsidRDefault="00342DF4"/>
    <w:p w14:paraId="553720BE" w14:textId="581AC87D"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Resumo </w:t>
      </w:r>
      <w:r w:rsidR="00FA4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Simples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3EEFF20A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27DF6E32" w14:textId="742B96BE" w:rsidR="00255C1E" w:rsidRPr="00255C1E" w:rsidRDefault="00255C1E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Este trabalho delimita dois termos comumente confundidos na educação inclusiva: neurodiversidade e </w:t>
      </w:r>
      <w:proofErr w:type="spellStart"/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neurodivergência</w:t>
      </w:r>
      <w:proofErr w:type="spellEnd"/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Propõe-se que “neurodiversidade” opere em dois planos complementares: (i) descritivo, como fato da variação </w:t>
      </w:r>
      <w:proofErr w:type="spellStart"/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neurocognitiva</w:t>
      </w:r>
      <w:proofErr w:type="spellEnd"/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humana; e (</w:t>
      </w:r>
      <w:proofErr w:type="spellStart"/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ii</w:t>
      </w:r>
      <w:proofErr w:type="spellEnd"/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 normativo-epistêmico, como paradigma que reorienta critérios de normalidade/valor e o desenho de práticas, políticas e avaliações. Por contraste, “</w:t>
      </w:r>
      <w:proofErr w:type="spellStart"/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neurodivergência</w:t>
      </w:r>
      <w:proofErr w:type="spellEnd"/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” é definida como posição relacional e situada: descreve desalinhamentos dependentes do contexto entre perfis de processamento/comunicação/sensibilidade e normas locais (tempo, linguagem, ambiente sensorial, avaliação). Não equivale a rótulo clínico nem essência pessoal</w:t>
      </w:r>
      <w:r w:rsid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depende da norma de referência, de quem a institui e com quais efeitos, em sintonia com críticas à “norma de espécie” e com debates sobre injustiça epistêmica (Chapman; </w:t>
      </w:r>
      <w:proofErr w:type="spellStart"/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Carel</w:t>
      </w:r>
      <w:proofErr w:type="spellEnd"/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2022).</w:t>
      </w:r>
    </w:p>
    <w:p w14:paraId="2D63D899" w14:textId="083301F9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40925651" w14:textId="146067CB" w:rsidR="00255C1E" w:rsidRDefault="00255C1E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 plano factual, a noção de neurodiversidade ganha visibilidade nos anos 1990, em diálogo com a ideia de biodiversidade e com críticas à naturalização de normas de funcionamento (Blume, 1998</w:t>
      </w:r>
      <w:r w:rsidR="00B8462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).</w:t>
      </w:r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No plano paradigmático, pesquisas recentes mostram que sua força está em deslocar o foco do “déficit individual” para ecologias de participação/aprendizagem e para a historicidade dessas normas (Chapman, 2021; Chapman; </w:t>
      </w:r>
      <w:proofErr w:type="spellStart"/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Carel</w:t>
      </w:r>
      <w:proofErr w:type="spellEnd"/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2022). Para mitigar confusões, adota-se a diretriz: “neurodiversidade” descreve coletivos (espécie, comunidades), ao passo que “</w:t>
      </w:r>
      <w:proofErr w:type="spellStart"/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neurodivergência</w:t>
      </w:r>
      <w:proofErr w:type="spellEnd"/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” qualifica posições frente a normas situadas (Walker, 2014). Incorpora-se, ainda, correção historiográfica que contesta narrativas de paternidade única do conceito e evidencia genealogia coletiva (</w:t>
      </w:r>
      <w:proofErr w:type="spellStart"/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Botha</w:t>
      </w:r>
      <w:proofErr w:type="spellEnd"/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5C66B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et al</w:t>
      </w:r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., 2024).</w:t>
      </w:r>
    </w:p>
    <w:p w14:paraId="46273F11" w14:textId="3D53528A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0F6E0433" w14:textId="0C753C6F" w:rsidR="00255C1E" w:rsidRDefault="00255C1E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</w:t>
      </w:r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esquisa teórico-bibliográfica e documental. Realizou-se análise conceitual de textos clássicos e contemporâneos, examinando controvérsias de origem, variações de uso em literatura acadêmica e ativista e implicações para decisões curriculares, avaliativas e </w:t>
      </w:r>
      <w:r w:rsidRPr="00255C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organizacionais. O percurso envolve leitura crítica, fichamento analítico e matriz de distinções operacionais para formação docente.</w:t>
      </w:r>
    </w:p>
    <w:p w14:paraId="45820E21" w14:textId="5199AC26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14:paraId="74BF0F29" w14:textId="4715FAC0" w:rsidR="005C66BF" w:rsidRPr="005C66BF" w:rsidRDefault="005C66BF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Os achados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até então,</w:t>
      </w:r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indicam que reservar “neurodiversidade” para populações e empregar “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neurodivergência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” como posição relacional reduz ambiguidades (como chamar indivíduos de “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neurodiversos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”) e evita reificações. Esse esclarecimento desloca a gestão escolar de respostas remediativas para desenho antecipatório: em vez de “quais adaptações esta pessoa precisa?”, pergunta-se “que configurações de participação, linguagem, tempos e critérios assumem a variação como regra desde o início?”. A revisão também identifica risco de mitos de origem e apropriações acríticas do vocabulário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por isso, recomenda-se explicitar a base normativa de cada uso e adotar procedimentos de desenho universal e de revisão contínua dos critérios avaliativos. Em síntese,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sugere-se que </w:t>
      </w:r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distinção fato/paradigma (neurodiversidade), articulada à noção relacional de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neurodivergência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oferece mapa conceitual robusto para decisões pedagógicas e leitura crítica de normativas.</w:t>
      </w:r>
    </w:p>
    <w:p w14:paraId="1DB419A4" w14:textId="69C990A6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parciais</w:t>
      </w:r>
    </w:p>
    <w:p w14:paraId="17E6049A" w14:textId="07B1DD7B" w:rsidR="005C66BF" w:rsidRPr="005C66BF" w:rsidRDefault="005C66BF" w:rsidP="00BD0C0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precisão conceitual proposta gera</w:t>
      </w:r>
      <w:r w:rsidRPr="005C66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três ganhos: (i) substitui remediações pontuais por arquiteturas de apoio e critérios que internalizam a variação no planejamento; (</w:t>
      </w:r>
      <w:proofErr w:type="spellStart"/>
      <w:r w:rsidRPr="005C66BF">
        <w:rPr>
          <w:rFonts w:ascii="Times New Roman" w:eastAsia="Times New Roman" w:hAnsi="Times New Roman" w:cs="Times New Roman"/>
          <w:sz w:val="24"/>
          <w:szCs w:val="24"/>
          <w:lang w:eastAsia="pt-BR"/>
        </w:rPr>
        <w:t>ii</w:t>
      </w:r>
      <w:proofErr w:type="spellEnd"/>
      <w:r w:rsidRPr="005C66BF">
        <w:rPr>
          <w:rFonts w:ascii="Times New Roman" w:eastAsia="Times New Roman" w:hAnsi="Times New Roman" w:cs="Times New Roman"/>
          <w:sz w:val="24"/>
          <w:szCs w:val="24"/>
          <w:lang w:eastAsia="pt-BR"/>
        </w:rPr>
        <w:t>) fornece linguagem comum para equipes e redes, reduzindo ruído terminológico; (</w:t>
      </w:r>
      <w:proofErr w:type="spellStart"/>
      <w:r w:rsidRPr="005C66BF">
        <w:rPr>
          <w:rFonts w:ascii="Times New Roman" w:eastAsia="Times New Roman" w:hAnsi="Times New Roman" w:cs="Times New Roman"/>
          <w:sz w:val="24"/>
          <w:szCs w:val="24"/>
          <w:lang w:eastAsia="pt-BR"/>
        </w:rPr>
        <w:t>iii</w:t>
      </w:r>
      <w:proofErr w:type="spellEnd"/>
      <w:r w:rsidRPr="005C66BF">
        <w:rPr>
          <w:rFonts w:ascii="Times New Roman" w:eastAsia="Times New Roman" w:hAnsi="Times New Roman" w:cs="Times New Roman"/>
          <w:sz w:val="24"/>
          <w:szCs w:val="24"/>
          <w:lang w:eastAsia="pt-BR"/>
        </w:rPr>
        <w:t>) sustenta a integração entre avaliação, currículo e arranjos de participação sob princípios de justiça epistêmica. Próximas etapas aplicarão a matriz a documentos curriculares e protocolos avaliativos, testando sua utilidade em formação de professores e na revisão de práticas escolares.</w:t>
      </w:r>
    </w:p>
    <w:p w14:paraId="1550B0A7" w14:textId="5961CC43"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123E5A89" w14:textId="5A66F97A" w:rsidR="005C66BF" w:rsidRPr="005C66BF" w:rsidRDefault="005C66BF" w:rsidP="005C66B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BLUME, Harvey.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Neurodiversity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 w:rsidRPr="005C66B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The </w:t>
      </w:r>
      <w:proofErr w:type="spellStart"/>
      <w:r w:rsidRPr="005C66B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Atlantic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set. 1998. Disponível em: </w:t>
      </w:r>
      <w:hyperlink r:id="rId5" w:history="1">
        <w:r w:rsidRPr="005457A9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https://www.theatlantic.com/magazine/archive/1998/09/neurodiversity/305909/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Acesso em: set. 2025. </w:t>
      </w:r>
    </w:p>
    <w:p w14:paraId="4B4D0F57" w14:textId="52B52512" w:rsidR="009E22D0" w:rsidRDefault="009E22D0" w:rsidP="005C66B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BOTHA, Monique </w:t>
      </w:r>
      <w:r w:rsidRPr="009E22D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et al</w:t>
      </w:r>
      <w:r w:rsidRPr="009E22D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The </w:t>
      </w:r>
      <w:proofErr w:type="spellStart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neurodiversity</w:t>
      </w:r>
      <w:proofErr w:type="spellEnd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concept</w:t>
      </w:r>
      <w:proofErr w:type="spellEnd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was</w:t>
      </w:r>
      <w:proofErr w:type="spellEnd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developed</w:t>
      </w:r>
      <w:proofErr w:type="spellEnd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collectively</w:t>
      </w:r>
      <w:proofErr w:type="spellEnd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</w:t>
      </w:r>
      <w:proofErr w:type="spellStart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</w:t>
      </w:r>
      <w:proofErr w:type="spellEnd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overdue</w:t>
      </w:r>
      <w:proofErr w:type="spellEnd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correction</w:t>
      </w:r>
      <w:proofErr w:type="spellEnd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on</w:t>
      </w:r>
      <w:proofErr w:type="spellEnd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the</w:t>
      </w:r>
      <w:proofErr w:type="spellEnd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origins</w:t>
      </w:r>
      <w:proofErr w:type="spellEnd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of</w:t>
      </w:r>
      <w:proofErr w:type="spellEnd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neurodiversity</w:t>
      </w:r>
      <w:proofErr w:type="spellEnd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theory</w:t>
      </w:r>
      <w:proofErr w:type="spellEnd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proofErr w:type="spellStart"/>
      <w:r w:rsidRPr="009E22D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Autism</w:t>
      </w:r>
      <w:proofErr w:type="spellEnd"/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v. 28, n. 6, p. 1591–1594, 2024. DOI: 10.1177/13623613241237871. Disponível em: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hyperlink r:id="rId6" w:history="1">
        <w:r w:rsidRPr="005457A9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https://journals.sagepub.com/doi/10.1177/13623613241237871</w:t>
        </w:r>
      </w:hyperlink>
      <w:r w:rsidRPr="009E22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Acesso em: set. 2025. </w:t>
      </w:r>
    </w:p>
    <w:p w14:paraId="6823069B" w14:textId="5ACED1A2" w:rsidR="005C66BF" w:rsidRPr="005C66BF" w:rsidRDefault="005C66BF" w:rsidP="005C66B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CHAPMAN, Robert.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Neurodiversity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and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the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social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ecology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of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mental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functions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 w:rsidRPr="005C66B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Perspectives </w:t>
      </w:r>
      <w:proofErr w:type="spellStart"/>
      <w:r w:rsidRPr="005C66B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on</w:t>
      </w:r>
      <w:proofErr w:type="spellEnd"/>
      <w:r w:rsidRPr="005C66B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Pr="005C66B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Psychological</w:t>
      </w:r>
      <w:proofErr w:type="spellEnd"/>
      <w:r w:rsidRPr="005C66B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Science</w:t>
      </w:r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v. 16, n. 6, p. 1360-1372, 2021. DOI: 10.1177/1745691620959833. </w:t>
      </w:r>
      <w:r w:rsidR="00B8462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Disponível em: </w:t>
      </w:r>
      <w:hyperlink r:id="rId7" w:history="1">
        <w:r w:rsidR="00B84629" w:rsidRPr="005457A9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https://journals.sagepub.com/doi/abs/10.1177/1745691620959833</w:t>
        </w:r>
      </w:hyperlink>
      <w:r w:rsidR="00B8462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Acesso em: set. 2025</w:t>
      </w:r>
    </w:p>
    <w:p w14:paraId="22C158A1" w14:textId="6E90D203" w:rsidR="005C66BF" w:rsidRPr="005C66BF" w:rsidRDefault="005C66BF" w:rsidP="005C66B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CHAPMAN, Robert; CAREL,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Havi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Neurodiversity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epistemic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injustice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and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the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good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human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life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proofErr w:type="spellStart"/>
      <w:r w:rsidRPr="005C66B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Journal</w:t>
      </w:r>
      <w:proofErr w:type="spellEnd"/>
      <w:r w:rsidRPr="005C66B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Pr="005C66B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of</w:t>
      </w:r>
      <w:proofErr w:type="spellEnd"/>
      <w:r w:rsidRPr="005C66B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Social </w:t>
      </w:r>
      <w:proofErr w:type="spellStart"/>
      <w:r w:rsidRPr="005C66B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Philosophy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v. 53, n. 4, p. 614-631, 2022. DOI: 10.1111/josp.12456. </w:t>
      </w:r>
      <w:r w:rsidR="00B8462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Disponível em: </w:t>
      </w:r>
      <w:hyperlink r:id="rId8" w:history="1">
        <w:r w:rsidR="00B84629" w:rsidRPr="005457A9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https://philpapers.org/rec/CHANEI-8</w:t>
        </w:r>
      </w:hyperlink>
      <w:r w:rsidR="00B8462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Acesso em: set. 2025. </w:t>
      </w:r>
    </w:p>
    <w:p w14:paraId="50F07B90" w14:textId="077E739E" w:rsidR="005C66BF" w:rsidRPr="009E22D0" w:rsidRDefault="005C66BF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WALKER, Nick. </w:t>
      </w:r>
      <w:proofErr w:type="spellStart"/>
      <w:r w:rsidRPr="005C66B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Neurodiversity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some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basic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terms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&amp; </w:t>
      </w:r>
      <w:proofErr w:type="spellStart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definitions</w:t>
      </w:r>
      <w:proofErr w:type="spellEnd"/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2014. Disponível em: </w:t>
      </w:r>
      <w:hyperlink r:id="rId9" w:history="1">
        <w:r w:rsidR="00157DBA" w:rsidRPr="005457A9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https://neuroqueer.com/neurodiversity-terms-and-definitions</w:t>
        </w:r>
      </w:hyperlink>
      <w:r w:rsidR="00157DB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 w:rsidRPr="005C66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Acesso em: set. 2025. </w:t>
      </w:r>
    </w:p>
    <w:sectPr w:rsidR="005C66BF" w:rsidRPr="009E22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157DBA"/>
    <w:rsid w:val="00255C1E"/>
    <w:rsid w:val="002847F4"/>
    <w:rsid w:val="00342DF4"/>
    <w:rsid w:val="003B3E13"/>
    <w:rsid w:val="004F2584"/>
    <w:rsid w:val="00540250"/>
    <w:rsid w:val="005C66BF"/>
    <w:rsid w:val="00660186"/>
    <w:rsid w:val="00773D54"/>
    <w:rsid w:val="00941F25"/>
    <w:rsid w:val="009B4014"/>
    <w:rsid w:val="009E22D0"/>
    <w:rsid w:val="00B84629"/>
    <w:rsid w:val="00BD0C00"/>
    <w:rsid w:val="00DA7048"/>
    <w:rsid w:val="00DC79A8"/>
    <w:rsid w:val="00E64BAF"/>
    <w:rsid w:val="00F33656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C6B69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5C66B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C66BF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5C66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ilpapers.org/rec/CHANEI-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journals.sagepub.com/doi/abs/10.1177/174569162095983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ournals.sagepub.com/doi/10.1177/1362361324123787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heatlantic.com/magazine/archive/1998/09/neurodiversity/305909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neuroqueer.com/neurodiversity-terms-and-definitions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867</Words>
  <Characters>4683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Victor Dumont</cp:lastModifiedBy>
  <cp:revision>3</cp:revision>
  <dcterms:created xsi:type="dcterms:W3CDTF">2025-09-10T07:45:00Z</dcterms:created>
  <dcterms:modified xsi:type="dcterms:W3CDTF">2025-09-10T07:50:00Z</dcterms:modified>
</cp:coreProperties>
</file>